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edgar.xml.htm"/>
      <w:bookmarkStart w:id="1" w:name="ksedgar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SYMONDS J TAFT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6813 NORTHAMPTON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77055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PLAINS ALL AMERICAN PIPELINE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PAA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08/14/2019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6"/>
        <w:gridCol w:w="918"/>
        <w:gridCol w:w="786"/>
        <w:gridCol w:w="610"/>
        <w:gridCol w:w="350"/>
        <w:gridCol w:w="846"/>
        <w:gridCol w:w="450"/>
        <w:gridCol w:w="616"/>
        <w:gridCol w:w="1163"/>
        <w:gridCol w:w="999"/>
        <w:gridCol w:w="117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29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08/14/2019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5,000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92,225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1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20,000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1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Symonds Trust Co. Ltd</w:t>
            </w:r>
          </w:p>
        </w:tc>
      </w:tr>
      <w:tr>
        <w:trPr/>
        <w:tc>
          <w:tcPr>
            <w:tcW w:w="229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6,825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1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Anne Symonds Revocable Trust</w:t>
            </w:r>
          </w:p>
        </w:tc>
      </w:tr>
    </w:tbl>
    <w:tbl>
      <w:tblPr>
        <w:tblW w:w="1186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08/14/2019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Units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Units granted under Long-Term Incentive Plan (includes distribution equivalent rights payable in cash).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 common unit is deliverable, upon vesting, for each phantom unit that vests.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Phantom Units vest annually on August distribution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Upon termination of service as director, other than because of death, disability or retirement.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J. Taft Symonds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08/16/2019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063934" TargetMode="External"/><Relationship Id="rId4" Type="http://schemas.openxmlformats.org/officeDocument/2006/relationships/hyperlink" Target="http://www.sec.gov/cgi-bin/browse-edgar?action=getcompany&amp;CIK=00010704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600</Words>
  <CharactersWithSpaces>3766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