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PLAINS ALL AMERICAN GP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15,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EDGAR and Facsimile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7010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Ms. Donna M. Levy</w:t>
      </w:r>
    </w:p>
    <w:p>
      <w:pPr>
        <w:spacing w:after="0" w:line="211" w:lineRule="exact"/>
        <w:rPr>
          <w:sz w:val="20"/>
          <w:szCs w:val="20"/>
          <w:color w:val="auto"/>
        </w:rPr>
      </w:pPr>
    </w:p>
    <w:p>
      <w:pPr>
        <w:ind w:left="600" w:right="4420" w:hanging="359"/>
        <w:spacing w:after="0" w:line="264" w:lineRule="auto"/>
        <w:tabs>
          <w:tab w:leader="none" w:pos="580" w:val="left"/>
        </w:tabs>
        <w:rPr>
          <w:sz w:val="20"/>
          <w:szCs w:val="20"/>
          <w:color w:val="auto"/>
        </w:rPr>
      </w:pPr>
      <w:r>
        <w:rPr>
          <w:rFonts w:ascii="Arial" w:cs="Arial" w:eastAsia="Arial" w:hAnsi="Arial"/>
          <w:sz w:val="18"/>
          <w:szCs w:val="18"/>
          <w:color w:val="auto"/>
        </w:rPr>
        <w:t>Re:</w:t>
        <w:tab/>
        <w:t>Request for Acceleration of Effectiveness of Registration Statement on Form S-3 (Registration No. 333-138888) of Plains All American Pipeline, L.P., a Delaware limited partnership (the “Partnership”)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Pursuant to Rule 461 of the rules and regulations promulgated under the Securities Act of 1933, as amended, the Partnership hereby requests that the effectiveness of its Registration Statement on Form S-3 (Registration No. 333-138888) be accelerated so that the Registration Statement will become effective on Tuesday, February 20, 2007 at 1:00 p.m., New York time, or as soon as thereafter practicable. The Partnership hereby acknowledges that:</w:t>
      </w:r>
    </w:p>
    <w:p>
      <w:pPr>
        <w:spacing w:after="0" w:line="39" w:lineRule="exact"/>
        <w:rPr>
          <w:sz w:val="20"/>
          <w:szCs w:val="20"/>
          <w:color w:val="auto"/>
        </w:rPr>
      </w:pPr>
    </w:p>
    <w:p>
      <w:pPr>
        <w:ind w:left="540" w:right="220" w:hanging="316"/>
        <w:spacing w:after="0" w:line="277" w:lineRule="auto"/>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should the Securities and Exchange Commission (the “Commission”) or the staff of the Commission,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b w:val="1"/>
          <w:bCs w:val="1"/>
          <w:color w:val="auto"/>
        </w:rPr>
      </w:pPr>
    </w:p>
    <w:p>
      <w:pPr>
        <w:ind w:left="540" w:right="220" w:hanging="316"/>
        <w:spacing w:after="0" w:line="277" w:lineRule="auto"/>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action of the Commission or the staff of the Commission, acting pursuant to delegated authority, in declaring the filing effective does not relieve the Partnership from its full responsibility for the adequacy and accuracy of the disclosure in the filing; and</w:t>
      </w:r>
    </w:p>
    <w:p>
      <w:pPr>
        <w:spacing w:after="0" w:line="75" w:lineRule="exact"/>
        <w:rPr>
          <w:rFonts w:ascii="Arial" w:cs="Arial" w:eastAsia="Arial" w:hAnsi="Arial"/>
          <w:sz w:val="18"/>
          <w:szCs w:val="18"/>
          <w:b w:val="1"/>
          <w:bCs w:val="1"/>
          <w:color w:val="auto"/>
        </w:rPr>
      </w:pPr>
    </w:p>
    <w:p>
      <w:pPr>
        <w:ind w:left="540" w:right="200" w:hanging="316"/>
        <w:spacing w:after="0" w:line="277" w:lineRule="auto"/>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Partnership may not assert comments of the staff of the Commission and the declaration of effectiveness as a defense in any proceeding initiated by the Commission or any person under the federal securities laws of the United States.</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Plains AAP,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Moore</w:t>
            </w:r>
          </w:p>
        </w:tc>
      </w:tr>
      <w:tr>
        <w:trPr>
          <w:trHeight w:val="209"/>
        </w:trPr>
        <w:tc>
          <w:tcPr>
            <w:tcW w:w="5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Tim Moore</w:t>
            </w:r>
          </w:p>
        </w:tc>
      </w:tr>
      <w:tr>
        <w:trPr>
          <w:trHeight w:val="230"/>
        </w:trPr>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 w:lineRule="exact"/>
        <w:rPr>
          <w:sz w:val="20"/>
          <w:szCs w:val="20"/>
          <w:color w:val="auto"/>
        </w:rPr>
      </w:pPr>
    </w:p>
    <w:sectPr>
      <w:pgSz w:w="11900" w:h="16838" w:orient="portrait"/>
      <w:cols w:equalWidth="0" w:num="1">
        <w:col w:w="11420"/>
      </w:cols>
      <w:pgMar w:left="240" w:top="6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2020-02-06T10:41:25Z</dcterms:created>
  <dcterms:modified xsi:type="dcterms:W3CDTF">2020-02-06T10:41:25Z</dcterms:modified>
</cp:coreProperties>
</file>