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Date of Report (Date of earliest event reported) – September 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GP Holdings,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Representatives of Plains All American Pipeline, L.P. (“PAA”) and Plains GP Holdings, L.P. (“PAGP”) intend to make a presentation and meet with members of the financial community at the 2015 Barclays CEO Energy - Power Conference to be held in New York, New York from September 8-10, 2015. The presentation, which will take place at 9:45 a.m. EDT on Wednesday, September 9</w:t>
      </w:r>
      <w:r>
        <w:rPr>
          <w:rFonts w:ascii="Arial" w:cs="Arial" w:eastAsia="Arial" w:hAnsi="Arial"/>
          <w:sz w:val="13"/>
          <w:szCs w:val="13"/>
          <w:color w:val="auto"/>
        </w:rPr>
        <w:t>th</w:t>
      </w:r>
      <w:r>
        <w:rPr>
          <w:rFonts w:ascii="Arial" w:cs="Arial" w:eastAsia="Arial" w:hAnsi="Arial"/>
          <w:sz w:val="16"/>
          <w:szCs w:val="16"/>
          <w:color w:val="auto"/>
        </w:rPr>
        <w:t xml:space="preserve">, will give an overview of PAA and PAGP, including strategic positioning, organic growth activities, financial growth strategy and related matters. On the morning of September 9, 2015, the prepared presentation materials will be made available for viewing at www.plainsallamerican.com under the Investor Relations tab. The presentation will also be webcast live beginning at approximately 9:45 a.m. EDT on Wednesday, September 9, 2015 and will be available for a period of approximately 90 days following the event at the following weblink: </w:t>
      </w:r>
      <w:r>
        <w:rPr>
          <w:rFonts w:ascii="Arial" w:cs="Arial" w:eastAsia="Arial" w:hAnsi="Arial"/>
          <w:sz w:val="16"/>
          <w:szCs w:val="16"/>
          <w:u w:val="single" w:color="auto"/>
          <w:color w:val="auto"/>
        </w:rPr>
        <w:t>https://cc.talkpoint.com/barc002/090815a_ae/?entity=13_DUME3O4</w:t>
      </w:r>
      <w:r>
        <w:rPr>
          <w:rFonts w:ascii="Arial" w:cs="Arial" w:eastAsia="Arial" w:hAnsi="Arial"/>
          <w:sz w:val="16"/>
          <w:szCs w:val="16"/>
          <w:color w:val="auto"/>
        </w:rPr>
        <w:t>. Neither PAA nor PAGP undertake to update the information as posted on their website; however, they may post additional information included in future press releases, Forms 8-K, and periodic Exchange Act reports.</w:t>
      </w:r>
    </w:p>
    <w:p>
      <w:pPr>
        <w:sectPr>
          <w:pgSz w:w="11900" w:h="16838" w:orient="portrait"/>
          <w:cols w:equalWidth="0" w:num="1">
            <w:col w:w="11380"/>
          </w:cols>
          <w:pgMar w:left="240" w:top="270"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PLAINS GP HOLDINGS, L.P.</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 September 8, 2015</w:t>
            </w:r>
          </w:p>
        </w:tc>
        <w:tc>
          <w:tcPr>
            <w:tcW w:w="2600" w:type="dxa"/>
            <w:vAlign w:val="bottom"/>
          </w:tcPr>
          <w:p>
            <w:pPr>
              <w:ind w:left="2020"/>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r>
      <w:tr>
        <w:trPr>
          <w:trHeight w:val="432"/>
        </w:trPr>
        <w:tc>
          <w:tcPr>
            <w:tcW w:w="3800" w:type="dxa"/>
            <w:vAlign w:val="bottom"/>
          </w:tcPr>
          <w:p>
            <w:pPr>
              <w:spacing w:after="0"/>
              <w:rPr>
                <w:sz w:val="24"/>
                <w:szCs w:val="24"/>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209"/>
        </w:trPr>
        <w:tc>
          <w:tcPr>
            <w:tcW w:w="3800" w:type="dxa"/>
            <w:vAlign w:val="bottom"/>
          </w:tcPr>
          <w:p>
            <w:pPr>
              <w:spacing w:after="0"/>
              <w:rPr>
                <w:sz w:val="18"/>
                <w:szCs w:val="18"/>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Richard McGee</w:t>
            </w:r>
          </w:p>
        </w:tc>
      </w:tr>
      <w:tr>
        <w:trPr>
          <w:trHeight w:val="230"/>
        </w:trPr>
        <w:tc>
          <w:tcPr>
            <w:tcW w:w="3800" w:type="dxa"/>
            <w:vAlign w:val="bottom"/>
          </w:tcPr>
          <w:p>
            <w:pPr>
              <w:spacing w:after="0"/>
              <w:rPr>
                <w:sz w:val="20"/>
                <w:szCs w:val="20"/>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2020-01-24T16:46:45Z</dcterms:created>
  <dcterms:modified xsi:type="dcterms:W3CDTF">2020-01-24T16:46:45Z</dcterms:modified>
</cp:coreProperties>
</file>