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03/05/2021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03/05/2021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w w:val="94"/>
              </w:rPr>
              <w:t>197,400</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245,555,722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4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March 5, 2021, a limited partner of AAP exercised the Redemption Right with respect to 197,400 AAP Class A units, resulting in the cancellation of such AAP Class A units and the distribution of 197,400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2021-03-05T15:56:02Z</dcterms:created>
  <dcterms:modified xsi:type="dcterms:W3CDTF">2021-03-05T15:56:02Z</dcterms:modified>
</cp:coreProperties>
</file>