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-227965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5"/>
        </w:trPr>
        <w:tc>
          <w:tcPr>
            <w:tcW w:w="622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59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79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5255895</wp:posOffset>
            </wp:positionH>
            <wp:positionV relativeFrom="paragraph">
              <wp:posOffset>-587375</wp:posOffset>
            </wp:positionV>
            <wp:extent cx="8255" cy="5880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588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3944620</wp:posOffset>
            </wp:positionH>
            <wp:positionV relativeFrom="paragraph">
              <wp:posOffset>-595630</wp:posOffset>
            </wp:positionV>
            <wp:extent cx="8255" cy="5962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596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3968115</wp:posOffset>
            </wp:positionH>
            <wp:positionV relativeFrom="paragraph">
              <wp:posOffset>-571500</wp:posOffset>
            </wp:positionV>
            <wp:extent cx="1271905" cy="5486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1905" cy="548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-1675765</wp:posOffset>
            </wp:positionH>
            <wp:positionV relativeFrom="paragraph">
              <wp:posOffset>24765</wp:posOffset>
            </wp:positionV>
            <wp:extent cx="6972300" cy="15659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1565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440"/>
            <w:col w:w="8440"/>
          </w:cols>
          <w:pgMar w:left="460" w:top="218" w:right="359" w:bottom="1440" w:gutter="0" w:footer="0" w:header="0"/>
        </w:sectPr>
      </w:pP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McGee Richard K.</w:t>
        </w:r>
      </w:hyperlink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(Middle)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333 CLAY STREET, SUITE 1600</w:t>
      </w:r>
    </w:p>
    <w:p>
      <w:pPr>
        <w:spacing w:after="0" w:line="33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HOUSTON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0000FF"/>
        </w:rPr>
        <w:t>TX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3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rFonts w:ascii="Arial" w:cs="Arial" w:eastAsia="Arial" w:hAnsi="Arial"/>
                <w:sz w:val="15"/>
                <w:szCs w:val="15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5"/>
                  <w:szCs w:val="15"/>
                  <w:u w:val="single" w:color="auto"/>
                  <w:color w:val="0000EE"/>
                </w:rPr>
                <w:t>PLAINS ALL AMERICAN PIPELINE LP</w:t>
              </w:r>
              <w:r>
                <w:rPr>
                  <w:rFonts w:ascii="Arial" w:cs="Arial" w:eastAsia="Arial" w:hAnsi="Arial"/>
                  <w:sz w:val="15"/>
                  <w:szCs w:val="15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[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3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 xml:space="preserve">PAA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]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3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EVP, General Counsel &amp; Sec.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3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08/13/2020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3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17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-2437765</wp:posOffset>
            </wp:positionH>
            <wp:positionV relativeFrom="paragraph">
              <wp:posOffset>144145</wp:posOffset>
            </wp:positionV>
            <wp:extent cx="6972300" cy="126428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1264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20" w:space="720"/>
            <w:col w:w="7240"/>
          </w:cols>
          <w:pgMar w:left="460" w:top="218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jc w:val="center"/>
              <w:ind w:righ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Units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08/14/2020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23,000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263,473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Units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08/14/2020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9,051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7.97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254,422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5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40" w:type="dxa"/>
            <w:vAlign w:val="bottom"/>
            <w:gridSpan w:val="10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2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7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08/14/2020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23,000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08/14/2020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8"/>
              </w:rPr>
              <w:t>23,000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23,000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6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22"/>
              <w:spacing w:after="0" w:line="6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00FF"/>
              </w:rPr>
              <w:t>Units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08/13/2020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150,380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(4)(5)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(4)(5)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150,380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right"/>
              <w:ind w:right="1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150,380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6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22"/>
              <w:spacing w:after="0" w:line="6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00FF"/>
              </w:rPr>
              <w:t>Units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-1731645</wp:posOffset>
            </wp:positionV>
            <wp:extent cx="7035800" cy="182880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5800" cy="1828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Phantom Units granted under Long-Term Incentive Plan (includes distribution equivalent rights payable in cash).</w:t>
      </w:r>
    </w:p>
    <w:p>
      <w:pPr>
        <w:spacing w:after="0" w:line="3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One common unit is deliverable, upon vesting, for each Phantom Unit that vests.</w:t>
      </w:r>
    </w:p>
    <w:p>
      <w:pPr>
        <w:spacing w:after="0" w:line="3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N/A</w:t>
      </w:r>
    </w:p>
    <w:p>
      <w:pPr>
        <w:spacing w:after="0" w:line="3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80" w:hanging="2"/>
        <w:spacing w:after="0" w:line="276" w:lineRule="auto"/>
        <w:tabs>
          <w:tab w:leader="none" w:pos="165" w:val="left"/>
        </w:tabs>
        <w:numPr>
          <w:ilvl w:val="0"/>
          <w:numId w:val="1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These phantom units will vest as follows: (a) Tranche 1, consisting of 75,190 phantom units, will vest on the August 2023 distribution date assuming continued service through such date; (b) Tranche 2, consisting of 37,595 phantom units (assuming 100% payout at target), will potentially vest on the August 2023 distribution date at a scaled payout range of between 0% to 200% (0 units to 75,190 units) based on PAA's total shareholder return (TSR) over the three-year period ending June 30, 2023 compared to the TSR of a selected peer group; and (c) Tranche 3, consisting of 37,595 phantom units (assuming 100% payout at target), will potentially vest on the August 2023 distribution date at a scaled payout range of between 0% to 200% (0 units to 75,190 units) based on (i) PAA achieving cumulative distributable cash flow per common unit equivalent of $6.00 over the three-year period ending June 30, 2023 and (ii) PAA achieving a leverage ratio as of June 30, 2023 consistent with the leverage ratio assumed in its long term plan as of August 2020.</w:t>
      </w:r>
    </w:p>
    <w:p>
      <w:pPr>
        <w:spacing w:after="0" w:line="11" w:lineRule="exact"/>
        <w:rPr>
          <w:rFonts w:ascii="Arial" w:cs="Arial" w:eastAsia="Arial" w:hAnsi="Arial"/>
          <w:sz w:val="11"/>
          <w:szCs w:val="11"/>
          <w:color w:val="008000"/>
        </w:rPr>
      </w:pPr>
    </w:p>
    <w:p>
      <w:pPr>
        <w:ind w:left="40" w:right="340" w:hanging="2"/>
        <w:spacing w:after="0" w:line="231" w:lineRule="auto"/>
        <w:tabs>
          <w:tab w:leader="none" w:pos="16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DERs associated with Tranche 1 will accrue for the first year and be paid in cash in a lump sum on the August 2021 distribution date; beginning in November 2021, DERs associated with Tranche 1 will be paid quarterly until the phantom units vest. DERs associated with Tranches 2 and 3 will accrue during the three-year vesting period and be paid in cash in a lump sum on the August 2023 distribution date with respect to each phantom unit that vests on such date.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2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/s/ Ann F. Gullion, as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08/17/2020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in-fact for Richard K. McGee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19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jc w:val="both"/>
        <w:ind w:left="40" w:right="3820" w:hanging="2"/>
        <w:spacing w:after="0" w:line="352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8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490023" TargetMode="External"/><Relationship Id="rId14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2020-08-17T18:43:53Z</dcterms:created>
  <dcterms:modified xsi:type="dcterms:W3CDTF">2020-08-17T18:43:53Z</dcterms:modified>
</cp:coreProperties>
</file>