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278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27863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Chandler Chris R.</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333 CLAY STREET</w:t>
            </w:r>
          </w:p>
        </w:tc>
        <w:tc>
          <w:tcPr>
            <w:tcW w:w="162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SUITE 1600</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4"/>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0"/>
        </w:trPr>
        <w:tc>
          <w:tcPr>
            <w:tcW w:w="3840" w:type="dxa"/>
            <w:vAlign w:val="bottom"/>
            <w:gridSpan w:val="3"/>
          </w:tcPr>
          <w:p>
            <w:pPr>
              <w:ind w:left="8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0"/>
                <w:szCs w:val="20"/>
                <w:color w:val="000000"/>
              </w:rPr>
              <w:t>[</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5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28"/>
        </w:trPr>
        <w:tc>
          <w:tcPr>
            <w:tcW w:w="384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4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40" w:type="dxa"/>
            <w:vAlign w:val="bottom"/>
            <w:gridSpan w:val="3"/>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3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64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640" w:type="dxa"/>
            <w:vAlign w:val="bottom"/>
            <w:vMerge w:val="restart"/>
          </w:tcPr>
          <w:p>
            <w:pPr>
              <w:ind w:left="100"/>
              <w:spacing w:after="0" w:line="141"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4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1640" w:type="dxa"/>
            <w:vAlign w:val="bottom"/>
          </w:tcPr>
          <w:p>
            <w:pPr>
              <w:ind w:left="720"/>
              <w:spacing w:after="0" w:line="182" w:lineRule="exact"/>
              <w:rPr>
                <w:sz w:val="20"/>
                <w:szCs w:val="20"/>
                <w:color w:val="auto"/>
              </w:rPr>
            </w:pPr>
            <w:r>
              <w:rPr>
                <w:rFonts w:ascii="Arial" w:cs="Arial" w:eastAsia="Arial" w:hAnsi="Arial"/>
                <w:sz w:val="17"/>
                <w:szCs w:val="17"/>
                <w:color w:val="0000FF"/>
                <w:w w:val="96"/>
              </w:rPr>
              <w:t>EVP &amp; COO</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00" w:type="dxa"/>
            <w:vAlign w:val="bottom"/>
            <w:gridSpan w:val="2"/>
          </w:tcPr>
          <w:p>
            <w:pPr>
              <w:ind w:left="80"/>
              <w:spacing w:after="0"/>
              <w:rPr>
                <w:sz w:val="20"/>
                <w:szCs w:val="20"/>
                <w:color w:val="auto"/>
              </w:rPr>
            </w:pPr>
            <w:r>
              <w:rPr>
                <w:rFonts w:ascii="Arial" w:cs="Arial" w:eastAsia="Arial" w:hAnsi="Arial"/>
                <w:sz w:val="17"/>
                <w:szCs w:val="17"/>
                <w:color w:val="0000FF"/>
              </w:rPr>
              <w:t>08/19/2021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1"/>
              <w:spacing w:after="0"/>
              <w:rPr>
                <w:sz w:val="20"/>
                <w:szCs w:val="20"/>
                <w:color w:val="auto"/>
              </w:rPr>
            </w:pPr>
            <w:r>
              <w:rPr>
                <w:rFonts w:ascii="Arial" w:cs="Arial" w:eastAsia="Arial" w:hAnsi="Arial"/>
                <w:sz w:val="13"/>
                <w:szCs w:val="13"/>
                <w:color w:val="0000FF"/>
              </w:rPr>
              <w:t>08/19/2021</w:t>
            </w:r>
          </w:p>
        </w:tc>
        <w:tc>
          <w:tcPr>
            <w:tcW w:w="106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120,200</w:t>
            </w:r>
          </w:p>
        </w:tc>
        <w:tc>
          <w:tcPr>
            <w:tcW w:w="220" w:type="dxa"/>
            <w:vAlign w:val="bottom"/>
          </w:tcPr>
          <w:p>
            <w:pPr>
              <w:spacing w:after="0"/>
              <w:rPr>
                <w:sz w:val="15"/>
                <w:szCs w:val="15"/>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(3)(4)</w:t>
            </w:r>
          </w:p>
        </w:tc>
        <w:tc>
          <w:tcPr>
            <w:tcW w:w="700" w:type="dxa"/>
            <w:vAlign w:val="bottom"/>
            <w:vMerge w:val="restart"/>
          </w:tcPr>
          <w:p>
            <w:pPr>
              <w:jc w:val="right"/>
              <w:ind w:right="164"/>
              <w:spacing w:after="0"/>
              <w:rPr>
                <w:sz w:val="20"/>
                <w:szCs w:val="20"/>
                <w:color w:val="auto"/>
              </w:rPr>
            </w:pPr>
            <w:r>
              <w:rPr>
                <w:rFonts w:ascii="Arial" w:cs="Arial" w:eastAsia="Arial" w:hAnsi="Arial"/>
                <w:sz w:val="11"/>
                <w:szCs w:val="11"/>
                <w:color w:val="008000"/>
              </w:rPr>
              <w:t>(3)(4)</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120,200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260"/>
              <w:spacing w:after="0"/>
              <w:rPr>
                <w:sz w:val="20"/>
                <w:szCs w:val="20"/>
                <w:color w:val="auto"/>
              </w:rPr>
            </w:pPr>
            <w:r>
              <w:rPr>
                <w:rFonts w:ascii="Arial" w:cs="Arial" w:eastAsia="Arial" w:hAnsi="Arial"/>
                <w:sz w:val="13"/>
                <w:szCs w:val="13"/>
                <w:color w:val="0000FF"/>
              </w:rPr>
              <w:t>120,200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4"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tcPr>
          <w:p>
            <w:pPr>
              <w:ind w:left="180"/>
              <w:spacing w:after="0" w:line="64" w:lineRule="exact"/>
              <w:rPr>
                <w:sz w:val="20"/>
                <w:szCs w:val="20"/>
                <w:color w:val="auto"/>
              </w:rPr>
            </w:pPr>
            <w:r>
              <w:rPr>
                <w:rFonts w:ascii="Arial" w:cs="Arial" w:eastAsia="Arial" w:hAnsi="Arial"/>
                <w:sz w:val="7"/>
                <w:szCs w:val="7"/>
                <w:color w:val="0000FF"/>
              </w:rPr>
              <w:t>Units</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distribution equivalent rights payable in cash).</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1" w:lineRule="exact"/>
        <w:rPr>
          <w:rFonts w:ascii="Arial" w:cs="Arial" w:eastAsia="Arial" w:hAnsi="Arial"/>
          <w:sz w:val="13"/>
          <w:szCs w:val="13"/>
          <w:color w:val="008000"/>
        </w:rPr>
      </w:pPr>
    </w:p>
    <w:p>
      <w:pPr>
        <w:ind w:left="40" w:right="180"/>
        <w:spacing w:after="0" w:line="22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phantom units will vest as follows: (a) Tranche 1, consisting of 60,100 phantom units, will vest on the August 2024 distribution date assuming continued service through such date; (b) Tranche 2, consisting of 30,050 phantom units (assuming 100% payout at target), will potentially vest on the August 2024 distribution date at a scaled payout range of between 0% to 200% (0 units to 60,100 units) based on PAA's total shareholder return (TSR) over the three-year period ending June 30, 2024 compared to the TSR of a selected peer group; and (c) Tranche 3, consisting of 30,050 phantom units (assuming 100% payout at target), will potentially vest on the August 2024 distribution date at a scaled payout range of between 0% to 200% (0 units to 60,100 units) based on PAA achieving cumulative distributable cash flow per common unit equivalent of $6.00 over the three-year period ending June 30, 2024 (with such payout being subject to adjustment by plus or minus 50 gross percentage points (subject to a cap of 200%) based on the extent to which PAA achieves a leverage ratio as of June 30, 2024 that is less than or greater than, respectively, the target leverage ratio for such date assumed in PAA's long term plan as of August 2021, plus or minus .15x, as applicable).</w:t>
      </w:r>
    </w:p>
    <w:p>
      <w:pPr>
        <w:spacing w:after="0" w:line="32" w:lineRule="exact"/>
        <w:rPr>
          <w:rFonts w:ascii="Arial" w:cs="Arial" w:eastAsia="Arial" w:hAnsi="Arial"/>
          <w:sz w:val="13"/>
          <w:szCs w:val="13"/>
          <w:color w:val="008000"/>
        </w:rPr>
      </w:pPr>
    </w:p>
    <w:p>
      <w:pPr>
        <w:ind w:left="40" w:right="160"/>
        <w:spacing w:after="0" w:line="236"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DERs associated with Tranche 1 will accrue for the first year and be paid in cash in a lump sum on the August 2022 distribution date; beginning in November 2022, DERs associated with Tranche 1 will be paid quarterly until the phantom units vest. DERs associated with Tranches 2 and 3 will accrue during the three-year vesting period and be paid in cash in a lump sum on the August 2024 distribution date with respect to each phantom unit that vests on such date.</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Chris R. Chandler</w:t>
            </w:r>
          </w:p>
        </w:tc>
        <w:tc>
          <w:tcPr>
            <w:tcW w:w="8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08/23/2021</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9245"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2021-08-23T16:10:45Z</dcterms:created>
  <dcterms:modified xsi:type="dcterms:W3CDTF">2021-08-23T16:10:45Z</dcterms:modified>
</cp:coreProperties>
</file>