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304d2_8k.htm"/>
      <w:bookmarkStart w:id="1" w:name="kstm2614304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51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May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dxL_c"/>
      <w:bookmarkEnd w:id="4"/>
      <w:r>
        <w:rPr>
          <w:rFonts w:ascii="Times New Roman;Times;Serif" w:hAnsi="Times New Roman;Times;Serif"/>
          <w:b/>
          <w:i w:val="false"/>
          <w:caps w:val="false"/>
          <w:smallCaps w:val="false"/>
          <w:sz w:val="36"/>
        </w:rPr>
        <w:t>Plains GP Holdings, 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caps/>
              </w:rPr>
            </w:pPr>
            <w:bookmarkStart w:id="5" w:name="xdx_90D_edei--EntityIncorporationStateCo"/>
            <w:bookmarkEnd w:id="5"/>
            <w:r>
              <w:rPr>
                <w:b/>
                <w:caps/>
              </w:rPr>
              <w:t>Delaware</w:t>
            </w:r>
          </w:p>
        </w:tc>
        <w:tc>
          <w:tcPr>
            <w:tcW w:w="2210" w:type="dxa"/>
            <w:tcBorders/>
            <w:vAlign w:val="center"/>
          </w:tcPr>
          <w:p>
            <w:pPr>
              <w:pStyle w:val="TableContents"/>
              <w:bidi w:val="0"/>
              <w:spacing w:before="0" w:after="283"/>
              <w:jc w:val="center"/>
              <w:rPr>
                <w:b/>
              </w:rPr>
            </w:pPr>
            <w:bookmarkStart w:id="6" w:name="xdx_903_edei--EntityFileNumber_c20260511"/>
            <w:bookmarkEnd w:id="6"/>
            <w:r>
              <w:rPr>
                <w:b/>
              </w:rPr>
              <w:t>1-36132</w:t>
            </w:r>
          </w:p>
        </w:tc>
        <w:tc>
          <w:tcPr>
            <w:tcW w:w="2780" w:type="dxa"/>
            <w:tcBorders/>
            <w:vAlign w:val="center"/>
          </w:tcPr>
          <w:p>
            <w:pPr>
              <w:pStyle w:val="TableContents"/>
              <w:bidi w:val="0"/>
              <w:spacing w:before="0" w:after="283"/>
              <w:jc w:val="center"/>
              <w:rPr>
                <w:b/>
              </w:rPr>
            </w:pPr>
            <w:bookmarkStart w:id="7" w:name="xdx_90B_edei--EntityTaxIdentificationNum"/>
            <w:bookmarkEnd w:id="7"/>
            <w:r>
              <w:rPr>
                <w:b/>
              </w:rPr>
              <w:t>90-1005472</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333 Clay Street, </w:t>
      </w:r>
      <w:bookmarkStart w:id="9" w:name="xdx_905_edei--EntityAddressAddressLine2_"/>
      <w:bookmarkEnd w:id="9"/>
      <w:r>
        <w:rPr>
          <w:rFonts w:ascii="Times New Roman;Times;Serif" w:hAnsi="Times New Roman;Times;Serif"/>
          <w:b/>
          <w:i w:val="false"/>
          <w:caps w:val="false"/>
          <w:smallCaps w:val="false"/>
          <w:sz w:val="20"/>
        </w:rPr>
        <w:t xml:space="preserve">Suite 1600, </w:t>
      </w:r>
      <w:bookmarkStart w:id="10" w:name="xdx_906_edei--EntityAddressCityOrTown_c2"/>
      <w:bookmarkEnd w:id="10"/>
      <w:r>
        <w:rPr>
          <w:rFonts w:ascii="Times New Roman;Times;Serif" w:hAnsi="Times New Roman;Times;Serif"/>
          <w:b/>
          <w:i w:val="false"/>
          <w:caps w:val="false"/>
          <w:smallCaps w:val="false"/>
          <w:sz w:val="20"/>
        </w:rPr>
        <w:t xml:space="preserve">Houston, </w:t>
      </w:r>
      <w:bookmarkStart w:id="11" w:name="xdx_90E_edei--EntityAddressStateOrProvin"/>
      <w:bookmarkEnd w:id="11"/>
      <w:r>
        <w:rPr>
          <w:rFonts w:ascii="Times New Roman;Times;Serif" w:hAnsi="Times New Roman;Times;Serif"/>
          <w:b/>
          <w:i w:val="false"/>
          <w:caps w:val="false"/>
          <w:smallCaps w:val="false"/>
          <w:sz w:val="20"/>
        </w:rPr>
        <w:t xml:space="preserve">Texas </w:t>
      </w:r>
      <w:bookmarkStart w:id="12" w:name="xdx_90E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0511__20"/>
      <w:bookmarkEnd w:id="13"/>
      <w:r>
        <w:rPr>
          <w:rFonts w:ascii="Times New Roman;Times;Serif" w:hAnsi="Times New Roman;Times;Serif"/>
          <w:b/>
          <w:i w:val="false"/>
          <w:caps w:val="false"/>
          <w:smallCaps w:val="false"/>
          <w:sz w:val="20"/>
        </w:rPr>
        <w:t>713-</w:t>
      </w:r>
      <w:bookmarkStart w:id="14" w:name="xdx_903_edei--LocalPhoneNumber_c20260511"/>
      <w:bookmarkEnd w:id="14"/>
      <w:r>
        <w:rPr>
          <w:rFonts w:ascii="Times New Roman;Times;Serif" w:hAnsi="Times New Roman;Times;Serif"/>
          <w:b/>
          <w:i w:val="false"/>
          <w:caps w:val="false"/>
          <w:smallCaps w:val="false"/>
          <w:sz w:val="20"/>
        </w:rPr>
        <w:t>646-4100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0_edei--SolicitingMaterial_c202605"/>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60" w:right="0" w:hanging="36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1805"/>
        <w:gridCol w:w="60"/>
        <w:gridCol w:w="1925"/>
        <w:gridCol w:w="60"/>
        <w:gridCol w:w="4475"/>
      </w:tblGrid>
      <w:tr>
        <w:trPr/>
        <w:tc>
          <w:tcPr>
            <w:tcW w:w="180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1805" w:type="dxa"/>
            <w:tcBorders/>
            <w:tcMar>
              <w:bottom w:w="0" w:type="dxa"/>
            </w:tcMar>
            <w:vAlign w:val="center"/>
          </w:tcPr>
          <w:p>
            <w:pPr>
              <w:pStyle w:val="TableContents"/>
              <w:bidi w:val="0"/>
              <w:spacing w:before="0" w:after="283"/>
              <w:jc w:val="center"/>
              <w:rPr/>
            </w:pPr>
            <w:bookmarkStart w:id="19" w:name="xdx_901_edei--Security12bTitle_c20260511"/>
            <w:bookmarkEnd w:id="19"/>
            <w:r>
              <w:rPr/>
              <w:t>Common Units</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pPr>
            <w:bookmarkStart w:id="20" w:name="xdx_909_edei--TradingSymbol_c20260511__2"/>
            <w:bookmarkEnd w:id="20"/>
            <w:r>
              <w:rPr/>
              <w:t>PAA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21" w:name="xdx_90F_edei--SecurityExchangeName_c2026"/>
            <w:bookmarkEnd w:id="21"/>
            <w:r>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4"/>
        <w:gridCol w:w="9373"/>
      </w:tblGrid>
      <w:tr>
        <w:trPr/>
        <w:tc>
          <w:tcPr>
            <w:tcW w:w="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b/>
              </w:rPr>
            </w:pPr>
            <w:r>
              <w:rPr>
                <w:b/>
              </w:rPr>
              <w:t>Item 5.02.</w:t>
            </w:r>
          </w:p>
        </w:tc>
        <w:tc>
          <w:tcPr>
            <w:tcW w:w="9373" w:type="dxa"/>
            <w:tcBorders/>
            <w:vAlign w:val="center"/>
          </w:tcPr>
          <w:p>
            <w:pPr>
              <w:pStyle w:val="TableContents"/>
              <w:bidi w:val="0"/>
              <w:spacing w:before="0" w:after="283"/>
              <w:jc w:val="both"/>
              <w:rPr>
                <w:b/>
              </w:rPr>
            </w:pPr>
            <w:r>
              <w:rPr>
                <w:b/>
              </w:rPr>
              <w:t xml:space="preserve">Departure of Directors or Certain Officers; Election of Directors; Appointment of Certain Officers; Compensatory Arrangements of Certain Officers.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board of directors (the “Board”) of Plains All American Pipeline, L.P.’s (the “Registrant”) general partner, PAA GP Holdings LLC (the “Company”), appointed Cynthia B. Taylor as an independent member of the Board serving in Class III. Ms. Taylor will also serve as a member of the Compensation Committee and the Health, Safety, Environmental and Sustainability Committee. The Board has responsibility for managing the business and affairs of the Registrant and of Plains GP Holdings, L.P. (“PAGP”).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Taylor has over 30 years of energy industry experience, most recently serving as Chief Executive Officer and President of Oil States International, Inc. and as a member of the Oil States Board of Directors. She held these positions from May 2007 until her retirement from Oil States in May 2026. From May 2006 until May 2007, Ms. Taylor served as President and Chief Operating Officer of Oil States and served as Senior Vice President—Chief Financial Officer and Treasurer prior to that. From August 1999 to May 2000, Ms. Taylor was the Chief Financial Officer of L.E. Simmons &amp; Associates, Incorporated. Ms. Taylor served as the Vice President—Controller of Cliffs Drilling Company from July 1992 to August 1999 and held various management positions with Ernst &amp; Young LLP, a public accounting firm, from January 1984 to July 1992. Ms. Taylor was a director of the Federal Reserve Bank of Dallas from January 2020 through December 31, 2025 and served as a director of the Federal Reserve Bank's Houston Branch from 2018 to 2019. She has also served as a director of AT&amp;T Inc. since 2013 and serves as chair of the AT&amp;T audit committee. She received a B.B.A. in Accounting from Texas A&amp;M University and is a Certified Public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our compensation program for non-employee directors, Ms. Taylor will receive an annual cash retainer of $120,000 for service as a Board member. She will also receive an annual grant of phantom Class A Shares of PAGP having a market value on the date of grant equal to approximately $160,000 (based on a volume weighted average price for the 10-trading day period beginning five days before and ending five days after the ex-dividend date immediately preceding the date of grant). These annual grants will vest (become payable in Class A Shares of PAGP) one year from the date of grant and include associated distribution equivalent rights.</w:t>
      </w:r>
    </w:p>
    <w:p>
      <w:pPr>
        <w:pStyle w:val="TextBody"/>
        <w:bidi w:val="0"/>
        <w:spacing w:before="0" w:after="0"/>
        <w:ind w:left="0" w:right="0" w:hanging="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Registrant issued a press release announcing the appointment of Ms. Taylor to the Board of the Company. A copy of the press release is furnished as Exhibit 99.1 hereto.</w:t>
      </w:r>
    </w:p>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firstLine="36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90"/>
        <w:gridCol w:w="6485"/>
      </w:tblGrid>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hyperlink w:anchor="tm2614304d2_ex99-1.htm">
              <w:r>
                <w:rPr>
                  <w:rStyle w:val="InternetLink"/>
                  <w:rFonts w:ascii="Times New Roman;Times;Serif" w:hAnsi="Times New Roman;Times;Serif"/>
                  <w:sz w:val="20"/>
                </w:rPr>
                <w:t>Exhibit 99.1 –</w:t>
              </w:r>
            </w:hyperlink>
          </w:p>
        </w:tc>
        <w:tc>
          <w:tcPr>
            <w:tcW w:w="6485" w:type="dxa"/>
            <w:tcBorders/>
            <w:vAlign w:val="center"/>
          </w:tcPr>
          <w:p>
            <w:pPr>
              <w:pStyle w:val="TableContents"/>
              <w:bidi w:val="0"/>
              <w:spacing w:before="0" w:after="283"/>
              <w:jc w:val="left"/>
              <w:rPr/>
            </w:pPr>
            <w:hyperlink w:anchor="tm2614304d2_ex99-1.htm">
              <w:r>
                <w:rPr>
                  <w:rStyle w:val="InternetLink"/>
                  <w:rFonts w:ascii="Times New Roman;Times;Serif" w:hAnsi="Times New Roman;Times;Serif"/>
                  <w:sz w:val="20"/>
                </w:rPr>
                <w:t xml:space="preserve">Press Release dated May 11, 2026. </w:t>
              </w:r>
            </w:hyperlink>
          </w:p>
        </w:tc>
      </w:tr>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13" w:type="dxa"/>
        <w:jc w:val="left"/>
        <w:tblInd w:w="0" w:type="dxa"/>
        <w:tblLayout w:type="fixed"/>
        <w:tblCellMar>
          <w:top w:w="0" w:type="dxa"/>
          <w:left w:w="0" w:type="dxa"/>
          <w:bottom w:w="0" w:type="dxa"/>
          <w:right w:w="0" w:type="dxa"/>
        </w:tblCellMar>
      </w:tblPr>
      <w:tblGrid>
        <w:gridCol w:w="1715"/>
        <w:gridCol w:w="413"/>
        <w:gridCol w:w="704"/>
        <w:gridCol w:w="2681"/>
      </w:tblGrid>
      <w:tr>
        <w:trPr/>
        <w:tc>
          <w:tcPr>
            <w:tcW w:w="1715" w:type="dxa"/>
            <w:tcBorders/>
            <w:vAlign w:val="center"/>
          </w:tcPr>
          <w:p>
            <w:pPr>
              <w:pStyle w:val="TableContents"/>
              <w:bidi w:val="0"/>
              <w:spacing w:before="0" w:after="283"/>
              <w:jc w:val="left"/>
              <w:rPr/>
            </w:pPr>
            <w:r>
              <w:rPr/>
              <w:t> </w:t>
            </w:r>
          </w:p>
        </w:tc>
        <w:tc>
          <w:tcPr>
            <w:tcW w:w="379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tc>
      </w:tr>
      <w:tr>
        <w:trPr/>
        <w:tc>
          <w:tcPr>
            <w:tcW w:w="171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rFonts w:ascii="Times New Roman;Times;Serif" w:hAnsi="Times New Roman;Times;Serif"/>
                <w:sz w:val="20"/>
              </w:rPr>
              <w:t>Date: May 13, 2026</w:t>
            </w:r>
            <w:r>
              <w:rPr/>
              <w:t> </w:t>
            </w:r>
          </w:p>
        </w:tc>
        <w:tc>
          <w:tcPr>
            <w:tcW w:w="379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PAA GP Holdings LLC, its general partner</w:t>
            </w:r>
          </w:p>
        </w:tc>
      </w:tr>
      <w:tr>
        <w:trPr/>
        <w:tc>
          <w:tcPr>
            <w:tcW w:w="171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8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Richard McGee</w:t>
            </w:r>
          </w:p>
        </w:tc>
      </w:tr>
      <w:tr>
        <w:trPr/>
        <w:tc>
          <w:tcPr>
            <w:tcW w:w="171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McGee</w:t>
            </w:r>
          </w:p>
        </w:tc>
      </w:tr>
      <w:tr>
        <w:trPr/>
        <w:tc>
          <w:tcPr>
            <w:tcW w:w="171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tm2614304d2_ex99-1.htm"/>
      <w:bookmarkStart w:id="24" w:name="kstm2614304d2_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628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Plains All American Pipeline, L.P. and Plains GP Holdings Announce </w:t>
        <w:br/>
        <w:t>Appointment of New Board Member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May 11, 2026 - Plains All American Pipeline, L.P. (Nasdaq: PAA) and Plains GP Holdings (Nasdaq: PAGP) today announced that Cynthia B. Taylor has been appointed as an independent member of the Board of Directors of PAA GP Holdings LLC (“GP Holdings”) serving in Class III. Ms. Taylor will also serve as a member of the Compensation Committee and the Health, Safety, Environmental and Sustainability Committee. The GP Holdings Board has responsibility for managing the business and affairs of PAA and PAGP.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Cindy to our Board,” said CEO Willie Chiang. “With over 30 years of experience in the energy sector, including 19 years as CEO and President of Oil States International, Inc., a globally diversified manufacturing and energy services provider based in Houston, Texas, Cindy has a wealth of operational, financial, strategic planning and executive leadership expertise. We believe that her public company executive leadership skills and her strategic, operational and financial background in the energy industry will bring a valuable perspective to the Board. We look forward to working with Cindy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Taylor has over 30 years of energy industry experience, most recently serving as Chief Executive Officer and President of Oil States International, Inc. and as a member of the Oil States Board of Directors. She held these positions from May 2007 until her retirement from Oil States in May 2026. From May 2006 until May 2007, Ms. Taylor served as President and Chief Operating Officer of Oil States and served as Senior Vice President—Chief Financial Officer and Treasurer prior to that. From August 1999 to May 2000, Ms. Taylor was the Chief Financial Officer of L.E. Simmons &amp; Associates, Incorporated. Ms. Taylor served as the Vice President—Controller of Cliffs Drilling Company from July 1992 to August 1999 and held various management positions with Ernst &amp; Young LLP, a public accounting firm, from January 1984 to July 1992. Ms. Taylor was a director of the Federal Reserve Bank of Dallas from January 2020 through December 31, 2025 and served as a director of the Federal Reserve Bank's Houston Branch from 2018 to 2019. She has also served as a director of AT&amp;T Inc. since 2013 and serves as chair of the AT&amp;T audit committee. She received a B.B.A. in Accounting from Texas A&amp;M University and is a Certified Public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nine million barrels per day of crude oil and NGL.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PAGP is a publicly traded entity that owns an indirect, non-economic controlling general partner interest in PAA and an indirect limited partner interest in PAA, one of the largest energy infrastructure and logistics companies in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PAA and PAGP are headquartered in Houston, Texas. For more information, please visit </w:t>
      </w:r>
      <w:r>
        <w:rPr>
          <w:rFonts w:ascii="Times New Roman;Times;Serif" w:hAnsi="Times New Roman;Times;Serif"/>
          <w:b w:val="false"/>
          <w:i w:val="false"/>
          <w:caps w:val="false"/>
          <w:smallCaps w:val="false"/>
          <w:sz w:val="20"/>
          <w:u w:val="single"/>
        </w:rPr>
        <w:t>www.plains.com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Fernandez</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Hovde</w:t>
        <w:br/>
      </w:r>
      <w:r>
        <w:rPr>
          <w:rFonts w:ascii="Times New Roman;Times;Serif" w:hAnsi="Times New Roman;Times;Serif"/>
          <w:b w:val="false"/>
          <w:i w:val="false"/>
          <w:caps w:val="false"/>
          <w:smallCaps w:val="false"/>
          <w:sz w:val="20"/>
          <w:u w:val="single"/>
        </w:rPr>
        <w:t>PlainsIR@plains.com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 809-1291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1469</Words>
  <Characters>7756</Characters>
  <CharactersWithSpaces>9228</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