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Massachusetts Financial Services Company ("MFS")</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04-2747644</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Arial" w:cs="Arial" w:eastAsia="Arial" w:hAnsi="Arial"/>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13,006,330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13,037,071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w w:val="91"/>
              </w:rPr>
              <w:t>13,037,071 shares of Common Stock consisting of shares beneficially owned by MFS and/or certain other</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non-reporting entities</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hanging="667"/>
        <w:spacing w:after="0"/>
        <w:tabs>
          <w:tab w:leader="none" w:pos="1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PLAINS GP HOLDINGS, L.P.</w:t>
      </w:r>
    </w:p>
    <w:p>
      <w:pPr>
        <w:spacing w:after="0" w:line="101" w:lineRule="exact"/>
        <w:rPr>
          <w:rFonts w:ascii="Arial" w:cs="Arial" w:eastAsia="Arial" w:hAnsi="Arial"/>
          <w:sz w:val="22"/>
          <w:szCs w:val="22"/>
          <w:b w:val="1"/>
          <w:bCs w:val="1"/>
          <w:color w:val="auto"/>
        </w:rPr>
      </w:pPr>
    </w:p>
    <w:p>
      <w:pPr>
        <w:ind w:left="1580" w:right="5140" w:hanging="667"/>
        <w:spacing w:after="0" w:line="334" w:lineRule="auto"/>
        <w:tabs>
          <w:tab w:leader="none" w:pos="15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333 Clay Street, Suite 1600, Houston, TX 77002</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80" w:hanging="667"/>
        <w:spacing w:after="0"/>
        <w:tabs>
          <w:tab w:leader="none" w:pos="1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80"/>
        <w:spacing w:after="0"/>
        <w:rPr>
          <w:rFonts w:ascii="Arial" w:cs="Arial" w:eastAsia="Arial" w:hAnsi="Arial"/>
          <w:sz w:val="22"/>
          <w:szCs w:val="22"/>
          <w:b w:val="1"/>
          <w:bCs w:val="1"/>
          <w:color w:val="auto"/>
        </w:rPr>
      </w:pPr>
      <w:r>
        <w:rPr>
          <w:rFonts w:ascii="Arial" w:cs="Arial" w:eastAsia="Arial" w:hAnsi="Arial"/>
          <w:sz w:val="22"/>
          <w:szCs w:val="22"/>
          <w:color w:val="auto"/>
        </w:rPr>
        <w:t>Massachusetts Financial Services Company</w:t>
      </w:r>
    </w:p>
    <w:p>
      <w:pPr>
        <w:spacing w:after="0" w:line="101" w:lineRule="exact"/>
        <w:rPr>
          <w:rFonts w:ascii="Arial" w:cs="Arial" w:eastAsia="Arial" w:hAnsi="Arial"/>
          <w:sz w:val="22"/>
          <w:szCs w:val="22"/>
          <w:b w:val="1"/>
          <w:bCs w:val="1"/>
          <w:color w:val="auto"/>
        </w:rPr>
      </w:pPr>
    </w:p>
    <w:p>
      <w:pPr>
        <w:ind w:left="1580" w:right="4040" w:hanging="667"/>
        <w:spacing w:after="0" w:line="256" w:lineRule="auto"/>
        <w:tabs>
          <w:tab w:leader="none" w:pos="15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111 Huntington Avenue, Boston, MA 02199</w:t>
      </w:r>
    </w:p>
    <w:p>
      <w:pPr>
        <w:spacing w:after="0" w:line="81" w:lineRule="exact"/>
        <w:rPr>
          <w:rFonts w:ascii="Arial" w:cs="Arial" w:eastAsia="Arial" w:hAnsi="Arial"/>
          <w:sz w:val="22"/>
          <w:szCs w:val="22"/>
          <w:b w:val="1"/>
          <w:bCs w:val="1"/>
          <w:color w:val="auto"/>
        </w:rPr>
      </w:pPr>
    </w:p>
    <w:p>
      <w:pPr>
        <w:ind w:left="1580" w:right="840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580" w:right="704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80" w:right="7980" w:hanging="667"/>
        <w:spacing w:after="0" w:line="334" w:lineRule="auto"/>
        <w:tabs>
          <w:tab w:leader="none" w:pos="15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72651A207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2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60"/>
            <w:col w:w="868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80" w:hanging="667"/>
        <w:spacing w:after="0"/>
        <w:tabs>
          <w:tab w:leader="none" w:pos="158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80" w:right="280"/>
        <w:spacing w:after="0" w:line="250" w:lineRule="auto"/>
        <w:rPr>
          <w:rFonts w:ascii="Arial" w:cs="Arial" w:eastAsia="Arial" w:hAnsi="Arial"/>
          <w:sz w:val="22"/>
          <w:szCs w:val="22"/>
          <w:color w:val="auto"/>
        </w:rPr>
      </w:pPr>
      <w:r>
        <w:rPr>
          <w:rFonts w:ascii="Arial" w:cs="Arial" w:eastAsia="Arial" w:hAnsi="Arial"/>
          <w:sz w:val="22"/>
          <w:szCs w:val="22"/>
          <w:color w:val="auto"/>
        </w:rPr>
        <w:t>13,037,071 shares of Common Stock consisting of shares beneficially owned by MFS and/or certain other non-reporting entities</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580" w:hanging="667"/>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80"/>
        <w:spacing w:after="0"/>
        <w:rPr>
          <w:rFonts w:ascii="Arial" w:cs="Arial" w:eastAsia="Arial" w:hAnsi="Arial"/>
          <w:sz w:val="22"/>
          <w:szCs w:val="22"/>
          <w:color w:val="auto"/>
        </w:rPr>
      </w:pPr>
      <w:r>
        <w:rPr>
          <w:rFonts w:ascii="Arial" w:cs="Arial" w:eastAsia="Arial" w:hAnsi="Arial"/>
          <w:sz w:val="22"/>
          <w:szCs w:val="22"/>
          <w:color w:val="auto"/>
        </w:rPr>
        <w:t>6.7%</w:t>
      </w:r>
    </w:p>
    <w:p>
      <w:pPr>
        <w:spacing w:after="0" w:line="125" w:lineRule="exact"/>
        <w:rPr>
          <w:rFonts w:ascii="Arial" w:cs="Arial" w:eastAsia="Arial" w:hAnsi="Arial"/>
          <w:sz w:val="22"/>
          <w:szCs w:val="22"/>
          <w:color w:val="auto"/>
        </w:rPr>
      </w:pPr>
    </w:p>
    <w:p>
      <w:pPr>
        <w:ind w:left="1580" w:hanging="667"/>
        <w:spacing w:after="0"/>
        <w:tabs>
          <w:tab w:leader="none" w:pos="15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40" w:hanging="765"/>
        <w:spacing w:after="0"/>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40" w:hanging="765"/>
        <w:spacing w:after="0"/>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40" w:hanging="765"/>
        <w:spacing w:after="0" w:line="183" w:lineRule="auto"/>
        <w:tabs>
          <w:tab w:leader="none" w:pos="234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40" w:right="780" w:hanging="765"/>
        <w:spacing w:after="0" w:line="183" w:lineRule="auto"/>
        <w:tabs>
          <w:tab w:leader="none" w:pos="234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13,006,330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13,037,071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20" w:space="260"/>
            <w:col w:w="424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Lisa Neaves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08,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Lisa Neaves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2023-02-08T15:16:39Z</dcterms:created>
  <dcterms:modified xsi:type="dcterms:W3CDTF">2023-02-08T15:16:39Z</dcterms:modified>
</cp:coreProperties>
</file>