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51760e8vk.htm"/>
        <w:bookmarkStart w:id="1" w:name="ksh51760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 xml:space="preserve">Date of Report (Date of earliest event reported): </w:t>
      </w:r>
      <w:r>
        <w:rPr>
          <w:rFonts w:ascii="Times New Roman;Times;serif" w:hAnsi="Times New Roman;Times;serif"/>
          <w:sz w:val="17"/>
        </w:rPr>
        <w:t> </w:t>
      </w:r>
      <w:r>
        <w:rPr>
          <w:rFonts w:ascii="Times New Roman;Times;serif" w:hAnsi="Times New Roman;Times;serif"/>
          <w:b/>
          <w:sz w:val="17"/>
        </w:rPr>
        <w:t>November 16,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621"/>
        <w:gridCol w:w="320"/>
        <w:gridCol w:w="320"/>
        <w:gridCol w:w="320"/>
        <w:gridCol w:w="320"/>
        <w:gridCol w:w="320"/>
        <w:gridCol w:w="320"/>
        <w:gridCol w:w="319"/>
        <w:gridCol w:w="6324"/>
      </w:tblGrid>
      <w:tr>
        <w:trPr/>
        <w:tc>
          <w:tcPr>
            <w:tcW w:w="62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2.03. Creation of a Direct Financial Obligation or an Obligation under an Off-Balance Sheet Arrangement of a Registrant</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51760exv10w1.htm">
              <w:r>
                <w:rPr>
                  <w:rStyle w:val="InternetLink"/>
                </w:rPr>
                <w:t>Fifth Amendment to Restated Credit Agreement</w:t>
              </w:r>
            </w:hyperlink>
          </w:p>
        </w:tc>
      </w:tr>
      <w:tr>
        <w:trPr/>
        <w:tc>
          <w:tcPr>
            <w:tcW w:w="9184" w:type="dxa"/>
            <w:gridSpan w:val="9"/>
            <w:tcBorders/>
            <w:shd w:fill="auto" w:val="clear"/>
            <w:vAlign w:val="center"/>
          </w:tcPr>
          <w:p>
            <w:pPr>
              <w:pStyle w:val="TableContents"/>
              <w:spacing w:before="0" w:after="283"/>
              <w:rPr/>
            </w:pPr>
            <w:hyperlink w:anchor="h51760exv10w2.htm">
              <w:r>
                <w:rPr>
                  <w:rStyle w:val="InternetLink"/>
                </w:rPr>
                <w:t>Guaranty</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Normal"/>
        <w:spacing w:before="0" w:after="0"/>
        <w:rPr>
          <w:sz w:val="4"/>
          <w:szCs w:val="4"/>
        </w:rPr>
      </w:pPr>
      <w:r>
        <w:rPr>
          <w:sz w:val="4"/>
          <w:szCs w:val="4"/>
        </w:rPr>
      </w:r>
      <w:bookmarkStart w:id="3" w:name="000"/>
      <w:bookmarkStart w:id="4" w:name="000"/>
      <w:bookmarkEnd w:id="4"/>
    </w:p>
    <w:tbl>
      <w:tblPr>
        <w:tblW w:w="5000" w:type="pct"/>
        <w:jc w:val="left"/>
        <w:tblInd w:w="0" w:type="dxa"/>
        <w:tblCellMar>
          <w:top w:w="0" w:type="dxa"/>
          <w:left w:w="0" w:type="dxa"/>
          <w:bottom w:w="0" w:type="dxa"/>
          <w:right w:w="0" w:type="dxa"/>
        </w:tblCellMar>
      </w:tblPr>
      <w:tblGrid>
        <w:gridCol w:w="1050"/>
        <w:gridCol w:w="130"/>
        <w:gridCol w:w="9025"/>
      </w:tblGrid>
      <w:tr>
        <w:trPr/>
        <w:tc>
          <w:tcPr>
            <w:tcW w:w="105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25" w:type="dxa"/>
            <w:tcBorders/>
            <w:shd w:fill="auto" w:val="clear"/>
            <w:vAlign w:val="center"/>
          </w:tcPr>
          <w:p>
            <w:pPr>
              <w:pStyle w:val="TableContents"/>
              <w:spacing w:before="0" w:after="283"/>
              <w:rPr>
                <w:sz w:val="4"/>
                <w:szCs w:val="4"/>
              </w:rPr>
            </w:pPr>
            <w:r>
              <w:rPr>
                <w:sz w:val="4"/>
                <w:szCs w:val="4"/>
              </w:rPr>
            </w:r>
          </w:p>
        </w:tc>
      </w:tr>
      <w:tr>
        <w:trPr/>
        <w:tc>
          <w:tcPr>
            <w:tcW w:w="1050" w:type="dxa"/>
            <w:tcBorders/>
            <w:shd w:fill="auto" w:val="clear"/>
          </w:tcPr>
          <w:p>
            <w:pPr>
              <w:pStyle w:val="TableContents"/>
              <w:spacing w:before="0" w:after="283"/>
              <w:jc w:val="left"/>
              <w:rPr>
                <w:b/>
              </w:rPr>
            </w:pPr>
            <w:r>
              <w:rPr>
                <w:b/>
              </w:rPr>
              <w:t>Item 1.01.</w:t>
            </w:r>
          </w:p>
        </w:tc>
        <w:tc>
          <w:tcPr>
            <w:tcW w:w="130" w:type="dxa"/>
            <w:tcBorders/>
            <w:shd w:fill="auto" w:val="clear"/>
          </w:tcPr>
          <w:p>
            <w:pPr>
              <w:pStyle w:val="TableContents"/>
              <w:spacing w:before="0" w:after="283"/>
              <w:rPr/>
            </w:pPr>
            <w:r>
              <w:rPr/>
              <w:t> </w:t>
            </w:r>
          </w:p>
        </w:tc>
        <w:tc>
          <w:tcPr>
            <w:tcW w:w="9025" w:type="dxa"/>
            <w:tcBorders/>
            <w:shd w:fill="auto" w:val="clear"/>
          </w:tcPr>
          <w:p>
            <w:pPr>
              <w:pStyle w:val="TableContents"/>
              <w:spacing w:before="0" w:after="283"/>
              <w:rPr>
                <w:b/>
              </w:rPr>
            </w:pPr>
            <w:r>
              <w:rPr>
                <w:b/>
              </w:rPr>
              <w:t>Entry into a Material Definitive Agreement.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16, 2007, Plains Marketing, L.P. (PMLP), a wholly-owned subsidiary of Plains All American Pipeline, L.P. (PAA), entered into a Fifth Amendment to Restated Credit Agreement (the Fifth Amendment) among PMLP, PAA, Bank of America, N.A., as Administrative Agent, and the Lenders party thereto. The Fifth Amendment extends the term of PMLPs secured hedged inventory credit facility by approximately one year and increases the amount that may be borrowed thereunder to $1.4 billion. In addition, PAA entered into a Guaranty (the Guaranty) in favor of the Administrative Agent with respect to PMLPs obligations under the credit facility. The credit facility is an uncommitted working capital facility used to finance the purchase of hedged crude oil inventory for storage when market conditions warrant. Borrowings under the credit facility are secured by the inventory under the credit facility and the associated accounts receivable, and are repaid from the proceeds of the sale of the inventory.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above descriptions of the Fifth Amendment and the Guaranty are qualified in their entirety by the terms of the Fifth Amendment and the Guaranty, which are attached hereto as Exhibits 10.1 and 10.2, respectively, and incorporated herein by reference. </w:t>
      </w:r>
    </w:p>
    <w:p>
      <w:pPr>
        <w:pStyle w:val="Normal"/>
        <w:spacing w:before="0" w:after="0"/>
        <w:rPr>
          <w:sz w:val="4"/>
          <w:szCs w:val="4"/>
        </w:rPr>
      </w:pPr>
      <w:r>
        <w:rPr>
          <w:sz w:val="4"/>
          <w:szCs w:val="4"/>
        </w:rPr>
      </w:r>
      <w:bookmarkStart w:id="5" w:name="001"/>
      <w:bookmarkStart w:id="6" w:name="001"/>
      <w:bookmarkEnd w:id="6"/>
    </w:p>
    <w:tbl>
      <w:tblPr>
        <w:tblW w:w="5000" w:type="pct"/>
        <w:jc w:val="left"/>
        <w:tblInd w:w="0" w:type="dxa"/>
        <w:tblCellMar>
          <w:top w:w="0" w:type="dxa"/>
          <w:left w:w="0" w:type="dxa"/>
          <w:bottom w:w="0" w:type="dxa"/>
          <w:right w:w="0" w:type="dxa"/>
        </w:tblCellMar>
      </w:tblPr>
      <w:tblGrid>
        <w:gridCol w:w="1033"/>
        <w:gridCol w:w="128"/>
        <w:gridCol w:w="9044"/>
      </w:tblGrid>
      <w:tr>
        <w:trPr/>
        <w:tc>
          <w:tcPr>
            <w:tcW w:w="103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044" w:type="dxa"/>
            <w:tcBorders/>
            <w:shd w:fill="auto" w:val="clear"/>
            <w:vAlign w:val="center"/>
          </w:tcPr>
          <w:p>
            <w:pPr>
              <w:pStyle w:val="TableContents"/>
              <w:spacing w:before="0" w:after="283"/>
              <w:rPr>
                <w:sz w:val="4"/>
                <w:szCs w:val="4"/>
              </w:rPr>
            </w:pPr>
            <w:r>
              <w:rPr>
                <w:sz w:val="4"/>
                <w:szCs w:val="4"/>
              </w:rPr>
            </w:r>
          </w:p>
        </w:tc>
      </w:tr>
      <w:tr>
        <w:trPr/>
        <w:tc>
          <w:tcPr>
            <w:tcW w:w="1033" w:type="dxa"/>
            <w:tcBorders/>
            <w:shd w:fill="auto" w:val="clear"/>
          </w:tcPr>
          <w:p>
            <w:pPr>
              <w:pStyle w:val="TableContents"/>
              <w:spacing w:before="0" w:after="283"/>
              <w:jc w:val="left"/>
              <w:rPr>
                <w:b/>
              </w:rPr>
            </w:pPr>
            <w:r>
              <w:rPr>
                <w:b/>
              </w:rPr>
              <w:t>Item 2.03.</w:t>
            </w:r>
          </w:p>
        </w:tc>
        <w:tc>
          <w:tcPr>
            <w:tcW w:w="128" w:type="dxa"/>
            <w:tcBorders/>
            <w:shd w:fill="auto" w:val="clear"/>
          </w:tcPr>
          <w:p>
            <w:pPr>
              <w:pStyle w:val="TableContents"/>
              <w:spacing w:before="0" w:after="283"/>
              <w:rPr/>
            </w:pPr>
            <w:r>
              <w:rPr/>
              <w:t> </w:t>
            </w:r>
          </w:p>
        </w:tc>
        <w:tc>
          <w:tcPr>
            <w:tcW w:w="9044" w:type="dxa"/>
            <w:tcBorders/>
            <w:shd w:fill="auto" w:val="clear"/>
          </w:tcPr>
          <w:p>
            <w:pPr>
              <w:pStyle w:val="TableContents"/>
              <w:spacing w:before="0" w:after="283"/>
              <w:rPr>
                <w:b/>
              </w:rPr>
            </w:pPr>
            <w:r>
              <w:rPr>
                <w:b/>
              </w:rPr>
              <w:t>Creation of a Direct Financial Obligation or an Obligation under an Off-Balance Sheet Arrangement of a Registrant.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disclosure set forth above in Item 1.01 is incorporated by reference herein. </w:t>
      </w:r>
    </w:p>
    <w:p>
      <w:pPr>
        <w:pStyle w:val="Normal"/>
        <w:spacing w:before="0" w:after="0"/>
        <w:rPr>
          <w:sz w:val="4"/>
          <w:szCs w:val="4"/>
        </w:rPr>
      </w:pPr>
      <w:r>
        <w:rPr>
          <w:sz w:val="4"/>
          <w:szCs w:val="4"/>
        </w:rPr>
      </w:r>
      <w:bookmarkStart w:id="7" w:name="002"/>
      <w:bookmarkStart w:id="8" w:name="002"/>
      <w:bookmarkEnd w:id="8"/>
    </w:p>
    <w:tbl>
      <w:tblPr>
        <w:tblW w:w="5000" w:type="pct"/>
        <w:jc w:val="left"/>
        <w:tblInd w:w="0" w:type="dxa"/>
        <w:tblCellMar>
          <w:top w:w="0" w:type="dxa"/>
          <w:left w:w="0" w:type="dxa"/>
          <w:bottom w:w="0" w:type="dxa"/>
          <w:right w:w="0" w:type="dxa"/>
        </w:tblCellMar>
      </w:tblPr>
      <w:tblGrid>
        <w:gridCol w:w="1042"/>
        <w:gridCol w:w="131"/>
        <w:gridCol w:w="9032"/>
      </w:tblGrid>
      <w:tr>
        <w:trPr/>
        <w:tc>
          <w:tcPr>
            <w:tcW w:w="104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032" w:type="dxa"/>
            <w:tcBorders/>
            <w:shd w:fill="auto" w:val="clear"/>
            <w:vAlign w:val="center"/>
          </w:tcPr>
          <w:p>
            <w:pPr>
              <w:pStyle w:val="TableContents"/>
              <w:spacing w:before="0" w:after="283"/>
              <w:rPr>
                <w:sz w:val="4"/>
                <w:szCs w:val="4"/>
              </w:rPr>
            </w:pPr>
            <w:r>
              <w:rPr>
                <w:sz w:val="4"/>
                <w:szCs w:val="4"/>
              </w:rPr>
            </w:r>
          </w:p>
        </w:tc>
      </w:tr>
      <w:tr>
        <w:trPr/>
        <w:tc>
          <w:tcPr>
            <w:tcW w:w="1042" w:type="dxa"/>
            <w:tcBorders/>
            <w:shd w:fill="auto" w:val="clear"/>
          </w:tcPr>
          <w:p>
            <w:pPr>
              <w:pStyle w:val="TableContents"/>
              <w:spacing w:before="0" w:after="283"/>
              <w:jc w:val="left"/>
              <w:rPr>
                <w:b/>
              </w:rPr>
            </w:pPr>
            <w:r>
              <w:rPr>
                <w:b/>
              </w:rPr>
              <w:t>Item 9.01.</w:t>
            </w:r>
          </w:p>
        </w:tc>
        <w:tc>
          <w:tcPr>
            <w:tcW w:w="131" w:type="dxa"/>
            <w:tcBorders/>
            <w:shd w:fill="auto" w:val="clear"/>
          </w:tcPr>
          <w:p>
            <w:pPr>
              <w:pStyle w:val="TableContents"/>
              <w:spacing w:before="0" w:after="283"/>
              <w:rPr/>
            </w:pPr>
            <w:r>
              <w:rPr/>
              <w:t> </w:t>
            </w:r>
          </w:p>
        </w:tc>
        <w:tc>
          <w:tcPr>
            <w:tcW w:w="9032" w:type="dxa"/>
            <w:tcBorders/>
            <w:shd w:fill="auto" w:val="clear"/>
          </w:tcPr>
          <w:p>
            <w:pPr>
              <w:pStyle w:val="TableContents"/>
              <w:spacing w:before="0" w:after="283"/>
              <w:rPr>
                <w:b/>
              </w:rPr>
            </w:pPr>
            <w:r>
              <w:rPr>
                <w:b/>
              </w:rPr>
              <w:t>Financial Statements and Exhibits.    </w:t>
            </w:r>
          </w:p>
        </w:tc>
      </w:tr>
    </w:tbl>
    <w:p>
      <w:pPr>
        <w:pStyle w:val="TextBody"/>
        <w:spacing w:before="120" w:after="283"/>
        <w:jc w:val="left"/>
        <w:rPr/>
      </w:pPr>
      <w:r>
        <w:rPr/>
        <w:t>     </w:t>
      </w: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133"/>
        <w:gridCol w:w="218"/>
        <w:gridCol w:w="302"/>
        <w:gridCol w:w="455"/>
        <w:gridCol w:w="134"/>
        <w:gridCol w:w="218"/>
        <w:gridCol w:w="8745"/>
      </w:tblGrid>
      <w:tr>
        <w:trPr/>
        <w:tc>
          <w:tcPr>
            <w:tcW w:w="133"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745" w:type="dxa"/>
            <w:tcBorders/>
            <w:shd w:fill="auto" w:val="clear"/>
            <w:vAlign w:val="bottom"/>
          </w:tcPr>
          <w:p>
            <w:pPr>
              <w:pStyle w:val="TableContents"/>
              <w:spacing w:before="0" w:after="283"/>
              <w:rPr/>
            </w:pPr>
            <w:r>
              <w:rPr/>
              <w:t> </w:t>
            </w:r>
          </w:p>
        </w:tc>
      </w:tr>
      <w:tr>
        <w:trPr/>
        <w:tc>
          <w:tcPr>
            <w:tcW w:w="133" w:type="dxa"/>
            <w:tcBorders/>
            <w:shd w:fill="auto" w:val="clear"/>
          </w:tcPr>
          <w:p>
            <w:pPr>
              <w:pStyle w:val="TableContents"/>
              <w:spacing w:before="0" w:after="0"/>
              <w:ind w:left="0" w:right="0" w:hanging="0"/>
              <w:rPr/>
            </w:pPr>
            <w:r>
              <w:rPr/>
              <w:t xml:space="preserve">  </w:t>
            </w:r>
          </w:p>
        </w:tc>
        <w:tc>
          <w:tcPr>
            <w:tcW w:w="218" w:type="dxa"/>
            <w:tcBorders/>
            <w:shd w:fill="auto" w:val="clear"/>
            <w:vAlign w:val="bottom"/>
          </w:tcPr>
          <w:p>
            <w:pPr>
              <w:pStyle w:val="TableContents"/>
              <w:spacing w:before="0" w:after="283"/>
              <w:rPr/>
            </w:pPr>
            <w:r>
              <w:rPr/>
              <w:t> </w:t>
            </w:r>
          </w:p>
        </w:tc>
        <w:tc>
          <w:tcPr>
            <w:tcW w:w="302" w:type="dxa"/>
            <w:tcBorders/>
            <w:shd w:fill="auto" w:val="clear"/>
          </w:tcPr>
          <w:p>
            <w:pPr>
              <w:pStyle w:val="TableContents"/>
              <w:spacing w:before="0" w:after="283"/>
              <w:jc w:val="right"/>
              <w:rPr/>
            </w:pPr>
            <w:r>
              <w:rPr/>
              <w:t> </w:t>
            </w:r>
          </w:p>
        </w:tc>
        <w:tc>
          <w:tcPr>
            <w:tcW w:w="455" w:type="dxa"/>
            <w:tcBorders/>
            <w:shd w:fill="auto" w:val="clear"/>
          </w:tcPr>
          <w:p>
            <w:pPr>
              <w:pStyle w:val="TableContents"/>
              <w:spacing w:before="0" w:after="283"/>
              <w:jc w:val="right"/>
              <w:rPr/>
            </w:pPr>
            <w:r>
              <w:rPr/>
              <w:t>10.1</w:t>
            </w:r>
          </w:p>
        </w:tc>
        <w:tc>
          <w:tcPr>
            <w:tcW w:w="134" w:type="dxa"/>
            <w:tcBorders/>
            <w:shd w:fill="auto" w:val="clea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745" w:type="dxa"/>
            <w:tcBorders/>
            <w:shd w:fill="auto" w:val="clear"/>
          </w:tcPr>
          <w:p>
            <w:pPr>
              <w:pStyle w:val="TableContents"/>
              <w:spacing w:before="0" w:after="283"/>
              <w:jc w:val="left"/>
              <w:rPr/>
            </w:pPr>
            <w:r>
              <w:rPr/>
              <w:t>Fifth Amendment to Restated Credit Agreement dated as of November 16, 2007, by and among Plains Marketing, L.P., Plains All American Pipeline, L.P., Bank of America, N.A., as Administrative Agent, and the Lenders party thereto.</w:t>
            </w:r>
          </w:p>
        </w:tc>
      </w:tr>
      <w:tr>
        <w:trPr/>
        <w:tc>
          <w:tcPr>
            <w:tcW w:w="133" w:type="dxa"/>
            <w:tcBorders/>
            <w:shd w:fill="auto" w:val="clear"/>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283"/>
              <w:rPr/>
            </w:pPr>
            <w:r>
              <w:rPr/>
              <w:t> </w:t>
            </w:r>
          </w:p>
        </w:tc>
        <w:tc>
          <w:tcPr>
            <w:tcW w:w="302" w:type="dxa"/>
            <w:tcBorders/>
            <w:shd w:fill="auto" w:val="clear"/>
          </w:tcPr>
          <w:p>
            <w:pPr>
              <w:pStyle w:val="TableContents"/>
              <w:spacing w:before="0" w:after="283"/>
              <w:jc w:val="right"/>
              <w:rPr/>
            </w:pPr>
            <w:r>
              <w:rPr/>
              <w:t> </w:t>
            </w:r>
          </w:p>
        </w:tc>
        <w:tc>
          <w:tcPr>
            <w:tcW w:w="455" w:type="dxa"/>
            <w:tcBorders/>
            <w:shd w:fill="auto" w:val="clear"/>
          </w:tcPr>
          <w:p>
            <w:pPr>
              <w:pStyle w:val="TableContents"/>
              <w:spacing w:before="0" w:after="283"/>
              <w:jc w:val="right"/>
              <w:rPr/>
            </w:pPr>
            <w:r>
              <w:rPr/>
              <w:t> </w:t>
            </w:r>
          </w:p>
        </w:tc>
        <w:tc>
          <w:tcPr>
            <w:tcW w:w="134" w:type="dxa"/>
            <w:tcBorders/>
            <w:shd w:fill="auto" w:val="clea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745" w:type="dxa"/>
            <w:tcBorders/>
            <w:shd w:fill="auto" w:val="clear"/>
          </w:tcPr>
          <w:p>
            <w:pPr>
              <w:pStyle w:val="TableContents"/>
              <w:spacing w:before="0" w:after="283"/>
              <w:jc w:val="left"/>
              <w:rPr/>
            </w:pPr>
            <w:r>
              <w:rPr/>
              <w:t> </w:t>
            </w:r>
          </w:p>
        </w:tc>
      </w:tr>
      <w:tr>
        <w:trPr/>
        <w:tc>
          <w:tcPr>
            <w:tcW w:w="133" w:type="dxa"/>
            <w:tcBorders/>
            <w:shd w:fill="auto" w:val="clear"/>
          </w:tcPr>
          <w:p>
            <w:pPr>
              <w:pStyle w:val="TableContents"/>
              <w:spacing w:before="0" w:after="0"/>
              <w:ind w:left="0" w:right="0" w:hanging="0"/>
              <w:rPr/>
            </w:pPr>
            <w:r>
              <w:rPr/>
              <w:t xml:space="preserve">  </w:t>
            </w:r>
          </w:p>
        </w:tc>
        <w:tc>
          <w:tcPr>
            <w:tcW w:w="218" w:type="dxa"/>
            <w:tcBorders/>
            <w:shd w:fill="auto" w:val="clear"/>
            <w:vAlign w:val="bottom"/>
          </w:tcPr>
          <w:p>
            <w:pPr>
              <w:pStyle w:val="TableContents"/>
              <w:spacing w:before="0" w:after="283"/>
              <w:rPr/>
            </w:pPr>
            <w:r>
              <w:rPr/>
              <w:t> </w:t>
            </w:r>
          </w:p>
        </w:tc>
        <w:tc>
          <w:tcPr>
            <w:tcW w:w="302" w:type="dxa"/>
            <w:tcBorders/>
            <w:shd w:fill="auto" w:val="clear"/>
          </w:tcPr>
          <w:p>
            <w:pPr>
              <w:pStyle w:val="TableContents"/>
              <w:spacing w:before="0" w:after="283"/>
              <w:jc w:val="right"/>
              <w:rPr/>
            </w:pPr>
            <w:r>
              <w:rPr/>
              <w:t> </w:t>
            </w:r>
          </w:p>
        </w:tc>
        <w:tc>
          <w:tcPr>
            <w:tcW w:w="455" w:type="dxa"/>
            <w:tcBorders/>
            <w:shd w:fill="auto" w:val="clear"/>
          </w:tcPr>
          <w:p>
            <w:pPr>
              <w:pStyle w:val="TableContents"/>
              <w:spacing w:before="0" w:after="283"/>
              <w:jc w:val="right"/>
              <w:rPr/>
            </w:pPr>
            <w:r>
              <w:rPr/>
              <w:t>10.2</w:t>
            </w:r>
          </w:p>
        </w:tc>
        <w:tc>
          <w:tcPr>
            <w:tcW w:w="134" w:type="dxa"/>
            <w:tcBorders/>
            <w:shd w:fill="auto" w:val="clear"/>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8745" w:type="dxa"/>
            <w:tcBorders/>
            <w:shd w:fill="auto" w:val="clear"/>
          </w:tcPr>
          <w:p>
            <w:pPr>
              <w:pStyle w:val="TableContents"/>
              <w:spacing w:before="0" w:after="283"/>
              <w:jc w:val="left"/>
              <w:rPr/>
            </w:pPr>
            <w:r>
              <w:rPr/>
              <w:t>Guaranty by Plains All American Pipeline, L.P. dated November 16, 2007 in favor of Bank of America, N.A., as Administrative Agent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9" w:name="003"/>
      <w:bookmarkEnd w:id="9"/>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225"/>
        <w:gridCol w:w="208"/>
        <w:gridCol w:w="347"/>
        <w:gridCol w:w="208"/>
        <w:gridCol w:w="595"/>
        <w:gridCol w:w="208"/>
        <w:gridCol w:w="3557"/>
        <w:gridCol w:w="208"/>
        <w:gridCol w:w="649"/>
      </w:tblGrid>
      <w:tr>
        <w:trPr/>
        <w:tc>
          <w:tcPr>
            <w:tcW w:w="422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557"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rPr/>
            </w:pPr>
            <w:r>
              <w:rPr/>
              <w:t> </w:t>
            </w:r>
          </w:p>
        </w:tc>
      </w:tr>
      <w:tr>
        <w:trPr/>
        <w:tc>
          <w:tcPr>
            <w:tcW w:w="4225" w:type="dxa"/>
            <w:tcBorders/>
            <w:shd w:fill="auto" w:val="clea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915" w:type="dxa"/>
            <w:gridSpan w:val="5"/>
            <w:tcBorders/>
            <w:shd w:fill="auto" w:val="clear"/>
          </w:tcPr>
          <w:p>
            <w:pPr>
              <w:pStyle w:val="TableContents"/>
              <w:spacing w:before="0" w:after="283"/>
              <w:jc w:val="left"/>
              <w:rPr/>
            </w:pPr>
            <w:r>
              <w:rPr/>
              <w:t>PLAINS ALL AMERICAN PIPELINE, L.P.</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283"/>
              <w:rPr/>
            </w:pPr>
            <w:r>
              <w:rPr/>
              <w:t>Date: November 20, 2007</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By:</w:t>
            </w:r>
          </w:p>
        </w:tc>
        <w:tc>
          <w:tcPr>
            <w:tcW w:w="208" w:type="dxa"/>
            <w:tcBorders/>
            <w:shd w:fill="auto" w:val="clear"/>
            <w:vAlign w:val="bottom"/>
          </w:tcPr>
          <w:p>
            <w:pPr>
              <w:pStyle w:val="TableContents"/>
              <w:spacing w:before="0" w:after="283"/>
              <w:rPr/>
            </w:pPr>
            <w:r>
              <w:rPr/>
              <w:t> </w:t>
            </w:r>
          </w:p>
        </w:tc>
        <w:tc>
          <w:tcPr>
            <w:tcW w:w="4360" w:type="dxa"/>
            <w:gridSpan w:val="3"/>
            <w:tcBorders/>
            <w:shd w:fill="auto" w:val="clear"/>
          </w:tcPr>
          <w:p>
            <w:pPr>
              <w:pStyle w:val="TableContents"/>
              <w:spacing w:before="0" w:after="283"/>
              <w:jc w:val="left"/>
              <w:rPr/>
            </w:pPr>
            <w:r>
              <w:rPr/>
              <w:t>Plains AAP, L.P., its general partner</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By:</w:t>
            </w:r>
          </w:p>
        </w:tc>
        <w:tc>
          <w:tcPr>
            <w:tcW w:w="208" w:type="dxa"/>
            <w:tcBorders/>
            <w:shd w:fill="auto" w:val="clear"/>
            <w:vAlign w:val="bottom"/>
          </w:tcPr>
          <w:p>
            <w:pPr>
              <w:pStyle w:val="TableContents"/>
              <w:spacing w:before="0" w:after="283"/>
              <w:rPr/>
            </w:pPr>
            <w:r>
              <w:rPr/>
              <w:t> </w:t>
            </w:r>
          </w:p>
        </w:tc>
        <w:tc>
          <w:tcPr>
            <w:tcW w:w="4360" w:type="dxa"/>
            <w:gridSpan w:val="3"/>
            <w:tcBorders/>
            <w:shd w:fill="auto" w:val="clear"/>
          </w:tcPr>
          <w:p>
            <w:pPr>
              <w:pStyle w:val="TableContents"/>
              <w:spacing w:before="0" w:after="283"/>
              <w:jc w:val="left"/>
              <w:rPr/>
            </w:pPr>
            <w:r>
              <w:rPr/>
              <w:t>Plains All American GP LLC, its general partner</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By:</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 </w:t>
            </w:r>
            <w:r>
              <w:rPr/>
              <w:t>/s/ Tim Moore</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47" w:type="dxa"/>
            <w:tcBorders/>
            <w:shd w:fill="auto" w:val="cle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4360"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 xml:space="preserve">  </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xml:space="preserve">Name: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Tim Moore</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r>
        <w:trPr/>
        <w:tc>
          <w:tcPr>
            <w:tcW w:w="4225"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47" w:type="dxa"/>
            <w:tcBorders/>
            <w:shd w:fill="auto" w:val="clear"/>
          </w:tcPr>
          <w:p>
            <w:pPr>
              <w:pStyle w:val="TableContents"/>
              <w:spacing w:before="0" w:after="283"/>
              <w:jc w:val="left"/>
              <w:rPr/>
            </w:pPr>
            <w:r>
              <w:rPr/>
              <w:t xml:space="preserve">  </w:t>
            </w:r>
          </w:p>
        </w:tc>
        <w:tc>
          <w:tcPr>
            <w:tcW w:w="208" w:type="dxa"/>
            <w:tcBorders/>
            <w:shd w:fill="auto" w:val="clear"/>
            <w:vAlign w:val="bottom"/>
          </w:tcPr>
          <w:p>
            <w:pPr>
              <w:pStyle w:val="TableContents"/>
              <w:spacing w:before="0" w:after="283"/>
              <w:rPr/>
            </w:pPr>
            <w:r>
              <w:rPr/>
              <w:t> </w:t>
            </w:r>
          </w:p>
        </w:tc>
        <w:tc>
          <w:tcPr>
            <w:tcW w:w="595" w:type="dxa"/>
            <w:tcBorders/>
            <w:shd w:fill="auto" w:val="clear"/>
          </w:tcPr>
          <w:p>
            <w:pPr>
              <w:pStyle w:val="TableContents"/>
              <w:spacing w:before="0" w:after="283"/>
              <w:jc w:val="left"/>
              <w:rPr/>
            </w:pPr>
            <w:r>
              <w:rPr/>
              <w:t xml:space="preserve">Title: </w:t>
            </w:r>
          </w:p>
        </w:tc>
        <w:tc>
          <w:tcPr>
            <w:tcW w:w="208" w:type="dxa"/>
            <w:tcBorders/>
            <w:shd w:fill="auto" w:val="clear"/>
            <w:vAlign w:val="bottom"/>
          </w:tcPr>
          <w:p>
            <w:pPr>
              <w:pStyle w:val="TableContents"/>
              <w:spacing w:before="0" w:after="283"/>
              <w:rPr/>
            </w:pPr>
            <w:r>
              <w:rPr/>
              <w:t> </w:t>
            </w:r>
          </w:p>
        </w:tc>
        <w:tc>
          <w:tcPr>
            <w:tcW w:w="3557" w:type="dxa"/>
            <w:tcBorders/>
            <w:shd w:fill="auto" w:val="clear"/>
          </w:tcPr>
          <w:p>
            <w:pPr>
              <w:pStyle w:val="TableContents"/>
              <w:spacing w:before="0" w:after="283"/>
              <w:jc w:val="left"/>
              <w:rPr/>
            </w:pPr>
            <w:r>
              <w:rPr/>
              <w:t>Vice President</w:t>
            </w:r>
          </w:p>
        </w:tc>
        <w:tc>
          <w:tcPr>
            <w:tcW w:w="208" w:type="dxa"/>
            <w:tcBorders/>
            <w:shd w:fill="auto" w:val="clear"/>
            <w:vAlign w:val="bottom"/>
          </w:tcPr>
          <w:p>
            <w:pPr>
              <w:pStyle w:val="TableContents"/>
              <w:spacing w:before="0" w:after="283"/>
              <w:rPr/>
            </w:pPr>
            <w:r>
              <w:rPr/>
              <w:t> </w:t>
            </w:r>
          </w:p>
        </w:tc>
        <w:tc>
          <w:tcPr>
            <w:tcW w:w="649"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0" w:name="004"/>
      <w:bookmarkEnd w:id="10"/>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87"/>
        <w:gridCol w:w="215"/>
        <w:gridCol w:w="9203"/>
      </w:tblGrid>
      <w:tr>
        <w:trPr/>
        <w:tc>
          <w:tcPr>
            <w:tcW w:w="78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03" w:type="dxa"/>
            <w:tcBorders/>
            <w:shd w:fill="auto" w:val="clear"/>
            <w:vAlign w:val="bottom"/>
          </w:tcPr>
          <w:p>
            <w:pPr>
              <w:pStyle w:val="TableContents"/>
              <w:spacing w:before="0" w:after="283"/>
              <w:rPr/>
            </w:pPr>
            <w:r>
              <w:rPr/>
              <w:t> </w:t>
            </w:r>
          </w:p>
        </w:tc>
      </w:tr>
      <w:tr>
        <w:trPr/>
        <w:tc>
          <w:tcPr>
            <w:tcW w:w="787" w:type="dxa"/>
            <w:tcBorders/>
            <w:shd w:fill="auto" w:val="clear"/>
            <w:vAlign w:val="bottom"/>
          </w:tcPr>
          <w:p>
            <w:pPr>
              <w:pStyle w:val="TableContents"/>
              <w:spacing w:before="0" w:after="283"/>
              <w:jc w:val="left"/>
              <w:rPr>
                <w:b/>
              </w:rPr>
            </w:pPr>
            <w:r>
              <w:rPr>
                <w:b/>
              </w:rPr>
              <w:t>Exhibit</w:t>
            </w:r>
          </w:p>
        </w:tc>
        <w:tc>
          <w:tcPr>
            <w:tcW w:w="215" w:type="dxa"/>
            <w:tcBorders/>
            <w:shd w:fill="auto" w:val="clear"/>
            <w:vAlign w:val="bottom"/>
          </w:tcPr>
          <w:p>
            <w:pPr>
              <w:pStyle w:val="TableContents"/>
              <w:spacing w:before="0" w:after="283"/>
              <w:rPr/>
            </w:pPr>
            <w:r>
              <w:rPr/>
              <w:t> </w:t>
            </w:r>
          </w:p>
        </w:tc>
        <w:tc>
          <w:tcPr>
            <w:tcW w:w="9203" w:type="dxa"/>
            <w:tcBorders/>
            <w:shd w:fill="auto" w:val="clear"/>
            <w:vAlign w:val="bottom"/>
          </w:tcPr>
          <w:p>
            <w:pPr>
              <w:pStyle w:val="TableContents"/>
              <w:spacing w:before="0" w:after="283"/>
              <w:jc w:val="center"/>
              <w:rPr/>
            </w:pPr>
            <w:r>
              <w:rPr/>
              <w:t> </w:t>
            </w:r>
          </w:p>
        </w:tc>
      </w:tr>
      <w:tr>
        <w:trPr/>
        <w:tc>
          <w:tcPr>
            <w:tcW w:w="787" w:type="dxa"/>
            <w:tcBorders>
              <w:bottom w:val="single" w:sz="2" w:space="0" w:color="000000"/>
            </w:tcBorders>
            <w:shd w:fill="auto" w:val="clear"/>
            <w:tcMar>
              <w:bottom w:w="28" w:type="dxa"/>
            </w:tcMar>
            <w:vAlign w:val="bottom"/>
          </w:tcPr>
          <w:p>
            <w:pPr>
              <w:pStyle w:val="TableContents"/>
              <w:spacing w:before="0" w:after="283"/>
              <w:jc w:val="left"/>
              <w:rPr>
                <w:b/>
              </w:rPr>
            </w:pPr>
            <w:r>
              <w:rPr>
                <w:b/>
              </w:rPr>
              <w:t>No.</w:t>
            </w:r>
          </w:p>
        </w:tc>
        <w:tc>
          <w:tcPr>
            <w:tcW w:w="215" w:type="dxa"/>
            <w:tcBorders/>
            <w:shd w:fill="auto" w:val="clear"/>
            <w:vAlign w:val="bottom"/>
          </w:tcPr>
          <w:p>
            <w:pPr>
              <w:pStyle w:val="TableContents"/>
              <w:spacing w:before="0" w:after="283"/>
              <w:rPr/>
            </w:pPr>
            <w:r>
              <w:rPr/>
              <w:t> </w:t>
            </w:r>
          </w:p>
        </w:tc>
        <w:tc>
          <w:tcPr>
            <w:tcW w:w="9203"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787" w:type="dxa"/>
            <w:tcBorders/>
            <w:shd w:fill="auto" w:val="clear"/>
            <w:vAlign w:val="center"/>
          </w:tcPr>
          <w:p>
            <w:pPr>
              <w:pStyle w:val="TableContents"/>
              <w:spacing w:before="0" w:after="283"/>
              <w:rPr/>
            </w:pPr>
            <w:r>
              <w:rPr/>
              <w:t> </w:t>
            </w:r>
          </w:p>
        </w:tc>
        <w:tc>
          <w:tcPr>
            <w:tcW w:w="9418" w:type="dxa"/>
            <w:gridSpan w:val="2"/>
            <w:tcBorders/>
            <w:shd w:fill="auto" w:val="clear"/>
          </w:tcPr>
          <w:p>
            <w:pPr>
              <w:pStyle w:val="TableContents"/>
              <w:spacing w:before="0" w:after="283"/>
              <w:rPr>
                <w:sz w:val="4"/>
                <w:szCs w:val="4"/>
              </w:rPr>
            </w:pPr>
            <w:r>
              <w:rPr>
                <w:sz w:val="4"/>
                <w:szCs w:val="4"/>
              </w:rPr>
            </w:r>
          </w:p>
        </w:tc>
      </w:tr>
      <w:tr>
        <w:trPr/>
        <w:tc>
          <w:tcPr>
            <w:tcW w:w="787" w:type="dxa"/>
            <w:tcBorders/>
            <w:shd w:fill="auto" w:val="clear"/>
          </w:tcPr>
          <w:p>
            <w:pPr>
              <w:pStyle w:val="TableContents"/>
              <w:spacing w:before="0" w:after="0"/>
              <w:ind w:left="0" w:right="0" w:hanging="0"/>
              <w:rPr/>
            </w:pPr>
            <w:r>
              <w:rPr/>
              <w:t xml:space="preserve">10.1 </w:t>
            </w:r>
          </w:p>
        </w:tc>
        <w:tc>
          <w:tcPr>
            <w:tcW w:w="215" w:type="dxa"/>
            <w:tcBorders/>
            <w:shd w:fill="auto" w:val="clear"/>
            <w:vAlign w:val="bottom"/>
          </w:tcPr>
          <w:p>
            <w:pPr>
              <w:pStyle w:val="TableContents"/>
              <w:spacing w:before="0" w:after="283"/>
              <w:rPr/>
            </w:pPr>
            <w:r>
              <w:rPr/>
              <w:t> </w:t>
            </w:r>
          </w:p>
        </w:tc>
        <w:tc>
          <w:tcPr>
            <w:tcW w:w="9203" w:type="dxa"/>
            <w:tcBorders/>
            <w:shd w:fill="auto" w:val="clear"/>
          </w:tcPr>
          <w:p>
            <w:pPr>
              <w:pStyle w:val="TableContents"/>
              <w:spacing w:before="0" w:after="283"/>
              <w:jc w:val="left"/>
              <w:rPr/>
            </w:pPr>
            <w:r>
              <w:rPr/>
              <w:t>Fifth Amendment to Restated Credit Agreement dated as of November 16, 2007, by and among Plains Marketing, L.P., Plains All American Pipeline, L.P., Bank of America, N.A., as Administrative Agent, and the Lenders party thereto.</w:t>
            </w:r>
          </w:p>
        </w:tc>
      </w:tr>
      <w:tr>
        <w:trPr/>
        <w:tc>
          <w:tcPr>
            <w:tcW w:w="78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9203" w:type="dxa"/>
            <w:tcBorders/>
            <w:shd w:fill="auto" w:val="clear"/>
          </w:tcPr>
          <w:p>
            <w:pPr>
              <w:pStyle w:val="TableContents"/>
              <w:spacing w:before="0" w:after="283"/>
              <w:jc w:val="left"/>
              <w:rPr/>
            </w:pPr>
            <w:r>
              <w:rPr/>
              <w:t> </w:t>
            </w:r>
          </w:p>
        </w:tc>
      </w:tr>
      <w:tr>
        <w:trPr/>
        <w:tc>
          <w:tcPr>
            <w:tcW w:w="787" w:type="dxa"/>
            <w:tcBorders/>
            <w:shd w:fill="auto" w:val="clear"/>
          </w:tcPr>
          <w:p>
            <w:pPr>
              <w:pStyle w:val="TableContents"/>
              <w:spacing w:before="0" w:after="0"/>
              <w:ind w:left="0" w:right="0" w:hanging="0"/>
              <w:rPr/>
            </w:pPr>
            <w:r>
              <w:rPr/>
              <w:t xml:space="preserve">10.2 </w:t>
            </w:r>
          </w:p>
        </w:tc>
        <w:tc>
          <w:tcPr>
            <w:tcW w:w="215" w:type="dxa"/>
            <w:tcBorders/>
            <w:shd w:fill="auto" w:val="clear"/>
            <w:vAlign w:val="bottom"/>
          </w:tcPr>
          <w:p>
            <w:pPr>
              <w:pStyle w:val="TableContents"/>
              <w:spacing w:before="0" w:after="283"/>
              <w:rPr/>
            </w:pPr>
            <w:r>
              <w:rPr/>
              <w:t> </w:t>
            </w:r>
          </w:p>
        </w:tc>
        <w:tc>
          <w:tcPr>
            <w:tcW w:w="9203" w:type="dxa"/>
            <w:tcBorders/>
            <w:shd w:fill="auto" w:val="clear"/>
          </w:tcPr>
          <w:p>
            <w:pPr>
              <w:pStyle w:val="TableContents"/>
              <w:spacing w:before="0" w:after="283"/>
              <w:jc w:val="left"/>
              <w:rPr/>
            </w:pPr>
            <w:r>
              <w:rPr/>
              <w:t>Guaranty by Plains All American Pipeline, L.P. dated November 16, 2007 in favor of Bank of America, N.A., as Administrative Agent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11" w:name="h51760exv10w1.htm"/>
      <w:bookmarkStart w:id="12" w:name="ksh51760exv10w1"/>
      <w:bookmarkEnd w:id="11"/>
      <w:bookmarkEnd w:id="1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10.1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FIFTH AMENDMENT TO RESTATED CREDIT AGREEMENT </w:t>
      </w:r>
    </w:p>
    <w:p>
      <w:pPr>
        <w:pStyle w:val="TextBody"/>
        <w:spacing w:before="120" w:after="283"/>
        <w:jc w:val="left"/>
        <w:rPr/>
      </w:pPr>
      <w:r>
        <w:rPr/>
        <w:t>     </w:t>
      </w:r>
      <w:r>
        <w:rPr>
          <w:rFonts w:ascii="Times New Roman;Times;serif" w:hAnsi="Times New Roman;Times;serif"/>
          <w:sz w:val="17"/>
        </w:rPr>
        <w:t>THIS FIFTH AMENDMENT TO RESTATED CREDIT AGREEMENT (this </w:t>
      </w:r>
      <w:r>
        <w:rPr>
          <w:rFonts w:ascii="Times New Roman;Times;serif" w:hAnsi="Times New Roman;Times;serif"/>
          <w:sz w:val="17"/>
          <w:u w:val="single"/>
        </w:rPr>
        <w:t>Amendment</w:t>
      </w:r>
      <w:r>
        <w:rPr>
          <w:rFonts w:ascii="Times New Roman;Times;serif" w:hAnsi="Times New Roman;Times;serif"/>
          <w:sz w:val="17"/>
        </w:rPr>
        <w:t>) dated as of the 16th day of November, 2007, by and among PLAINS MARKETING, L.P. (</w:t>
      </w:r>
      <w:r>
        <w:rPr>
          <w:rFonts w:ascii="Times New Roman;Times;serif" w:hAnsi="Times New Roman;Times;serif"/>
          <w:sz w:val="17"/>
          <w:u w:val="single"/>
        </w:rPr>
        <w:t>Borrower</w:t>
      </w:r>
      <w:r>
        <w:rPr>
          <w:rFonts w:ascii="Times New Roman;Times;serif" w:hAnsi="Times New Roman;Times;serif"/>
          <w:sz w:val="17"/>
        </w:rPr>
        <w:t>), PLAINS ALL AMERICAN PIPELINE, L.P. (</w:t>
      </w:r>
      <w:r>
        <w:rPr>
          <w:rFonts w:ascii="Times New Roman;Times;serif" w:hAnsi="Times New Roman;Times;serif"/>
          <w:sz w:val="17"/>
          <w:u w:val="single"/>
        </w:rPr>
        <w:t>PAA</w:t>
      </w:r>
      <w:r>
        <w:rPr>
          <w:rFonts w:ascii="Times New Roman;Times;serif" w:hAnsi="Times New Roman;Times;serif"/>
          <w:sz w:val="17"/>
        </w:rPr>
        <w:t xml:space="preserve">), BANK OF AMERICA, N.A., as Administrative Agent, BNP Paribas, as Syndication Agent, Fortis Capital Corp., as Documentation Agent, and the Lenders party hereto.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WHEREAS, Borrower, Administrative Agent and Lenders named therein entered into that certain Restated Credit Agreement dated as of November 19, 2004, as amended by First Amendment to Restated Credit Agreement dated as of April 20, 2005, Second Amendment to Restated Credit Agreement dated as of May 20, 2005, Third Amendment to Restated Credit Agreement dated as of November 4, 2005, and Fourth Amendment to Restated Credit Agreement dated as of November 16, 2006, and supplemented by that certain Joinder and Supplement dated June 20, 2007 (as heretofore amended and supplemented, the </w:t>
      </w:r>
      <w:r>
        <w:rPr>
          <w:rFonts w:ascii="Times New Roman;Times;serif" w:hAnsi="Times New Roman;Times;serif"/>
          <w:sz w:val="17"/>
          <w:u w:val="single"/>
        </w:rPr>
        <w:t>Original Agreement</w:t>
      </w:r>
      <w:r>
        <w:rPr>
          <w:rFonts w:ascii="Times New Roman;Times;serif" w:hAnsi="Times New Roman;Times;serif"/>
          <w:sz w:val="17"/>
        </w:rPr>
        <w:t xml:space="preserve">) for the purposes and consideration therein expressed; and </w:t>
      </w:r>
    </w:p>
    <w:p>
      <w:pPr>
        <w:pStyle w:val="TextBody"/>
        <w:spacing w:before="120" w:after="283"/>
        <w:jc w:val="left"/>
        <w:rPr/>
      </w:pPr>
      <w:r>
        <w:rPr/>
        <w:t>     </w:t>
      </w:r>
      <w:r>
        <w:rPr>
          <w:rFonts w:ascii="Times New Roman;Times;serif" w:hAnsi="Times New Roman;Times;serif"/>
          <w:sz w:val="17"/>
        </w:rPr>
        <w:t xml:space="preserve">WHEREAS, Borrower, PAA, Administrative Agent and Lenders desire to amend the Original Agreement for the purposes described herein; </w:t>
      </w:r>
    </w:p>
    <w:p>
      <w:pPr>
        <w:pStyle w:val="TextBody"/>
        <w:spacing w:before="120" w:after="283"/>
        <w:jc w:val="left"/>
        <w:rPr/>
      </w:pPr>
      <w:r>
        <w:rPr/>
        <w:t>     </w:t>
      </w:r>
      <w:r>
        <w:rPr>
          <w:rFonts w:ascii="Times New Roman;Times;serif" w:hAnsi="Times New Roman;Times;serif"/>
          <w:sz w:val="17"/>
        </w:rPr>
        <w:t xml:space="preserve">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ARTICLE I.  </w:t>
      </w:r>
      <w:r>
        <w:rPr>
          <w:rFonts w:ascii="Times New Roman;Times;serif" w:hAnsi="Times New Roman;Times;serif"/>
          <w:sz w:val="17"/>
          <w:u w:val="single"/>
        </w:rPr>
        <w:t>Definitions and References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1.1. </w:t>
      </w:r>
      <w:r>
        <w:rPr>
          <w:rFonts w:ascii="Times New Roman;Times;serif" w:hAnsi="Times New Roman;Times;serif"/>
          <w:sz w:val="17"/>
          <w:u w:val="single"/>
        </w:rPr>
        <w:t>Terms Defined in the Original Agreement</w:t>
      </w:r>
      <w:r>
        <w:rPr>
          <w:rFonts w:ascii="Times New Roman;Times;serif" w:hAnsi="Times New Roman;Times;serif"/>
          <w:sz w:val="17"/>
        </w:rPr>
        <w:t xml:space="preserve">. Unless the context otherwise requires or unless otherwise expressly defined herein, the terms defined in the Original Agreement shall have the same meanings whenever used in this Amendment. </w:t>
      </w:r>
    </w:p>
    <w:p>
      <w:pPr>
        <w:pStyle w:val="TextBody"/>
        <w:spacing w:before="120" w:after="283"/>
        <w:jc w:val="left"/>
        <w:rPr/>
      </w:pPr>
      <w:r>
        <w:rPr/>
        <w:t>     </w:t>
      </w:r>
      <w:r>
        <w:rPr>
          <w:rFonts w:ascii="Times New Roman;Times;serif" w:hAnsi="Times New Roman;Times;serif"/>
          <w:sz w:val="17"/>
        </w:rPr>
        <w:t xml:space="preserve">§ 1.2. </w:t>
      </w:r>
      <w:r>
        <w:rPr>
          <w:rFonts w:ascii="Times New Roman;Times;serif" w:hAnsi="Times New Roman;Times;serif"/>
          <w:sz w:val="17"/>
          <w:u w:val="single"/>
        </w:rPr>
        <w:t>Other Defined Terms</w:t>
      </w:r>
      <w:r>
        <w:rPr>
          <w:rFonts w:ascii="Times New Roman;Times;serif" w:hAnsi="Times New Roman;Times;serif"/>
          <w:sz w:val="17"/>
        </w:rPr>
        <w:t xml:space="preserve">. Unless the context otherwise requires, the following terms when used in this Amendment shall have the meanings assigned to them in this § 1.2.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Amendment</w:t>
      </w:r>
      <w:r>
        <w:rPr>
          <w:rFonts w:ascii="Times New Roman;Times;serif" w:hAnsi="Times New Roman;Times;serif"/>
          <w:sz w:val="17"/>
        </w:rPr>
        <w:t xml:space="preserve"> means this Fifth Amendment to Credit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Credit Agreement</w:t>
      </w:r>
      <w:r>
        <w:rPr>
          <w:rFonts w:ascii="Times New Roman;Times;serif" w:hAnsi="Times New Roman;Times;serif"/>
          <w:sz w:val="17"/>
        </w:rPr>
        <w:t xml:space="preserve"> means the Original Agreement as amended hereby.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ARTICLE II.  </w:t>
      </w:r>
      <w:r>
        <w:rPr>
          <w:rFonts w:ascii="Times New Roman;Times;serif" w:hAnsi="Times New Roman;Times;serif"/>
          <w:sz w:val="17"/>
          <w:u w:val="single"/>
        </w:rPr>
        <w:t>Amendments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2.1. </w:t>
      </w:r>
      <w:r>
        <w:rPr>
          <w:rFonts w:ascii="Times New Roman;Times;serif" w:hAnsi="Times New Roman;Times;serif"/>
          <w:sz w:val="17"/>
          <w:u w:val="single"/>
        </w:rPr>
        <w:t>Definitions</w:t>
      </w:r>
      <w:r>
        <w:rPr>
          <w:rFonts w:ascii="Times New Roman;Times;serif" w:hAnsi="Times New Roman;Times;serif"/>
          <w:sz w:val="17"/>
        </w:rPr>
        <w:t xml:space="preserve">. The definition of Loan Documents set forth in Section 1.1 of the Original Agreement is hereby amended in its entirety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Loan Document</w:t>
      </w:r>
      <w:r>
        <w:rPr>
          <w:rFonts w:ascii="Times New Roman;Times;serif" w:hAnsi="Times New Roman;Times;serif"/>
          <w:sz w:val="17"/>
        </w:rPr>
        <w:t xml:space="preserve">s means this Agreement, the Notes, the Letters of Credit, the LC Applications, the written Borrowing Notices, the PAA Guaranty and all other agreements, certificates, documents, instruments and writings at any time delivered in connection herewith or therewith (exclusive of term sheets and commitment letters).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reference to $1,200,000,000 set forth in the definition of Maximum Facility Amount set forth in Section 1.1 of the Original Agreement, is hereby amended to refer instead to $1,400,000,000. </w:t>
      </w:r>
    </w:p>
    <w:p>
      <w:pPr>
        <w:pStyle w:val="TextBody"/>
        <w:spacing w:before="120" w:after="283"/>
        <w:jc w:val="left"/>
        <w:rPr/>
      </w:pPr>
      <w:r>
        <w:rPr/>
        <w:t>     </w:t>
      </w:r>
      <w:r>
        <w:rPr>
          <w:rFonts w:ascii="Times New Roman;Times;serif" w:hAnsi="Times New Roman;Times;serif"/>
          <w:sz w:val="17"/>
        </w:rPr>
        <w:t xml:space="preserve">Section 1.1 of the Original Agreement is hereby amended by adding a new definition PAA Guaranty in appropriate alphabetical order,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 xml:space="preserve"> PAA Guaranty</w:t>
      </w:r>
      <w:r>
        <w:rPr>
          <w:rFonts w:ascii="Times New Roman;Times;serif" w:hAnsi="Times New Roman;Times;serif"/>
          <w:sz w:val="17"/>
        </w:rPr>
        <w:t xml:space="preserve"> means that certain Guaranty Agreement dated November 16, 2007 by PAA in favor of Administrative Agent for the benefit of Lenders. </w:t>
      </w:r>
    </w:p>
    <w:p>
      <w:pPr>
        <w:pStyle w:val="TextBody"/>
        <w:spacing w:before="120" w:after="283"/>
        <w:jc w:val="left"/>
        <w:rPr/>
      </w:pPr>
      <w:r>
        <w:rPr/>
        <w:t>     </w:t>
      </w:r>
      <w:r>
        <w:rPr>
          <w:rFonts w:ascii="Times New Roman;Times;serif" w:hAnsi="Times New Roman;Times;serif"/>
          <w:sz w:val="17"/>
        </w:rPr>
        <w:t xml:space="preserve">The definition of Petroleum Products set forth in Section 1.1 of the Original Agreement is hereby amended in its entirety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Petroleum Products</w:t>
      </w:r>
      <w:r>
        <w:rPr>
          <w:rFonts w:ascii="Times New Roman;Times;serif" w:hAnsi="Times New Roman;Times;serif"/>
          <w:sz w:val="17"/>
        </w:rPr>
        <w:t xml:space="preserve"> means crude oil, condensate, natural gas, natural gas liquids (NGLs), liquefied petroleum gases (LPGs), refined petroleum products or any blend thereof. </w:t>
      </w:r>
    </w:p>
    <w:p>
      <w:pPr>
        <w:pStyle w:val="TextBody"/>
        <w:spacing w:before="120" w:after="283"/>
        <w:jc w:val="left"/>
        <w:rPr/>
      </w:pPr>
      <w:r>
        <w:rPr/>
        <w:t>     </w:t>
      </w:r>
      <w:r>
        <w:rPr>
          <w:rFonts w:ascii="Times New Roman;Times;serif" w:hAnsi="Times New Roman;Times;serif"/>
          <w:sz w:val="17"/>
        </w:rPr>
        <w:t xml:space="preserve">The definition of Plains Terminal set forth in Section 1.1 of the Original Agreement is hereby amended in its entirety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Plains Terminal</w:t>
      </w:r>
      <w:r>
        <w:rPr>
          <w:rFonts w:ascii="Times New Roman;Times;serif" w:hAnsi="Times New Roman;Times;serif"/>
          <w:sz w:val="17"/>
        </w:rPr>
        <w:t xml:space="preserve"> means any storage terminal, tankage or facility owned by (i) Borrower or PAA, or (ii) by any Affiliate of Borrower or PAA that has executed and delivered a bailee letter in form and substance reasonably acceptable to Administrative Agent with respect to any Collateral stored at such terminal, tankage or facility. </w:t>
      </w:r>
    </w:p>
    <w:p>
      <w:pPr>
        <w:pStyle w:val="TextBody"/>
        <w:spacing w:before="120" w:after="283"/>
        <w:jc w:val="left"/>
        <w:rPr/>
      </w:pPr>
      <w:r>
        <w:rPr/>
        <w:t>     </w:t>
      </w:r>
      <w:r>
        <w:rPr>
          <w:rFonts w:ascii="Times New Roman;Times;serif" w:hAnsi="Times New Roman;Times;serif"/>
          <w:sz w:val="17"/>
        </w:rPr>
        <w:t xml:space="preserve">The definition of Request Period Termination Date set forth in Section 1.1 of the Original Agreement is hereby amended in its entirety, effective as of November 15, 2007, to read as follows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Request Period Termination Date</w:t>
      </w:r>
      <w:r>
        <w:rPr>
          <w:rFonts w:ascii="Times New Roman;Times;serif" w:hAnsi="Times New Roman;Times;serif"/>
          <w:sz w:val="17"/>
        </w:rPr>
        <w:t xml:space="preserve"> means November 14, 2008, as such date may be extended pursuant to Section 2.9. </w:t>
      </w:r>
    </w:p>
    <w:p>
      <w:pPr>
        <w:pStyle w:val="TextBody"/>
        <w:spacing w:before="120" w:after="283"/>
        <w:jc w:val="left"/>
        <w:rPr/>
      </w:pPr>
      <w:r>
        <w:rPr/>
        <w:t>     </w:t>
      </w:r>
      <w:r>
        <w:rPr>
          <w:rFonts w:ascii="Times New Roman;Times;serif" w:hAnsi="Times New Roman;Times;serif"/>
          <w:sz w:val="17"/>
        </w:rPr>
        <w:t xml:space="preserve">§ 2.2. </w:t>
      </w:r>
      <w:r>
        <w:rPr>
          <w:rFonts w:ascii="Times New Roman;Times;serif" w:hAnsi="Times New Roman;Times;serif"/>
          <w:sz w:val="17"/>
          <w:u w:val="single"/>
        </w:rPr>
        <w:t>Representations and Warranties</w:t>
      </w:r>
      <w:r>
        <w:rPr>
          <w:rFonts w:ascii="Times New Roman;Times;serif" w:hAnsi="Times New Roman;Times;serif"/>
          <w:sz w:val="17"/>
        </w:rPr>
        <w:t xml:space="preserve">. Article V of the Original Agreement is hereby amended as follows: </w:t>
      </w:r>
    </w:p>
    <w:p>
      <w:pPr>
        <w:pStyle w:val="TextBody"/>
        <w:spacing w:before="120" w:after="283"/>
        <w:jc w:val="left"/>
        <w:rPr/>
      </w:pPr>
      <w:r>
        <w:rPr/>
        <w:t>     </w:t>
      </w:r>
      <w:r>
        <w:rPr>
          <w:rFonts w:ascii="Times New Roman;Times;serif" w:hAnsi="Times New Roman;Times;serif"/>
          <w:sz w:val="17"/>
        </w:rPr>
        <w:t xml:space="preserve">The reference to Borrower is duly organized in the first sentence of Section 5.2 is amended to refer instead to Each of Borrower and PAA is duly organized </w:t>
      </w:r>
    </w:p>
    <w:p>
      <w:pPr>
        <w:pStyle w:val="TextBody"/>
        <w:spacing w:before="120" w:after="283"/>
        <w:jc w:val="left"/>
        <w:rPr/>
      </w:pPr>
      <w:r>
        <w:rPr/>
        <w:t>     </w:t>
      </w:r>
      <w:r>
        <w:rPr>
          <w:rFonts w:ascii="Times New Roman;Times;serif" w:hAnsi="Times New Roman;Times;serif"/>
          <w:sz w:val="17"/>
        </w:rPr>
        <w:t xml:space="preserve">The reference to Borrower has duly taken all action in the first sentence of Section 5.3 is amended to refer instead to Each of Borrower and PAA has duly taken all action, and the reference to Loan Documents therein is amended to refer instead to Loan Documents to which it is a party. </w:t>
      </w:r>
    </w:p>
    <w:p>
      <w:pPr>
        <w:pStyle w:val="TextBody"/>
        <w:spacing w:before="120" w:after="283"/>
        <w:jc w:val="left"/>
        <w:rPr/>
      </w:pPr>
      <w:r>
        <w:rPr/>
        <w:t>     </w:t>
      </w:r>
      <w:r>
        <w:rPr>
          <w:rFonts w:ascii="Times New Roman;Times;serif" w:hAnsi="Times New Roman;Times;serif"/>
          <w:sz w:val="17"/>
        </w:rPr>
        <w:t xml:space="preserve">The reference to execution and delivery by Borrower of the Loan Documents in the first sentence of Section 5.4 is amended to refer instead to execution and delivery by each of Borrower and PAA of the Loan Documents to which it is a party. The reference to required on the part of Borrower in the second sentence of Section 5.4 is amended to refer instead to required on the part of Borrower or PAA, the reference to delivery or performance of any Loan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Document therein is amended to refer instead to delivery or performance of any Loan Document to which it is a party, and the reference to Loan Documents therein is amended to refer instead to Loan Documents to which it is a party. </w:t>
      </w:r>
    </w:p>
    <w:p>
      <w:pPr>
        <w:pStyle w:val="TextBody"/>
        <w:spacing w:before="120" w:after="283"/>
        <w:jc w:val="left"/>
        <w:rPr/>
      </w:pPr>
      <w:r>
        <w:rPr/>
        <w:t>     </w:t>
      </w:r>
      <w:r>
        <w:rPr>
          <w:rFonts w:ascii="Times New Roman;Times;serif" w:hAnsi="Times New Roman;Times;serif"/>
          <w:sz w:val="17"/>
        </w:rPr>
        <w:t xml:space="preserve">The reference to obligations of Borrower set forth in Section 5.5 is amended to refer instead to obligations of Borrower and PAA, to the extent a party thereto. </w:t>
      </w:r>
    </w:p>
    <w:p>
      <w:pPr>
        <w:pStyle w:val="TextBody"/>
        <w:spacing w:before="120" w:after="283"/>
        <w:jc w:val="left"/>
        <w:rPr/>
      </w:pPr>
      <w:r>
        <w:rPr/>
        <w:t>     </w:t>
      </w:r>
      <w:r>
        <w:rPr>
          <w:rFonts w:ascii="Times New Roman;Times;serif" w:hAnsi="Times New Roman;Times;serif"/>
          <w:sz w:val="17"/>
        </w:rPr>
        <w:t xml:space="preserve">The reference to Borrower is not subject to in the first sentence of Section 5.14 is amended to refer instead to Neither Borrower nor PAA is subject to, and the reference to incurring by Borrower therein is amended to refer instead to incurring by Borrower or PAA. The phrase the Public Utility Holding Company Act of 1935, is deleted from the first sentence of Section 5.14. The reference to Borrower is not subject to in the second sentence of Section 5.14 is amended to refer instead to Neither Borrower nor PAA is subject to </w:t>
      </w:r>
    </w:p>
    <w:p>
      <w:pPr>
        <w:pStyle w:val="TextBody"/>
        <w:spacing w:before="120" w:after="283"/>
        <w:jc w:val="left"/>
        <w:rPr/>
      </w:pPr>
      <w:r>
        <w:rPr/>
        <w:t>     </w:t>
      </w:r>
      <w:r>
        <w:rPr>
          <w:rFonts w:ascii="Times New Roman;Times;serif" w:hAnsi="Times New Roman;Times;serif"/>
          <w:sz w:val="17"/>
        </w:rPr>
        <w:t xml:space="preserve">The reference to Neither Borrower, nor any Person in the first sentence of Section 5.15 is amended to refer instead to Neither Borrower nor PAA, nor any Person, and the second reference to Borrower therein is amended to refer instead to Borrower or PAA. </w:t>
      </w:r>
    </w:p>
    <w:p>
      <w:pPr>
        <w:pStyle w:val="TextBody"/>
        <w:spacing w:before="120" w:after="283"/>
        <w:jc w:val="left"/>
        <w:rPr/>
      </w:pPr>
      <w:r>
        <w:rPr/>
        <w:t>     </w:t>
      </w:r>
      <w:r>
        <w:rPr>
          <w:rFonts w:ascii="Times New Roman;Times;serif" w:hAnsi="Times New Roman;Times;serif"/>
          <w:sz w:val="17"/>
        </w:rPr>
        <w:t xml:space="preserve">The reference to execution of the Loan Documents by Borrower in the first sentence of Section 5.16 is amended to refer instead to execution of Loan Documents by Borrower or PAA, the reference to Borrower will be solvent in clause (i) thereof is amended to refer to each of Borrower and PAA will be solvent, the reference to Borrowers absolute and contingent liabilities therein is amended to refer instead to each of Borrowers and PAAs absolute and contingent liabilities, the reference to Borrowers assets therein is amended to refer instead to Borrowers or PAAs assets, respectively, and the reference to Borrowers capital in clause (ii) thereof is amended to refer instead to each of Borrowers and PAAs capital. The reference to Borrower has not incurred in the second sentence of Section 5.16 is amended to refer instead to Neither Borrower nor PAA has incurred, and the reference to nor does Borrower intend therein is amended to refer instead to and neither Borrower nor PAA intends. </w:t>
      </w:r>
    </w:p>
    <w:p>
      <w:pPr>
        <w:pStyle w:val="TextBody"/>
        <w:spacing w:before="120" w:after="283"/>
        <w:jc w:val="left"/>
        <w:rPr/>
      </w:pPr>
      <w:r>
        <w:rPr/>
        <w:t>     </w:t>
      </w:r>
      <w:r>
        <w:rPr>
          <w:rFonts w:ascii="Times New Roman;Times;serif" w:hAnsi="Times New Roman;Times;serif"/>
          <w:sz w:val="17"/>
        </w:rPr>
        <w:t xml:space="preserve">§ 2.3. </w:t>
      </w:r>
      <w:r>
        <w:rPr>
          <w:rFonts w:ascii="Times New Roman;Times;serif" w:hAnsi="Times New Roman;Times;serif"/>
          <w:sz w:val="17"/>
          <w:u w:val="single"/>
        </w:rPr>
        <w:t>Affirmative Covenants</w:t>
      </w:r>
      <w:r>
        <w:rPr>
          <w:rFonts w:ascii="Times New Roman;Times;serif" w:hAnsi="Times New Roman;Times;serif"/>
          <w:sz w:val="17"/>
        </w:rPr>
        <w:t xml:space="preserve">. Article VI of the Original Agreement is hereby amended as follows: </w:t>
      </w:r>
    </w:p>
    <w:p>
      <w:pPr>
        <w:pStyle w:val="TextBody"/>
        <w:spacing w:before="120" w:after="283"/>
        <w:jc w:val="left"/>
        <w:rPr/>
      </w:pPr>
      <w:r>
        <w:rPr/>
        <w:t>     </w:t>
      </w:r>
      <w:r>
        <w:rPr>
          <w:rFonts w:ascii="Times New Roman;Times;serif" w:hAnsi="Times New Roman;Times;serif"/>
          <w:sz w:val="17"/>
        </w:rPr>
        <w:t xml:space="preserve">The reference to Borrower in Section 6.1 is amended to refer instead to Each of Borrower and PAA. </w:t>
      </w:r>
    </w:p>
    <w:p>
      <w:pPr>
        <w:pStyle w:val="TextBody"/>
        <w:spacing w:before="120" w:after="283"/>
        <w:jc w:val="left"/>
        <w:rPr/>
      </w:pPr>
      <w:r>
        <w:rPr/>
        <w:t>     </w:t>
      </w:r>
      <w:r>
        <w:rPr>
          <w:rFonts w:ascii="Times New Roman;Times;serif" w:hAnsi="Times New Roman;Times;serif"/>
          <w:sz w:val="17"/>
        </w:rPr>
        <w:t xml:space="preserve">Clause (ii) of Section 6.2(a) is hereby amended by adding the following at the beginning thereof: upon and following the termination or release of the PAA Guaranty,. </w:t>
      </w:r>
    </w:p>
    <w:p>
      <w:pPr>
        <w:pStyle w:val="TextBody"/>
        <w:spacing w:before="120" w:after="283"/>
        <w:jc w:val="left"/>
        <w:rPr/>
      </w:pPr>
      <w:r>
        <w:rPr/>
        <w:t>     </w:t>
      </w:r>
      <w:r>
        <w:rPr>
          <w:rFonts w:ascii="Times New Roman;Times;serif" w:hAnsi="Times New Roman;Times;serif"/>
          <w:sz w:val="17"/>
        </w:rPr>
        <w:t xml:space="preserve">Clause (ii) of Section 6.2(b) is hereby amended by adding the following at the beginning thereof: upon and following the termination or release of the PAA Guaranty,. </w:t>
      </w:r>
    </w:p>
    <w:p>
      <w:pPr>
        <w:pStyle w:val="TextBody"/>
        <w:spacing w:before="120" w:after="283"/>
        <w:jc w:val="left"/>
        <w:rPr/>
      </w:pPr>
      <w:r>
        <w:rPr/>
        <w:t>     </w:t>
      </w:r>
      <w:r>
        <w:rPr>
          <w:rFonts w:ascii="Times New Roman;Times;serif" w:hAnsi="Times New Roman;Times;serif"/>
          <w:sz w:val="17"/>
        </w:rPr>
        <w:t xml:space="preserve">The reference to Borrower will furnish in the first sentence of the first paragraph of Section 6.3 is amended to refer instead to each of Borrower and PAA will furnish. The reference to Borrower shall permit in the second sentence of the first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paragraph of Section 6.3 is amended to refer instead to each of Borrower and PAA shall permit, and the reference to reasonable prior notice to Borrower therein is amended to refer instead to reasonable prior notice to Borrower or PAA, as the case may be. The reference to officer, employee or representative of Borrower in the third sentence of the first paragraph of Section 6.3 is amended to refer instead to officer, employee or representative of Borrower or PAA, the reference to which Borrower determines therein is amended to refer instead to which Borrower or PAA determines, and the reference to between Borrower and Persons other than Borrower or an Affiliate of Borrower therein is amended to refer instead to between Borrower or PAA and Persons other than Borrower, PAA or an Affiliate of Borrower or PAA. </w:t>
      </w:r>
    </w:p>
    <w:p>
      <w:pPr>
        <w:pStyle w:val="TextBody"/>
        <w:spacing w:before="120" w:after="283"/>
        <w:jc w:val="left"/>
        <w:rPr/>
      </w:pPr>
      <w:r>
        <w:rPr/>
        <w:t>     </w:t>
      </w:r>
      <w:r>
        <w:rPr>
          <w:rFonts w:ascii="Times New Roman;Times;serif" w:hAnsi="Times New Roman;Times;serif"/>
          <w:sz w:val="17"/>
        </w:rPr>
        <w:t xml:space="preserve">The reference to Borrower hereby acknowledges in the first sentence of the second paragraph of Section 6.3 is amended to refer instead to Each of Borrower and PAA acknowledges, the reference to by or on behalf of Borrower in clause (a) thereof is amended to refer instead to by or on behalf of Borrower or PAA, and the reference to with respect to Borrower or its securities in clause (b) thereof is amended to refer instead to with respect to Borrower, PAA or their respective securities. The reference to If Borrower in the second sentence of the second paragraph of Section 6.3 is amended to refer instead to If Borrower or PAA, the reference to Borrower shall be deemed in clause (x) thereof is amended to refer instead to each of Borrower and PAA shall be deemed, and the reference to with respect to Borrower or its securities therein is amended to refer instead to with respect to Borrower, PAA or their respective securities </w:t>
      </w:r>
    </w:p>
    <w:p>
      <w:pPr>
        <w:pStyle w:val="TextBody"/>
        <w:spacing w:before="120" w:after="283"/>
        <w:jc w:val="left"/>
        <w:rPr/>
      </w:pPr>
      <w:r>
        <w:rPr/>
        <w:t>     </w:t>
      </w:r>
      <w:r>
        <w:rPr>
          <w:rFonts w:ascii="Times New Roman;Times;serif" w:hAnsi="Times New Roman;Times;serif"/>
          <w:sz w:val="17"/>
        </w:rPr>
        <w:t xml:space="preserve">Section 6.5 is amended by adding a new sentence immediately following the first sentence thereof, to read as follows: PAA will maintain and preserve its existence, except in each case (a) where the failure so to maintain or preserve would not be reasonably expected to cause a Material Adverse Change (as defined in the PAA Credit Agreement) or (b) as a result of statutory conversion. </w:t>
      </w:r>
    </w:p>
    <w:p>
      <w:pPr>
        <w:pStyle w:val="TextBody"/>
        <w:spacing w:before="120" w:after="283"/>
        <w:jc w:val="left"/>
        <w:rPr/>
      </w:pPr>
      <w:r>
        <w:rPr/>
        <w:t>     </w:t>
      </w:r>
      <w:r>
        <w:rPr>
          <w:rFonts w:ascii="Times New Roman;Times;serif" w:hAnsi="Times New Roman;Times;serif"/>
          <w:sz w:val="17"/>
        </w:rPr>
        <w:t xml:space="preserve">§ 2.4. </w:t>
      </w:r>
      <w:r>
        <w:rPr>
          <w:rFonts w:ascii="Times New Roman;Times;serif" w:hAnsi="Times New Roman;Times;serif"/>
          <w:sz w:val="17"/>
          <w:u w:val="single"/>
        </w:rPr>
        <w:t>Events of Default and Remedies</w:t>
      </w:r>
      <w:r>
        <w:rPr>
          <w:rFonts w:ascii="Times New Roman;Times;serif" w:hAnsi="Times New Roman;Times;serif"/>
          <w:sz w:val="17"/>
        </w:rPr>
        <w:t xml:space="preserve">. Article VIII of the Original Agreement is hereby amended as follows: </w:t>
      </w:r>
    </w:p>
    <w:p>
      <w:pPr>
        <w:pStyle w:val="TextBody"/>
        <w:spacing w:before="120" w:after="283"/>
        <w:jc w:val="left"/>
        <w:rPr/>
      </w:pPr>
      <w:r>
        <w:rPr/>
        <w:t>     </w:t>
      </w:r>
      <w:r>
        <w:rPr>
          <w:rFonts w:ascii="Times New Roman;Times;serif" w:hAnsi="Times New Roman;Times;serif"/>
          <w:sz w:val="17"/>
        </w:rPr>
        <w:t xml:space="preserve">The reference to Borrower fails to pay any Obligation in Section 8.1(b) is amended to refer instead to Either Borrower or PAA fails to pay any Obligation. </w:t>
      </w:r>
    </w:p>
    <w:p>
      <w:pPr>
        <w:pStyle w:val="TextBody"/>
        <w:spacing w:before="120" w:after="283"/>
        <w:jc w:val="left"/>
        <w:rPr/>
      </w:pPr>
      <w:r>
        <w:rPr/>
        <w:t>     </w:t>
      </w:r>
      <w:r>
        <w:rPr>
          <w:rFonts w:ascii="Times New Roman;Times;serif" w:hAnsi="Times New Roman;Times;serif"/>
          <w:sz w:val="17"/>
        </w:rPr>
        <w:t xml:space="preserve">The reference to Borrower fails in Section 8.1(d) is amended to refer instead to Either Borrower or PAA fails. </w:t>
      </w:r>
    </w:p>
    <w:p>
      <w:pPr>
        <w:pStyle w:val="TextBody"/>
        <w:spacing w:before="120" w:after="283"/>
        <w:jc w:val="left"/>
        <w:rPr/>
      </w:pPr>
      <w:r>
        <w:rPr/>
        <w:t>     </w:t>
      </w:r>
      <w:r>
        <w:rPr>
          <w:rFonts w:ascii="Times New Roman;Times;serif" w:hAnsi="Times New Roman;Times;serif"/>
          <w:sz w:val="17"/>
        </w:rPr>
        <w:t xml:space="preserve">The reference to by or on behalf of Borrower in connection with any Loan Document in Section 8.1(e) is amended to refer instead to by or on behalf of Borrower or PAA in connection with any Loan Document to which it is a party. </w:t>
      </w:r>
    </w:p>
    <w:p>
      <w:pPr>
        <w:pStyle w:val="TextBody"/>
        <w:spacing w:before="120" w:after="283"/>
        <w:jc w:val="left"/>
        <w:rPr/>
      </w:pPr>
      <w:r>
        <w:rPr/>
        <w:t>     </w:t>
      </w:r>
      <w:r>
        <w:rPr>
          <w:rFonts w:ascii="Times New Roman;Times;serif" w:hAnsi="Times New Roman;Times;serif"/>
          <w:sz w:val="17"/>
        </w:rPr>
        <w:t xml:space="preserve">§ 2.5. </w:t>
      </w:r>
      <w:r>
        <w:rPr>
          <w:rFonts w:ascii="Times New Roman;Times;serif" w:hAnsi="Times New Roman;Times;serif"/>
          <w:sz w:val="17"/>
          <w:u w:val="single"/>
        </w:rPr>
        <w:t>Miscellaneous</w:t>
      </w:r>
      <w:r>
        <w:rPr>
          <w:rFonts w:ascii="Times New Roman;Times;serif" w:hAnsi="Times New Roman;Times;serif"/>
          <w:sz w:val="17"/>
        </w:rPr>
        <w:t xml:space="preserve">. Article X of the Original Agreement is hereby amended as follows: </w:t>
      </w:r>
    </w:p>
    <w:p>
      <w:pPr>
        <w:pStyle w:val="TextBody"/>
        <w:spacing w:before="120" w:after="283"/>
        <w:jc w:val="left"/>
        <w:rPr/>
      </w:pPr>
      <w:r>
        <w:rPr/>
        <w:t>     </w:t>
      </w:r>
      <w:r>
        <w:rPr>
          <w:rFonts w:ascii="Times New Roman;Times;serif" w:hAnsi="Times New Roman;Times;serif"/>
          <w:sz w:val="17"/>
        </w:rPr>
        <w:t xml:space="preserve">The reference to any departure by Borrower therefrom in the third sentence of Section 10.1(a) is amended to refer to any departure by Borrower or PAA therefrom, and the reference to Majority Lenders and Borrower therein is amended to refer instead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Majority Lenders, Borrower and PAA. Clause (vii)(A) of Section 10.1(a) is amended in its entirety to read as follows: (A) Borrower from its obligation to pay such Lenders Note or PAA from its obligations under the PAA Guaranty. </w:t>
      </w:r>
    </w:p>
    <w:p>
      <w:pPr>
        <w:pStyle w:val="TextBody"/>
        <w:spacing w:before="120" w:after="283"/>
        <w:jc w:val="left"/>
        <w:rPr/>
      </w:pPr>
      <w:r>
        <w:rPr/>
        <w:t>     </w:t>
      </w:r>
      <w:r>
        <w:rPr>
          <w:rFonts w:ascii="Times New Roman;Times;serif" w:hAnsi="Times New Roman;Times;serif"/>
          <w:sz w:val="17"/>
        </w:rPr>
        <w:t xml:space="preserve">The reference to Borrower hereby represents in Section 10.1(b) is amended to refer instead to Each of Borrower and PAA hereby represents, the reference to fiduciary obligation toward Borrower is amended to refer instead to fiduciary obligation toward Borrower or PAA, the reference to Borrower, on one hand is amended to refer instead to Borrower and PAA, on one hand, and the reference to between Borrower and any Lender Party is amended to refer instead to between Borrower or PAA and any Lender Party. </w:t>
      </w:r>
    </w:p>
    <w:p>
      <w:pPr>
        <w:pStyle w:val="TextBody"/>
        <w:spacing w:before="120" w:after="283"/>
        <w:jc w:val="left"/>
        <w:rPr/>
      </w:pPr>
      <w:r>
        <w:rPr/>
        <w:t>     </w:t>
      </w:r>
      <w:r>
        <w:rPr>
          <w:rFonts w:ascii="Times New Roman;Times;serif" w:hAnsi="Times New Roman;Times;serif"/>
          <w:sz w:val="17"/>
        </w:rPr>
        <w:t xml:space="preserve">The reference to Borrowers various representations in the first sentence of Section 10.2 is amended to refer instead to Each of Borrowers and PAAs various representations. </w:t>
      </w:r>
    </w:p>
    <w:p>
      <w:pPr>
        <w:pStyle w:val="TextBody"/>
        <w:spacing w:before="120" w:after="283"/>
        <w:jc w:val="left"/>
        <w:rPr/>
      </w:pPr>
      <w:r>
        <w:rPr/>
        <w:t>     </w:t>
      </w:r>
      <w:r>
        <w:rPr>
          <w:rFonts w:ascii="Times New Roman;Times;serif" w:hAnsi="Times New Roman;Times;serif"/>
          <w:sz w:val="17"/>
        </w:rPr>
        <w:t xml:space="preserve">The reference to if to Borrower, Administrative Agent or LC Issuer in clause (i) of Section 10.3(a) is amended to refer instead to if to Borrower, PAA, Administrative Agent or LC Issuer. The reference to Administrative Agent or Borrower may in the second sentence of Section 10.3(b) is amended to refer instead to Administrative Agent, Borrower or PAA may. The reference to Borrower, Administrative Agent and LC Issuer in the first sentence of Section 10.03(c) is amended to refer instead to Borrower, PAA, Administrative Agent and LC Issuer. </w:t>
      </w:r>
    </w:p>
    <w:p>
      <w:pPr>
        <w:pStyle w:val="TextBody"/>
        <w:spacing w:before="120" w:after="283"/>
        <w:jc w:val="left"/>
        <w:rPr/>
      </w:pPr>
      <w:r>
        <w:rPr/>
        <w:t>     </w:t>
      </w:r>
      <w:r>
        <w:rPr>
          <w:rFonts w:ascii="Times New Roman;Times;serif" w:hAnsi="Times New Roman;Times;serif"/>
          <w:sz w:val="17"/>
        </w:rPr>
        <w:t xml:space="preserve">The reference to brought by Borrower in the second sentence of the first paragraph of Section 10.4(b) is amended to refer instead to brought by Borrower and/or PAA. The reference to Borrower or its Affiliates at the end of the first sentence of the second paragraph of Section 10.4(b) is amended to refer instead to Borrower, PAA or their Affiliates, and the parenthetical (including Borrower or any of its Affiliates) in the second sentence thereof is amended in its entirety to read as follows: (including Borrower, PAA or any of their Affiliates). </w:t>
      </w:r>
    </w:p>
    <w:p>
      <w:pPr>
        <w:pStyle w:val="TextBody"/>
        <w:spacing w:before="120" w:after="283"/>
        <w:jc w:val="left"/>
        <w:rPr/>
      </w:pPr>
      <w:r>
        <w:rPr/>
        <w:t>     </w:t>
      </w:r>
      <w:r>
        <w:rPr>
          <w:rFonts w:ascii="Times New Roman;Times;serif" w:hAnsi="Times New Roman;Times;serif"/>
          <w:sz w:val="17"/>
        </w:rPr>
        <w:t xml:space="preserve">The reference to Borrower may not assign: in the first sentence to Section 10.5(a) is amended to refer instead to neither Borrower nor PAA may assign. </w:t>
      </w:r>
    </w:p>
    <w:p>
      <w:pPr>
        <w:pStyle w:val="TextBody"/>
        <w:spacing w:before="120" w:after="283"/>
        <w:jc w:val="left"/>
        <w:rPr/>
      </w:pPr>
      <w:r>
        <w:rPr/>
        <w:t>     </w:t>
      </w:r>
      <w:r>
        <w:rPr>
          <w:rFonts w:ascii="Times New Roman;Times;serif" w:hAnsi="Times New Roman;Times;serif"/>
          <w:sz w:val="17"/>
        </w:rPr>
        <w:t>In the second sentence of Section 10.7, (i) the reference to </w:t>
      </w:r>
      <w:r>
        <w:rPr>
          <w:rFonts w:ascii="Times New Roman;Times;serif" w:hAnsi="Times New Roman;Times;serif"/>
          <w:b/>
          <w:smallCaps/>
          <w:sz w:val="17"/>
        </w:rPr>
        <w:t>Borrower hereby agrees that any legal action or proceeding against Borrower</w:t>
      </w:r>
      <w:r>
        <w:rPr>
          <w:rFonts w:ascii="Times New Roman;Times;serif" w:hAnsi="Times New Roman;Times;serif"/>
          <w:sz w:val="17"/>
        </w:rPr>
        <w:t> is amended to refer instead to </w:t>
      </w:r>
      <w:r>
        <w:rPr>
          <w:rFonts w:ascii="Times New Roman;Times;serif" w:hAnsi="Times New Roman;Times;serif"/>
          <w:b/>
          <w:smallCaps/>
          <w:sz w:val="17"/>
        </w:rPr>
        <w:t>Each of Borrower and PAA hereby agrees that any legal action or proceeding against Borrower and/or PAA</w:t>
      </w:r>
      <w:r>
        <w:rPr>
          <w:rFonts w:ascii="Times New Roman;Times;serif" w:hAnsi="Times New Roman;Times;serif"/>
          <w:sz w:val="17"/>
        </w:rPr>
        <w:t>, and (ii) the reference to </w:t>
      </w:r>
      <w:r>
        <w:rPr>
          <w:rFonts w:ascii="Times New Roman;Times;serif" w:hAnsi="Times New Roman;Times;serif"/>
          <w:b/>
          <w:smallCaps/>
          <w:sz w:val="17"/>
        </w:rPr>
        <w:t>Borrower accepts and consents</w:t>
      </w:r>
      <w:r>
        <w:rPr>
          <w:rFonts w:ascii="Times New Roman;Times;serif" w:hAnsi="Times New Roman;Times;serif"/>
          <w:sz w:val="17"/>
        </w:rPr>
        <w:t> therein is amended to refer instead to </w:t>
      </w:r>
      <w:r>
        <w:rPr>
          <w:rFonts w:ascii="Times New Roman;Times;serif" w:hAnsi="Times New Roman;Times;serif"/>
          <w:b/>
          <w:smallCaps/>
          <w:sz w:val="17"/>
        </w:rPr>
        <w:t>each of Borrower and PAA accepts and consents</w:t>
      </w:r>
      <w:r>
        <w:rPr>
          <w:rFonts w:ascii="Times New Roman;Times;serif" w:hAnsi="Times New Roman;Times;serif"/>
          <w:sz w:val="17"/>
        </w:rPr>
        <w:t>. The reference to </w:t>
      </w:r>
      <w:r>
        <w:rPr>
          <w:rFonts w:ascii="Times New Roman;Times;serif" w:hAnsi="Times New Roman;Times;serif"/>
          <w:b/>
          <w:smallCaps/>
          <w:sz w:val="17"/>
        </w:rPr>
        <w:t>Borrower agrees</w:t>
      </w:r>
      <w:r>
        <w:rPr>
          <w:rFonts w:ascii="Times New Roman;Times;serif" w:hAnsi="Times New Roman;Times;serif"/>
          <w:sz w:val="17"/>
        </w:rPr>
        <w:t> in the third sentence of Section 10.7 is amended to refer instead to </w:t>
      </w:r>
      <w:r>
        <w:rPr>
          <w:rFonts w:ascii="Times New Roman;Times;serif" w:hAnsi="Times New Roman;Times;serif"/>
          <w:b/>
          <w:smallCaps/>
          <w:sz w:val="17"/>
        </w:rPr>
        <w:t>Each of Borrower and PAA agrees</w:t>
      </w:r>
      <w:r>
        <w:rPr>
          <w:rFonts w:ascii="Times New Roman;Times;serif" w:hAnsi="Times New Roman;Times;serif"/>
          <w:sz w:val="17"/>
        </w:rPr>
        <w:t>. The fourth sentence of Section 10.7 is amended in its entirety to read as follows: </w:t>
      </w:r>
      <w:r>
        <w:rPr>
          <w:rFonts w:ascii="Times New Roman;Times;serif" w:hAnsi="Times New Roman;Times;serif"/>
          <w:b/>
          <w:smallCaps/>
          <w:sz w:val="17"/>
        </w:rPr>
        <w:t>In furtherance of the foregoing, each of Borrower and PAA hereby irrevocably designates and appoints Corporation Service Company, 80 State Street, Albany, New York 12207, as agent of each of Borrower and PAA to receive service of all process brought against Borrower or PAA with respect to any such proceeding in any such court in New York, such service being hereby acknowledged by</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mallCaps/>
          <w:sz w:val="17"/>
        </w:rPr>
        <w:t>each of Borrower and PAA to be effective and binding service in every respect.</w:t>
      </w:r>
      <w:r>
        <w:rPr>
          <w:rFonts w:ascii="Times New Roman;Times;serif" w:hAnsi="Times New Roman;Times;serif"/>
          <w:sz w:val="17"/>
        </w:rPr>
        <w:t xml:space="preserve"> The reference to </w:t>
      </w:r>
      <w:r>
        <w:rPr>
          <w:rFonts w:ascii="Times New Roman;Times;serif" w:hAnsi="Times New Roman;Times;serif"/>
          <w:b/>
          <w:smallCaps/>
          <w:sz w:val="17"/>
        </w:rPr>
        <w:t>by registered mail to Borrower at its address set forth below, but the failure of Borrower</w:t>
      </w:r>
      <w:r>
        <w:rPr>
          <w:rFonts w:ascii="Times New Roman;Times;serif" w:hAnsi="Times New Roman;Times;serif"/>
          <w:sz w:val="17"/>
        </w:rPr>
        <w:t> in the fifth sentence of Section 10.7 is amended to refer instead to </w:t>
      </w:r>
      <w:r>
        <w:rPr>
          <w:rFonts w:ascii="Times New Roman;Times;serif" w:hAnsi="Times New Roman;Times;serif"/>
          <w:b/>
          <w:smallCaps/>
          <w:sz w:val="17"/>
        </w:rPr>
        <w:t>by registered mail to Borrower or PAA at its address set forth below, but the failure of Borrower or PAA</w:t>
      </w:r>
      <w:r>
        <w:rPr>
          <w:rFonts w:ascii="Times New Roman;Times;serif" w:hAnsi="Times New Roman;Times;serif"/>
          <w:sz w:val="17"/>
        </w:rPr>
        <w:t>. The reference to </w:t>
      </w:r>
      <w:r>
        <w:rPr>
          <w:rFonts w:ascii="Times New Roman;Times;serif" w:hAnsi="Times New Roman;Times;serif"/>
          <w:b/>
          <w:smallCaps/>
          <w:sz w:val="17"/>
        </w:rPr>
        <w:t>Borrower shall furnish</w:t>
      </w:r>
      <w:r>
        <w:rPr>
          <w:rFonts w:ascii="Times New Roman;Times;serif" w:hAnsi="Times New Roman;Times;serif"/>
          <w:sz w:val="17"/>
        </w:rPr>
        <w:t> in the sixth sentence of Section 10.7 is amended to refer instead to </w:t>
      </w:r>
      <w:r>
        <w:rPr>
          <w:rFonts w:ascii="Times New Roman;Times;serif" w:hAnsi="Times New Roman;Times;serif"/>
          <w:b/>
          <w:smallCaps/>
          <w:sz w:val="17"/>
        </w:rPr>
        <w:t>Each of Borrower and PAA shall furnish</w:t>
      </w:r>
      <w:r>
        <w:rPr>
          <w:rFonts w:ascii="Times New Roman;Times;serif" w:hAnsi="Times New Roman;Times;serif"/>
          <w:sz w:val="17"/>
        </w:rPr>
        <w:t>. The reference to </w:t>
      </w:r>
      <w:r>
        <w:rPr>
          <w:rFonts w:ascii="Times New Roman;Times;serif" w:hAnsi="Times New Roman;Times;serif"/>
          <w:b/>
          <w:smallCaps/>
          <w:sz w:val="17"/>
        </w:rPr>
        <w:t>proceedings against Borrower</w:t>
      </w:r>
      <w:r>
        <w:rPr>
          <w:rFonts w:ascii="Times New Roman;Times;serif" w:hAnsi="Times New Roman;Times;serif"/>
          <w:sz w:val="17"/>
        </w:rPr>
        <w:t> in the seventh sentence of Section 10.7 is amended to refer instead to </w:t>
      </w:r>
      <w:r>
        <w:rPr>
          <w:rFonts w:ascii="Times New Roman;Times;serif" w:hAnsi="Times New Roman;Times;serif"/>
          <w:b/>
          <w:smallCaps/>
          <w:sz w:val="17"/>
        </w:rPr>
        <w:t>proceedings against Borrower or PAA</w:t>
      </w:r>
      <w:r>
        <w:rPr>
          <w:rFonts w:ascii="Times New Roman;Times;serif" w:hAnsi="Times New Roman;Times;serif"/>
          <w:sz w:val="17"/>
        </w:rPr>
        <w:t>. The reference to </w:t>
      </w:r>
      <w:r>
        <w:rPr>
          <w:rFonts w:ascii="Times New Roman;Times;serif" w:hAnsi="Times New Roman;Times;serif"/>
          <w:b/>
          <w:smallCaps/>
          <w:sz w:val="17"/>
        </w:rPr>
        <w:t>cease to act as Borrowers Agent, Borrower hereby irrevocably agrees</w:t>
      </w:r>
      <w:r>
        <w:rPr>
          <w:rFonts w:ascii="Times New Roman;Times;serif" w:hAnsi="Times New Roman;Times;serif"/>
          <w:sz w:val="17"/>
        </w:rPr>
        <w:t> in the eighth sentence of Section 10.7 is amended to refer instead to </w:t>
      </w:r>
      <w:r>
        <w:rPr>
          <w:rFonts w:ascii="Times New Roman;Times;serif" w:hAnsi="Times New Roman;Times;serif"/>
          <w:b/>
          <w:smallCaps/>
          <w:sz w:val="17"/>
        </w:rPr>
        <w:t>cease to act as Borrowers or PAAs Agent, each of Borrower and PAA hereby irrevocably agrees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reference to Lender Parties, Borrower and any other parties in the first sentence of Section 10.8 is amended to refer instead to Lender Parties, Borrower, PAA and any other parties. The reference to Neither Borrower nor any present or future guarantors in the third sentence of Section 10.8 is amended to refer instead to Neither Borrower, PAA nor any present or future guarantors. The reference to Lender Parties and Borrower in the sixth sentence of Section 10.8 is amended to refer instead to Lender Parties, Borrower and PAA </w:t>
      </w:r>
    </w:p>
    <w:p>
      <w:pPr>
        <w:pStyle w:val="TextBody"/>
        <w:spacing w:before="120" w:after="283"/>
        <w:jc w:val="left"/>
        <w:rPr/>
      </w:pPr>
      <w:r>
        <w:rPr/>
        <w:t>     </w:t>
      </w:r>
      <w:r>
        <w:rPr>
          <w:rFonts w:ascii="Times New Roman;Times;serif" w:hAnsi="Times New Roman;Times;serif"/>
          <w:sz w:val="17"/>
        </w:rPr>
        <w:t xml:space="preserve">The parenthetical (without notice to Borrower) in Section 10.9 is amended in its entirety to read as follows: (without notice to Borrower or PAA), and each reference to of Borrower in clauses (a), (b) and (c) of Section 10.9 is amended to refer instead to of Borrower or PAA. </w:t>
      </w:r>
    </w:p>
    <w:p>
      <w:pPr>
        <w:pStyle w:val="TextBody"/>
        <w:spacing w:before="120" w:after="283"/>
        <w:jc w:val="left"/>
        <w:rPr/>
      </w:pPr>
      <w:r>
        <w:rPr/>
        <w:t>     </w:t>
      </w:r>
      <w:r>
        <w:rPr>
          <w:rFonts w:ascii="Times New Roman;Times;serif" w:hAnsi="Times New Roman;Times;serif"/>
          <w:sz w:val="17"/>
        </w:rPr>
        <w:t xml:space="preserve">The reference to made by Borrower in any Loan Document in the third sentence of the first paragraph of Section 10.10 is amended to refer instead to made by Borrower or PAA in any Loan Document. The reference to payment by or on behalf of Borrower in the first sentence of the second paragraph of Section 10.10 is amended to refer instead to payment by or on behalf of Borrower or PAA. </w:t>
      </w:r>
    </w:p>
    <w:p>
      <w:pPr>
        <w:pStyle w:val="TextBody"/>
        <w:spacing w:before="120" w:after="283"/>
        <w:jc w:val="left"/>
        <w:rPr/>
      </w:pPr>
      <w:r>
        <w:rPr/>
        <w:t>     </w:t>
      </w:r>
      <w:r>
        <w:rPr>
          <w:rFonts w:ascii="Times New Roman;Times;serif" w:hAnsi="Times New Roman;Times;serif"/>
          <w:sz w:val="17"/>
        </w:rPr>
        <w:t xml:space="preserve">The references to Borrower in Section 10.14 are amended to refer instead to Borrower and Parent. </w:t>
      </w:r>
    </w:p>
    <w:p>
      <w:pPr>
        <w:pStyle w:val="TextBody"/>
        <w:spacing w:before="120" w:after="283"/>
        <w:jc w:val="left"/>
        <w:rPr/>
      </w:pPr>
      <w:r>
        <w:rPr/>
        <w:t>     </w:t>
      </w:r>
      <w:r>
        <w:rPr>
          <w:rFonts w:ascii="Times New Roman;Times;serif" w:hAnsi="Times New Roman;Times;serif"/>
          <w:sz w:val="17"/>
        </w:rPr>
        <w:t xml:space="preserve">§ 2.6. </w:t>
      </w:r>
      <w:r>
        <w:rPr>
          <w:rFonts w:ascii="Times New Roman;Times;serif" w:hAnsi="Times New Roman;Times;serif"/>
          <w:sz w:val="17"/>
          <w:u w:val="single"/>
        </w:rPr>
        <w:t>Schedules</w:t>
      </w:r>
      <w:r>
        <w:rPr>
          <w:rFonts w:ascii="Times New Roman;Times;serif" w:hAnsi="Times New Roman;Times;serif"/>
          <w:sz w:val="17"/>
        </w:rPr>
        <w:t xml:space="preserve"> The reference to </w:t>
      </w:r>
      <w:r>
        <w:rPr>
          <w:rFonts w:ascii="Times New Roman;Times;serif" w:hAnsi="Times New Roman;Times;serif"/>
          <w:b/>
          <w:sz w:val="17"/>
          <w:u w:val="single"/>
        </w:rPr>
        <w:t>BORROWER</w:t>
      </w:r>
      <w:r>
        <w:rPr>
          <w:rFonts w:ascii="Times New Roman;Times;serif" w:hAnsi="Times New Roman;Times;serif"/>
          <w:sz w:val="17"/>
        </w:rPr>
        <w:t> set forth in Schedule 10.3 to the Original Agreement is hereby amended to refer instead to </w:t>
      </w:r>
      <w:r>
        <w:rPr>
          <w:rFonts w:ascii="Times New Roman;Times;serif" w:hAnsi="Times New Roman;Times;serif"/>
          <w:b/>
          <w:sz w:val="17"/>
          <w:u w:val="single"/>
        </w:rPr>
        <w:t>BORROWER AND PAA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2.7. </w:t>
      </w:r>
      <w:r>
        <w:rPr>
          <w:rFonts w:ascii="Times New Roman;Times;serif" w:hAnsi="Times New Roman;Times;serif"/>
          <w:sz w:val="17"/>
          <w:u w:val="single"/>
        </w:rPr>
        <w:t>Confirmation of Prior Approved Financing Request</w:t>
      </w:r>
      <w:r>
        <w:rPr>
          <w:rFonts w:ascii="Times New Roman;Times;serif" w:hAnsi="Times New Roman;Times;serif"/>
          <w:sz w:val="17"/>
        </w:rPr>
        <w:t xml:space="preserve"> Each Lender a party hereto hereby confirms that it has previously approved the following Financing Requests, which specify a funding date after the current Request Period Termination Date of November 16, 2007, and acknowledges and agrees that such approvals shall apply notwithstanding that the extension of the Request Period Termination Date as provided in Section 2.1 hereof is not yet effective: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Financing Request-Initial dated September 28, 2007 with respect to a Delivery Month of October, 2007 and an Initial Financing Request of $114,400,000 and related Financing Request-Final dated November 7, 2007 with Final Financing Request of $123,300,000.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Financing Request-Initial dated November 7, 2007 with respect to a Delivery Month of November, 2007 and an Initial Financing Request of $51,200,000.</w:t>
            </w:r>
          </w:p>
        </w:tc>
      </w:tr>
      <w:tr>
        <w:trPr/>
        <w:tc>
          <w:tcPr>
            <w:tcW w:w="101" w:type="dxa"/>
            <w:tcBorders/>
            <w:shd w:fill="auto" w:val="clear"/>
            <w:vAlign w:val="center"/>
          </w:tcPr>
          <w:p>
            <w:pPr>
              <w:pStyle w:val="TableContents"/>
              <w:spacing w:before="0" w:after="283"/>
              <w:rPr/>
            </w:pPr>
            <w:r>
              <w:rPr/>
              <w:t> </w:t>
            </w:r>
          </w:p>
        </w:tc>
        <w:tc>
          <w:tcPr>
            <w:tcW w:w="10104" w:type="dxa"/>
            <w:gridSpan w:val="3"/>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Special Financing Request 2007 #25.1 dated November 7, 2007 totaling $39,500,000.</w:t>
            </w:r>
          </w:p>
        </w:tc>
      </w:tr>
      <w:tr>
        <w:trPr/>
        <w:tc>
          <w:tcPr>
            <w:tcW w:w="101" w:type="dxa"/>
            <w:tcBorders/>
            <w:shd w:fill="auto" w:val="clear"/>
            <w:vAlign w:val="center"/>
          </w:tcPr>
          <w:p>
            <w:pPr>
              <w:pStyle w:val="TableContents"/>
              <w:spacing w:before="0" w:after="283"/>
              <w:rPr/>
            </w:pPr>
            <w:r>
              <w:rPr/>
              <w:t> </w:t>
            </w:r>
          </w:p>
        </w:tc>
        <w:tc>
          <w:tcPr>
            <w:tcW w:w="10104" w:type="dxa"/>
            <w:gridSpan w:val="3"/>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Special Financing Request 2007 #26.1 dated November 7, 2007 totaling $6,300,000.</w:t>
            </w:r>
          </w:p>
        </w:tc>
      </w:tr>
      <w:tr>
        <w:trPr/>
        <w:tc>
          <w:tcPr>
            <w:tcW w:w="101" w:type="dxa"/>
            <w:tcBorders/>
            <w:shd w:fill="auto" w:val="clear"/>
            <w:vAlign w:val="center"/>
          </w:tcPr>
          <w:p>
            <w:pPr>
              <w:pStyle w:val="TableContents"/>
              <w:spacing w:before="0" w:after="283"/>
              <w:rPr/>
            </w:pPr>
            <w:r>
              <w:rPr/>
              <w:t> </w:t>
            </w:r>
          </w:p>
        </w:tc>
        <w:tc>
          <w:tcPr>
            <w:tcW w:w="10104" w:type="dxa"/>
            <w:gridSpan w:val="3"/>
            <w:tcBorders/>
            <w:shd w:fill="auto" w:val="clear"/>
          </w:tcPr>
          <w:p>
            <w:pPr>
              <w:pStyle w:val="TableContents"/>
              <w:spacing w:before="0" w:after="283"/>
              <w:rPr>
                <w:sz w:val="4"/>
                <w:szCs w:val="4"/>
              </w:rPr>
            </w:pPr>
            <w:r>
              <w:rPr>
                <w:sz w:val="4"/>
                <w:szCs w:val="4"/>
              </w:rPr>
            </w:r>
          </w:p>
        </w:tc>
      </w:tr>
      <w:tr>
        <w:trPr/>
        <w:tc>
          <w:tcPr>
            <w:tcW w:w="101"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Special Financing Request 2007 #27.1 dated November 7, 2007 totaling $38,100,000.</w:t>
            </w:r>
          </w:p>
        </w:tc>
      </w:tr>
    </w:tbl>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ARTICLE III.  </w:t>
      </w:r>
      <w:r>
        <w:rPr>
          <w:rFonts w:ascii="Times New Roman;Times;serif" w:hAnsi="Times New Roman;Times;serif"/>
          <w:sz w:val="17"/>
          <w:u w:val="single"/>
        </w:rPr>
        <w:t>Conditions of Effectiveness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3.1. </w:t>
      </w:r>
      <w:r>
        <w:rPr>
          <w:rFonts w:ascii="Times New Roman;Times;serif" w:hAnsi="Times New Roman;Times;serif"/>
          <w:sz w:val="17"/>
          <w:u w:val="single"/>
        </w:rPr>
        <w:t>Effective Date</w:t>
      </w:r>
      <w:r>
        <w:rPr>
          <w:rFonts w:ascii="Times New Roman;Times;serif" w:hAnsi="Times New Roman;Times;serif"/>
          <w:sz w:val="17"/>
        </w:rPr>
        <w:t xml:space="preserve">. This Amendment shall become effective as of the date first written above, when and only when </w:t>
      </w:r>
    </w:p>
    <w:p>
      <w:pPr>
        <w:pStyle w:val="TextBody"/>
        <w:spacing w:before="120" w:after="283"/>
        <w:jc w:val="left"/>
        <w:rPr/>
      </w:pPr>
      <w:r>
        <w:rPr/>
        <w:t>     </w:t>
      </w:r>
      <w:r>
        <w:rPr>
          <w:rFonts w:ascii="Times New Roman;Times;serif" w:hAnsi="Times New Roman;Times;serif"/>
          <w:sz w:val="17"/>
        </w:rPr>
        <w:t xml:space="preserve">(i) Administrative Agent shall have received, at Administrative Agents office a counterpart of this Amendment executed and delivered by Borrower, PAA and Lenders; </w:t>
      </w:r>
    </w:p>
    <w:p>
      <w:pPr>
        <w:pStyle w:val="TextBody"/>
        <w:spacing w:before="120" w:after="283"/>
        <w:jc w:val="left"/>
        <w:rPr/>
      </w:pPr>
      <w:r>
        <w:rPr/>
        <w:t>     </w:t>
      </w:r>
      <w:r>
        <w:rPr>
          <w:rFonts w:ascii="Times New Roman;Times;serif" w:hAnsi="Times New Roman;Times;serif"/>
          <w:sz w:val="17"/>
        </w:rPr>
        <w:t xml:space="preserve">(ii) 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 </w:t>
      </w:r>
    </w:p>
    <w:p>
      <w:pPr>
        <w:pStyle w:val="TextBody"/>
        <w:spacing w:before="120" w:after="283"/>
        <w:jc w:val="left"/>
        <w:rPr/>
      </w:pPr>
      <w:r>
        <w:rPr/>
        <w:t>     </w:t>
      </w:r>
      <w:r>
        <w:rPr>
          <w:rFonts w:ascii="Times New Roman;Times;serif" w:hAnsi="Times New Roman;Times;serif"/>
          <w:sz w:val="17"/>
          <w:u w:val="single"/>
        </w:rPr>
        <w:t>PAA Guaranty</w:t>
      </w:r>
      <w:r>
        <w:rPr>
          <w:rFonts w:ascii="Times New Roman;Times;serif" w:hAnsi="Times New Roman;Times;serif"/>
          <w:sz w:val="17"/>
        </w:rPr>
        <w:t xml:space="preserve">. The PAA Guaranty.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Borrower Omnibus Certificate</w:t>
      </w:r>
      <w:r>
        <w:rPr>
          <w:rFonts w:ascii="Times New Roman;Times;serif" w:hAnsi="Times New Roman;Times;serif"/>
          <w:sz w:val="17"/>
        </w:rPr>
        <w:t xml:space="preserve">. An Omnibus Certificate of the secretary or assistant secretary and any vice president of Plains Marketing GP Inc., which shall contain the names and signatures of the officers of such company authorized to execute Loan Documents on behalf of Borrower and which shall certify to the truth, correctness and completeness of the following exhibits attached thereto: (1) a copy of resolutions duly adopted by the Board of Directors of such company and in full force and effect at the time this Agreement is entered into, authorizing the execution of this Agreement and the other Loan Documents delivered or to be delivered by Borrower in connection herewith and the consummation of the transactions contemplated herein and therein, (2) a copy of the charter documents of Borrower and all amendments thereto, certified by the appropriate official of its jurisdiction of organization, and (3) a copy of the agreement of limited partnership of Borrower.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PAA Omnibus Certificate</w:t>
      </w:r>
      <w:r>
        <w:rPr>
          <w:rFonts w:ascii="Times New Roman;Times;serif" w:hAnsi="Times New Roman;Times;serif"/>
          <w:sz w:val="17"/>
        </w:rPr>
        <w:t xml:space="preserve">. An Omnibus Certificate of the secretary or assistant secretary and any vice president of Plains All American GP LLC, the general partner of PAA, which shall contain the names and signatures of the officers of such general partner authorized to execute Loan Documents on behalf of PAA and which shall certify to the truth, correctness and completeness of the following exhibits attached thereto: (1) a copy of resolutions duly adopted by the board of directors of such general partner and in full force and effect at the time this Amendment is entered into, authorizing the execution of this Amendment and the other Loan Documents delivered or to be delivered by PAA in connection herewith and the consummation of the transactions contemplated herein and therein, (2) a copy of the charter documents of PAA and all amendments thereto,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certified by the appropriate official of its jurisdiction of organization, and (3) a copy of the agreement of limited partnership of PAA.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Closing Certificate</w:t>
      </w:r>
      <w:r>
        <w:rPr>
          <w:rFonts w:ascii="Times New Roman;Times;serif" w:hAnsi="Times New Roman;Times;serif"/>
          <w:sz w:val="17"/>
        </w:rPr>
        <w:t xml:space="preserve">. A certificate of a Responsible Officer of Plains Marketing GP Inc., regarding satisfaction of the conditions set forth in Section 4.2 of the Credit Agreement.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Certificates of Existence and Good Standing</w:t>
      </w:r>
      <w:r>
        <w:rPr>
          <w:rFonts w:ascii="Times New Roman;Times;serif" w:hAnsi="Times New Roman;Times;serif"/>
          <w:sz w:val="17"/>
        </w:rPr>
        <w:t xml:space="preserve">. Certificates of the due formation, valid existence and good standing of each of Borrower and PAA in Delaware, issued by the Delaware Secretary of State.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Legal Opinions</w:t>
      </w:r>
      <w:r>
        <w:rPr>
          <w:rFonts w:ascii="Times New Roman;Times;serif" w:hAnsi="Times New Roman;Times;serif"/>
          <w:sz w:val="17"/>
        </w:rPr>
        <w:t xml:space="preserve">. Favorable opinions of Tim Moore, Esq., General Counsel for Borrower and PAA, and Fulbright &amp; Jaworski L.L.P., special Texas and New York counsel to Borrower and PAA, with respect to this Amendment and the PAA Guaranty.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Supporting Documents</w:t>
      </w:r>
      <w:r>
        <w:rPr>
          <w:rFonts w:ascii="Times New Roman;Times;serif" w:hAnsi="Times New Roman;Times;serif"/>
          <w:sz w:val="17"/>
        </w:rPr>
        <w:t xml:space="preserve">. Such supporting documents as Administrative Agent may reasonably request. </w:t>
      </w:r>
    </w:p>
    <w:p>
      <w:pPr>
        <w:pStyle w:val="TextBody"/>
        <w:spacing w:before="120" w:after="283"/>
        <w:jc w:val="left"/>
        <w:rPr/>
      </w:pPr>
      <w:r>
        <w:rPr/>
        <w:t>     </w:t>
      </w:r>
      <w:r>
        <w:rPr>
          <w:rFonts w:ascii="Times New Roman;Times;serif" w:hAnsi="Times New Roman;Times;serif"/>
          <w:sz w:val="17"/>
        </w:rPr>
        <w:t xml:space="preserve">(iii) No Material Adverse Change shall have occurred since December 31, 2006. </w:t>
      </w:r>
    </w:p>
    <w:p>
      <w:pPr>
        <w:pStyle w:val="TextBody"/>
        <w:spacing w:before="120" w:after="283"/>
        <w:jc w:val="left"/>
        <w:rPr/>
      </w:pPr>
      <w:r>
        <w:rPr/>
        <w:t>     </w:t>
      </w:r>
      <w:r>
        <w:rPr>
          <w:rFonts w:ascii="Times New Roman;Times;serif" w:hAnsi="Times New Roman;Times;serif"/>
          <w:sz w:val="17"/>
        </w:rPr>
        <w:t xml:space="preserve">(iv) Payment of all facility, agency and other fees required to be paid to Administrative Agent or any Lender pursuant to any Loan Documents.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ARTICLE IV.  </w:t>
      </w:r>
      <w:r>
        <w:rPr>
          <w:rFonts w:ascii="Times New Roman;Times;serif" w:hAnsi="Times New Roman;Times;serif"/>
          <w:sz w:val="17"/>
          <w:u w:val="single"/>
        </w:rPr>
        <w:t>Representations and Warranties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4.1. </w:t>
      </w:r>
      <w:r>
        <w:rPr>
          <w:rFonts w:ascii="Times New Roman;Times;serif" w:hAnsi="Times New Roman;Times;serif"/>
          <w:sz w:val="17"/>
          <w:u w:val="single"/>
        </w:rPr>
        <w:t>Representations and Warranties of Borrower and PAA</w:t>
      </w:r>
      <w:r>
        <w:rPr>
          <w:rFonts w:ascii="Times New Roman;Times;serif" w:hAnsi="Times New Roman;Times;serif"/>
          <w:sz w:val="17"/>
        </w:rPr>
        <w:t xml:space="preserve">. In order to induce Administrative Agent and Lenders to enter into this Amendment, each of Borrower and PAA severally represents and warrants, solely as to itself, to Administrative Agent and each Lender that: </w:t>
      </w:r>
    </w:p>
    <w:p>
      <w:pPr>
        <w:pStyle w:val="TextBody"/>
        <w:spacing w:before="120" w:after="283"/>
        <w:jc w:val="left"/>
        <w:rPr/>
      </w:pPr>
      <w:r>
        <w:rPr/>
        <w:t>     </w:t>
      </w:r>
      <w:r>
        <w:rPr>
          <w:rFonts w:ascii="Times New Roman;Times;serif" w:hAnsi="Times New Roman;Times;serif"/>
          <w:sz w:val="17"/>
        </w:rPr>
        <w:t xml:space="preserve">(a) The representations and warranties contained in Article V of the Original Agreement are true and correct at and as of the time of the effectiveness hereof, except to the extent that such representation and warranty was made as of a specific date or updated, modified or supplemented as of a subsequent date with the consent of Majority Lenders, then in each case, such other date. </w:t>
      </w:r>
    </w:p>
    <w:p>
      <w:pPr>
        <w:pStyle w:val="TextBody"/>
        <w:spacing w:before="120" w:after="283"/>
        <w:jc w:val="left"/>
        <w:rPr/>
      </w:pPr>
      <w:r>
        <w:rPr/>
        <w:t>     </w:t>
      </w:r>
      <w:r>
        <w:rPr>
          <w:rFonts w:ascii="Times New Roman;Times;serif" w:hAnsi="Times New Roman;Times;serif"/>
          <w:sz w:val="17"/>
        </w:rPr>
        <w:t xml:space="preserve">(b) Each of Borrower and PAA is duly authorized to execute and deliver this Amendment, Borrower is and will continue to be duly authorized to borrow and perform its obligations under the Credit Agreement, and PAA is and will continue to be duly authorized to perform its obligations under the PAA Guaranty. Each of Borrower and PAA has duly taken all action necessary to authorize the execution and delivery of this Amendment and to authorize the performance of its obligations hereunder. </w:t>
      </w:r>
    </w:p>
    <w:p>
      <w:pPr>
        <w:pStyle w:val="TextBody"/>
        <w:spacing w:before="120" w:after="283"/>
        <w:jc w:val="left"/>
        <w:rPr/>
      </w:pPr>
      <w:r>
        <w:rPr/>
        <w:t>     </w:t>
      </w:r>
      <w:r>
        <w:rPr>
          <w:rFonts w:ascii="Times New Roman;Times;serif" w:hAnsi="Times New Roman;Times;serif"/>
          <w:sz w:val="17"/>
        </w:rPr>
        <w:t xml:space="preserve">(c) The execution and delivery by each of Borrower and PAA of this Amendment, the performance by it of its obligations hereunder, and the consummation of the transactions contemplated hereby, do not and will not (i) violate any provision of (1) Law applicable to it, (2) its organizational documents, or (3) any judgment, order or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of the Credit Agreement, no permit, consent, approval, authorization or order of, and no notice to or filing, registration or qualification with, any Governmental Authority is required on the part of Borrower or PAA pursuant to the provisions of any material Law applicable to it as a condition to its execution, delivery or performance of this Amendment, or to consummate the transactions contemplated hereby. </w:t>
      </w:r>
    </w:p>
    <w:p>
      <w:pPr>
        <w:pStyle w:val="TextBody"/>
        <w:spacing w:before="120" w:after="283"/>
        <w:jc w:val="left"/>
        <w:rPr/>
      </w:pPr>
      <w:r>
        <w:rPr/>
        <w:t>     </w:t>
      </w:r>
      <w:r>
        <w:rPr>
          <w:rFonts w:ascii="Times New Roman;Times;serif" w:hAnsi="Times New Roman;Times;serif"/>
          <w:sz w:val="17"/>
        </w:rPr>
        <w:t xml:space="preserve">(d) When duly executed and delivered, this Amendment and each of the Loan Documents, as amended hereby, will be a legal and binding obligation of Borrower and PAA to the extent a party thereto, enforceable in accordance with its terms, except as such enforcement may be limited by bankruptcy, insolvency or similar Laws of general application relating to the enforcement of creditors rights and general principles of equity.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ARTICLE V.  </w:t>
      </w: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5.1. </w:t>
      </w:r>
      <w:r>
        <w:rPr>
          <w:rFonts w:ascii="Times New Roman;Times;serif" w:hAnsi="Times New Roman;Times;serif"/>
          <w:sz w:val="17"/>
          <w:u w:val="single"/>
        </w:rPr>
        <w:t>Ratification of Agreements</w:t>
      </w:r>
      <w:r>
        <w:rPr>
          <w:rFonts w:ascii="Times New Roman;Times;serif" w:hAnsi="Times New Roman;Times;serif"/>
          <w:sz w:val="17"/>
        </w:rPr>
        <w:t xml:space="preserve">. The Original Agreement, as hereby amended, is hereby ratified and confirmed in all respects. The Loan Documents, as they may be amended or affected by this Amendment, are hereby ratified and confirmed in all respects by Borrower and PAA.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 </w:t>
      </w:r>
    </w:p>
    <w:p>
      <w:pPr>
        <w:pStyle w:val="TextBody"/>
        <w:spacing w:before="120" w:after="283"/>
        <w:jc w:val="left"/>
        <w:rPr/>
      </w:pPr>
      <w:r>
        <w:rPr/>
        <w:t>     </w:t>
      </w:r>
      <w:r>
        <w:rPr>
          <w:rFonts w:ascii="Times New Roman;Times;serif" w:hAnsi="Times New Roman;Times;serif"/>
          <w:sz w:val="17"/>
        </w:rPr>
        <w:t xml:space="preserve">§ 5.2. </w:t>
      </w:r>
      <w:r>
        <w:rPr>
          <w:rFonts w:ascii="Times New Roman;Times;serif" w:hAnsi="Times New Roman;Times;serif"/>
          <w:sz w:val="17"/>
          <w:u w:val="single"/>
        </w:rPr>
        <w:t>Ratification of Security Documents</w:t>
      </w:r>
      <w:r>
        <w:rPr>
          <w:rFonts w:ascii="Times New Roman;Times;serif" w:hAnsi="Times New Roman;Times;serif"/>
          <w:sz w:val="17"/>
        </w:rPr>
        <w:t xml:space="preserve">. Borrower, PAA, Administrative Agent, and Lenders each acknowledge and agree that any and all indebtedness, liabilities or obligations, arising under or in connection with the LC Obligations or the Notes, are Obligations and are secured indebtedness under, and are secured by, each and every Security Document, and upon the execution and delivery of the PAA Guaranty, will be guaranteed by the PAA Guaranty. Borrower hereby re-pledges, re-grants and re-assigns a security interest in and lien on every asset of Borrower described as Collateral in any Security Document. </w:t>
      </w:r>
    </w:p>
    <w:p>
      <w:pPr>
        <w:pStyle w:val="TextBody"/>
        <w:spacing w:before="120" w:after="283"/>
        <w:jc w:val="left"/>
        <w:rPr/>
      </w:pPr>
      <w:r>
        <w:rPr/>
        <w:t>     </w:t>
      </w:r>
      <w:r>
        <w:rPr>
          <w:rFonts w:ascii="Times New Roman;Times;serif" w:hAnsi="Times New Roman;Times;serif"/>
          <w:sz w:val="17"/>
        </w:rPr>
        <w:t xml:space="preserve">§ 5.3. </w:t>
      </w:r>
      <w:r>
        <w:rPr>
          <w:rFonts w:ascii="Times New Roman;Times;serif" w:hAnsi="Times New Roman;Times;serif"/>
          <w:sz w:val="17"/>
          <w:u w:val="single"/>
        </w:rPr>
        <w:t>Survival of Agreements</w:t>
      </w:r>
      <w:r>
        <w:rPr>
          <w:rFonts w:ascii="Times New Roman;Times;serif" w:hAnsi="Times New Roman;Times;serif"/>
          <w:sz w:val="17"/>
        </w:rPr>
        <w:t xml:space="preserve">. All representations, warranties, covenants and agreements of Borrower and PAA shall survive the execution and delivery of this Amendment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Borrower or PAA hereunder or under the Credit Agreement to Administrative Agent or any Lender shall be deemed to constitute representations and warranties by, or agreements and covenants of, Borrower and PAA under this Amendment and under the Credit Agreement. </w:t>
      </w:r>
    </w:p>
    <w:p>
      <w:pPr>
        <w:pStyle w:val="TextBody"/>
        <w:spacing w:before="120" w:after="283"/>
        <w:jc w:val="left"/>
        <w:rPr/>
      </w:pPr>
      <w:r>
        <w:rPr/>
        <w:t>     </w:t>
      </w:r>
      <w:r>
        <w:rPr>
          <w:rFonts w:ascii="Times New Roman;Times;serif" w:hAnsi="Times New Roman;Times;serif"/>
          <w:sz w:val="17"/>
        </w:rPr>
        <w:t xml:space="preserve">§ 5.4. </w:t>
      </w:r>
      <w:r>
        <w:rPr>
          <w:rFonts w:ascii="Times New Roman;Times;serif" w:hAnsi="Times New Roman;Times;serif"/>
          <w:sz w:val="17"/>
          <w:u w:val="single"/>
        </w:rPr>
        <w:t>Loan Documents</w:t>
      </w:r>
      <w:r>
        <w:rPr>
          <w:rFonts w:ascii="Times New Roman;Times;serif" w:hAnsi="Times New Roman;Times;serif"/>
          <w:sz w:val="17"/>
        </w:rPr>
        <w:t xml:space="preserve">. This Amendment is a Loan Document, and all provisions in the Credit Agreement pertaining to Loan Documents apply hereto.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w:t>
      </w:r>
      <w:r>
        <w:rPr>
          <w:rFonts w:ascii="Times New Roman;Times;serif" w:hAnsi="Times New Roman;Times;serif"/>
          <w:sz w:val="17"/>
          <w:u w:val="single"/>
        </w:rPr>
        <w:t xml:space="preserve"> </w:t>
      </w:r>
      <w:r>
        <w:rPr>
          <w:rFonts w:ascii="Times New Roman;Times;serif" w:hAnsi="Times New Roman;Times;serif"/>
          <w:b/>
          <w:sz w:val="17"/>
          <w:u w:val="single"/>
        </w:rPr>
        <w:t>5.5.</w:t>
      </w:r>
      <w:r>
        <w:rPr>
          <w:rFonts w:ascii="Times New Roman;Times;serif" w:hAnsi="Times New Roman;Times;serif"/>
          <w:sz w:val="17"/>
        </w:rPr>
        <w:t xml:space="preserve"> </w:t>
      </w:r>
      <w:r>
        <w:rPr>
          <w:rFonts w:ascii="Times New Roman;Times;serif" w:hAnsi="Times New Roman;Times;serif"/>
          <w:b/>
          <w:sz w:val="17"/>
          <w:u w:val="single"/>
        </w:rPr>
        <w:t>GOVERNING LAW.</w:t>
      </w:r>
      <w:r>
        <w:rPr>
          <w:rFonts w:ascii="Times New Roman;Times;serif" w:hAnsi="Times New Roman;Times;serif"/>
          <w:sz w:val="17"/>
          <w:u w:val="single"/>
        </w:rPr>
        <w:t>  </w:t>
      </w:r>
      <w:r>
        <w:rPr>
          <w:rFonts w:ascii="Times New Roman;Times;serif" w:hAnsi="Times New Roman;Times;serif"/>
          <w:b/>
          <w:sz w:val="17"/>
          <w:u w:val="single"/>
        </w:rPr>
        <w:t>THIS AMENDMENT SHALL BE GOVERNED BY AND CONSTRUED IN ACCORDANCE WITH THE LAWS OF THE STATE OF NEW YORK AND ANY APPLICABLE LAWS OF THE UNITED STATES OF AMERICA IN ALL RESPECTS, INCLUDING CONSTRUCTION, VALIDITY AND PERFORMANCE.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 5.6. </w:t>
      </w:r>
      <w:r>
        <w:rPr>
          <w:rFonts w:ascii="Times New Roman;Times;serif" w:hAnsi="Times New Roman;Times;serif"/>
          <w:sz w:val="17"/>
          <w:u w:val="single"/>
        </w:rPr>
        <w:t>Counterparts</w:t>
      </w:r>
      <w:r>
        <w:rPr>
          <w:rFonts w:ascii="Times New Roman;Times;serif" w:hAnsi="Times New Roman;Times;serif"/>
          <w:sz w:val="17"/>
        </w:rPr>
        <w:t xml:space="preserve">. This Amendment may be separately executed in counterparts and by the different parties hereto in separate counterparts, each of which when so executed shall be deemed to constitute one and the same Amendment. Delivery of an executed signature page by facsimile or other electronic transmission shall be effective as delivery of a manual executed counterpart.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[Remainder of Page Intentionally Left Blank]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this Amendment is executed as of the date first above written. </w:t>
      </w:r>
    </w:p>
    <w:tbl>
      <w:tblPr>
        <w:tblW w:w="5000" w:type="pct"/>
        <w:jc w:val="center"/>
        <w:tblInd w:w="0" w:type="dxa"/>
        <w:tblCellMar>
          <w:top w:w="0" w:type="dxa"/>
          <w:left w:w="0" w:type="dxa"/>
          <w:bottom w:w="0" w:type="dxa"/>
          <w:right w:w="0" w:type="dxa"/>
        </w:tblCellMar>
      </w:tblPr>
      <w:tblGrid>
        <w:gridCol w:w="4474"/>
        <w:gridCol w:w="119"/>
        <w:gridCol w:w="306"/>
        <w:gridCol w:w="119"/>
        <w:gridCol w:w="4275"/>
        <w:gridCol w:w="119"/>
        <w:gridCol w:w="793"/>
      </w:tblGrid>
      <w:tr>
        <w:trPr/>
        <w:tc>
          <w:tcPr>
            <w:tcW w:w="447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rPr/>
            </w:pPr>
            <w:r>
              <w:rPr/>
              <w:t> </w:t>
            </w:r>
          </w:p>
        </w:tc>
      </w:tr>
      <w:tr>
        <w:trPr/>
        <w:tc>
          <w:tcPr>
            <w:tcW w:w="4474" w:type="dxa"/>
            <w:tcBorders/>
            <w:shd w:fill="auto" w:val="clear"/>
          </w:tcPr>
          <w:p>
            <w:pPr>
              <w:pStyle w:val="TableContents"/>
              <w:spacing w:before="0" w:after="283"/>
              <w:rPr/>
            </w:pPr>
            <w:r>
              <w:rPr>
                <w:b/>
              </w:rPr>
              <w:t>BORROWER</w:t>
            </w:r>
            <w:r>
              <w:rPr/>
              <w:t>:</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PLAINS MARKETING, L.P.</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Plains Marketing GP Inc., General Partner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xml:space="preserve">/s/ Al Swanson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4275" w:type="dxa"/>
            <w:tcBorders>
              <w:top w:val="single" w:sz="2" w:space="0" w:color="000000"/>
            </w:tcBorders>
            <w:shd w:fill="auto" w:val="clear"/>
            <w:tcMar>
              <w:top w:w="28" w:type="dxa"/>
            </w:tcM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Al Swanson</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Senior Vice President-Finance and Treasurer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283"/>
              <w:rPr/>
            </w:pPr>
            <w:r>
              <w:rPr>
                <w:b/>
              </w:rPr>
              <w:t>PAA</w:t>
            </w:r>
            <w:r>
              <w:rPr/>
              <w:t>:</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PLAINS ALL AMERICAN PIPELINE, L.P.</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PLAINS AAP, L.P.,</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its general partner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PLAINS ALL AMERICAN GP LLC,</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its general partner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/s/ Al Swanson</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4275" w:type="dxa"/>
            <w:tcBorders>
              <w:top w:val="single" w:sz="2" w:space="0" w:color="000000"/>
            </w:tcBorders>
            <w:shd w:fill="auto" w:val="clear"/>
            <w:tcMar>
              <w:top w:w="28" w:type="dxa"/>
            </w:tcM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Al Swanson</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Senior Vice President-Finance and Treasurer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283"/>
              <w:rPr/>
            </w:pPr>
            <w:r>
              <w:rPr>
                <w:b/>
              </w:rPr>
              <w:t>LENDER PARTIES</w:t>
            </w:r>
            <w:r>
              <w:rPr/>
              <w:t>:</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BANK OF AMERICA, N.A.,</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Administrative Agent</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r>
              <w:rPr/>
              <w:t>/s/ William Faidell, Jr.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4275" w:type="dxa"/>
            <w:tcBorders>
              <w:top w:val="single" w:sz="2" w:space="0" w:color="000000"/>
            </w:tcBorders>
            <w:shd w:fill="auto" w:val="clear"/>
            <w:tcMar>
              <w:top w:w="28" w:type="dxa"/>
            </w:tcM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Name: William Faidell, Jr.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Title:   Assistant Vice President</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BANK OF AMERICA, N.A.,</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700" w:type="dxa"/>
            <w:gridSpan w:val="3"/>
            <w:tcBorders/>
            <w:shd w:fill="auto" w:val="clear"/>
          </w:tcPr>
          <w:p>
            <w:pPr>
              <w:pStyle w:val="TableContents"/>
              <w:spacing w:before="0" w:after="283"/>
              <w:jc w:val="left"/>
              <w:rPr/>
            </w:pPr>
            <w:r>
              <w:rPr/>
              <w:t>a Lender and LC Issuer</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 </w:t>
            </w:r>
            <w:r>
              <w:rPr/>
              <w:t>/s/ Christen A. Lacey</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4275" w:type="dxa"/>
            <w:tcBorders>
              <w:top w:val="single" w:sz="2" w:space="0" w:color="000000"/>
            </w:tcBorders>
            <w:shd w:fill="auto" w:val="clear"/>
            <w:tcMar>
              <w:top w:w="28" w:type="dxa"/>
            </w:tcM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Name: Christen A. Lacey</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r>
        <w:trPr/>
        <w:tc>
          <w:tcPr>
            <w:tcW w:w="4474"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275" w:type="dxa"/>
            <w:tcBorders/>
            <w:shd w:fill="auto" w:val="clear"/>
          </w:tcPr>
          <w:p>
            <w:pPr>
              <w:pStyle w:val="TableContents"/>
              <w:spacing w:before="0" w:after="283"/>
              <w:jc w:val="left"/>
              <w:rPr/>
            </w:pPr>
            <w:r>
              <w:rPr/>
              <w:t>Title:   Principal</w:t>
            </w:r>
          </w:p>
        </w:tc>
        <w:tc>
          <w:tcPr>
            <w:tcW w:w="119" w:type="dxa"/>
            <w:tcBorders/>
            <w:shd w:fill="auto" w:val="clear"/>
            <w:vAlign w:val="bottom"/>
          </w:tcPr>
          <w:p>
            <w:pPr>
              <w:pStyle w:val="TableContents"/>
              <w:spacing w:before="0" w:after="283"/>
              <w:rPr/>
            </w:pPr>
            <w:r>
              <w:rPr/>
              <w:t> </w:t>
            </w:r>
          </w:p>
        </w:tc>
        <w:tc>
          <w:tcPr>
            <w:tcW w:w="793"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16"/>
        <w:gridCol w:w="127"/>
        <w:gridCol w:w="309"/>
        <w:gridCol w:w="127"/>
        <w:gridCol w:w="4811"/>
        <w:gridCol w:w="127"/>
        <w:gridCol w:w="888"/>
      </w:tblGrid>
      <w:tr>
        <w:trPr/>
        <w:tc>
          <w:tcPr>
            <w:tcW w:w="381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BNP PARIBAS, Syndication Agent and a Lender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Edward Chin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Edward Chin</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Managing Director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Sally Haswell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Sally Haswell</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Managing Director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FORTIS CAPITAL CORP.,</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Documentation Agent and a Lender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Chad Clark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Chad Clark</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Director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Suzanne Durney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Suzanne Durney</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Vice President</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SOCIETE GENERALE, Lender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Chung-Taek Oh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Chung-Taek Oh</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Vice President</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Marilena Anastassiadou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Marilena Anastassiadou</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Director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WACHOVIA BANK, NATIONAL</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ASSOCIATION, Lender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Shawn Young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Shawn Young</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Vice President</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247" w:type="dxa"/>
            <w:gridSpan w:val="3"/>
            <w:tcBorders/>
            <w:shd w:fill="auto" w:val="clear"/>
          </w:tcPr>
          <w:p>
            <w:pPr>
              <w:pStyle w:val="TableContents"/>
              <w:spacing w:before="0" w:after="283"/>
              <w:jc w:val="left"/>
              <w:rPr/>
            </w:pPr>
            <w:r>
              <w:rPr/>
              <w:t>BANK OF SCOTLAND, Lender</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/s/ Percy Ngai </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11" w:type="dxa"/>
            <w:tcBorders>
              <w:top w:val="single" w:sz="2" w:space="0" w:color="000000"/>
            </w:tcBorders>
            <w:shd w:fill="auto" w:val="clear"/>
            <w:tcMar>
              <w:top w:w="28" w:type="dxa"/>
            </w:tcM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Name:  Percy Ngai</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r>
        <w:trPr/>
        <w:tc>
          <w:tcPr>
            <w:tcW w:w="3816"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11" w:type="dxa"/>
            <w:tcBorders/>
            <w:shd w:fill="auto" w:val="clear"/>
          </w:tcPr>
          <w:p>
            <w:pPr>
              <w:pStyle w:val="TableContents"/>
              <w:spacing w:before="0" w:after="283"/>
              <w:jc w:val="left"/>
              <w:rPr/>
            </w:pPr>
            <w:r>
              <w:rPr/>
              <w:t>Title:    Assistant Vice President</w:t>
            </w:r>
          </w:p>
        </w:tc>
        <w:tc>
          <w:tcPr>
            <w:tcW w:w="127" w:type="dxa"/>
            <w:tcBorders/>
            <w:shd w:fill="auto" w:val="clear"/>
            <w:vAlign w:val="bottom"/>
          </w:tcPr>
          <w:p>
            <w:pPr>
              <w:pStyle w:val="TableContents"/>
              <w:spacing w:before="0" w:after="283"/>
              <w:rPr/>
            </w:pPr>
            <w:r>
              <w:rPr/>
              <w:t> </w:t>
            </w:r>
          </w:p>
        </w:tc>
        <w:tc>
          <w:tcPr>
            <w:tcW w:w="888"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900"/>
        <w:gridCol w:w="130"/>
        <w:gridCol w:w="311"/>
        <w:gridCol w:w="130"/>
        <w:gridCol w:w="4271"/>
        <w:gridCol w:w="130"/>
        <w:gridCol w:w="1333"/>
      </w:tblGrid>
      <w:tr>
        <w:trPr/>
        <w:tc>
          <w:tcPr>
            <w:tcW w:w="390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vAlign w:val="bottom"/>
          </w:tcPr>
          <w:p>
            <w:pPr>
              <w:pStyle w:val="TableContents"/>
              <w:spacing w:before="0" w:after="283"/>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WELLS FARGO BANK, N.A.,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Terence DSouza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Terence DSouza</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JPMORGAN CHASE BANK, N.A.,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Tara Narasiman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Tara Narasiman</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Associate</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COMMERZBANK AG, NEW YORK AND</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GRAND CAYMAN BRANCHES,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Andrew Campbell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Andrew Campbell</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Senior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Barbara F. Stacks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Barbara F. Stacks</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Assistant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THE BANK OF NOVA SCOTIA,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J. Forward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J. Forward</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Managing Director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SUNTRUST BANK,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Sean Roche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Sean Roche</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900"/>
        <w:gridCol w:w="130"/>
        <w:gridCol w:w="311"/>
        <w:gridCol w:w="130"/>
        <w:gridCol w:w="4271"/>
        <w:gridCol w:w="130"/>
        <w:gridCol w:w="1333"/>
      </w:tblGrid>
      <w:tr>
        <w:trPr/>
        <w:tc>
          <w:tcPr>
            <w:tcW w:w="390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vAlign w:val="bottom"/>
          </w:tcPr>
          <w:p>
            <w:pPr>
              <w:pStyle w:val="TableContents"/>
              <w:spacing w:before="0" w:after="283"/>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DNB NOR BANK ASA,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Thomas Tangen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Thomas Tangen</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Nikolai A. Nachamkin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Nikolai A. Nachamkin</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Senior Vice President</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ING CAPITAL LLC,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Cheryl Labelle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Cheryl Labelle</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Managing Director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MIZUHO CORPORATE BANK, LTD., Lender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Raymond Ventura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Name:  Raymond Ventura</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Title:    Deputy General Manager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r>
        <w:br w:type="page"/>
      </w:r>
    </w:p>
    <w:p>
      <w:pPr>
        <w:pStyle w:val="Heading5"/>
        <w:jc w:val="left"/>
        <w:rPr/>
      </w:pPr>
      <w:bookmarkStart w:id="13" w:name="h51760exv10w2.htm"/>
      <w:bookmarkStart w:id="14" w:name="ksh51760exv10w2"/>
      <w:bookmarkEnd w:id="13"/>
      <w:bookmarkEnd w:id="14"/>
      <w:r>
        <w:rPr/>
        <w:t> </w:t>
      </w:r>
    </w:p>
    <w:p>
      <w:pPr>
        <w:pStyle w:val="TextBody"/>
        <w:spacing w:before="240" w:after="283"/>
        <w:jc w:val="right"/>
        <w:rPr>
          <w:rFonts w:ascii="Times New Roman;Times;serif" w:hAnsi="Times New Roman;Times;serif"/>
          <w:b/>
          <w:sz w:val="17"/>
        </w:rPr>
      </w:pPr>
      <w:r>
        <w:rPr>
          <w:rFonts w:ascii="Times New Roman;Times;serif" w:hAnsi="Times New Roman;Times;serif"/>
          <w:b/>
          <w:sz w:val="17"/>
        </w:rPr>
        <w:t>Exhibit 10.2</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GUARANTY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GUARANTY is made as of November 16, 2007, by Plains All American Pipeline, L.P., a Delaware limited partnership (Guarantor), in favor of Bank of America, N.A., as administrative agent for Lenders, as such term is defined in the Credit Agreement described below (in such capacity Administrative Agent).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RECITALS: </w:t>
      </w:r>
    </w:p>
    <w:p>
      <w:pPr>
        <w:pStyle w:val="TextBody"/>
        <w:spacing w:before="120" w:after="283"/>
        <w:jc w:val="left"/>
        <w:rPr/>
      </w:pPr>
      <w:r>
        <w:rPr/>
        <w:t>     </w:t>
      </w:r>
      <w:r>
        <w:rPr>
          <w:rFonts w:ascii="Times New Roman;Times;serif" w:hAnsi="Times New Roman;Times;serif"/>
          <w:sz w:val="17"/>
        </w:rPr>
        <w:t xml:space="preserve">1. Plains Marketing, L.P., a Texas limited partnership (Borrower), Administrative Agent, and certain financial institutions (Lenders), are parties to a Restated Credit Agreement dated as of November 19, 2004, as amended by First Amendment to Restated Credit Agreement dated as of April 20, 2005, Second Amendment to Restated Credit Agreement dated as of May 20, 2005, Third Amendment to Restated Credit Agreement dated as of November 4, 2005, and Fourth Amendment to Restated Credit Agreement dated as of November 16, 2006, and supplemented by that certain Joinder and Supplement dated June 20, 2007 (as heretofore amended, supplemented or restated, the Original Agreement). </w:t>
      </w:r>
    </w:p>
    <w:p>
      <w:pPr>
        <w:pStyle w:val="TextBody"/>
        <w:spacing w:before="120" w:after="283"/>
        <w:jc w:val="left"/>
        <w:rPr/>
      </w:pPr>
      <w:r>
        <w:rPr/>
        <w:t>     </w:t>
      </w:r>
      <w:r>
        <w:rPr>
          <w:rFonts w:ascii="Times New Roman;Times;serif" w:hAnsi="Times New Roman;Times;serif"/>
          <w:sz w:val="17"/>
        </w:rPr>
        <w:t xml:space="preserve">2. Borrower, Guarantor, Administrative Agent and Lenders are entering into a Fifth Amendment to Restated Credit Agreement of even date herewith (the Original Agreement, as amended by such Fifth Amendment, and as from time to time amended, supplemented or restated, the Credit Agreement). </w:t>
      </w:r>
    </w:p>
    <w:p>
      <w:pPr>
        <w:pStyle w:val="TextBody"/>
        <w:spacing w:before="120" w:after="283"/>
        <w:jc w:val="left"/>
        <w:rPr/>
      </w:pPr>
      <w:r>
        <w:rPr/>
        <w:t>     </w:t>
      </w:r>
      <w:r>
        <w:rPr>
          <w:rFonts w:ascii="Times New Roman;Times;serif" w:hAnsi="Times New Roman;Times;serif"/>
          <w:sz w:val="17"/>
        </w:rPr>
        <w:t xml:space="preserve">3. Pursuant to the Credit Agreement, LC Issuers may issue, and Lenders may participate with respect to, Letters of Credit issued for the account of Borrower, Lenders may advance funds to Borrower, and Borrower has agreed to execute and deliver Notes to evidence such advances. </w:t>
      </w:r>
    </w:p>
    <w:p>
      <w:pPr>
        <w:pStyle w:val="TextBody"/>
        <w:spacing w:before="120" w:after="283"/>
        <w:jc w:val="left"/>
        <w:rPr/>
      </w:pPr>
      <w:r>
        <w:rPr/>
        <w:t>     </w:t>
      </w:r>
      <w:r>
        <w:rPr>
          <w:rFonts w:ascii="Times New Roman;Times;serif" w:hAnsi="Times New Roman;Times;serif"/>
          <w:sz w:val="17"/>
        </w:rPr>
        <w:t xml:space="preserve">4. It is a condition precedent to the issuance of Letters of Credit, and advances of funds pursuant to the Credit Agreement, that Guarantor shall execute and deliver to Administrative Agent a satisfactory guaranty of the Obligations of Borrower. </w:t>
      </w:r>
    </w:p>
    <w:p>
      <w:pPr>
        <w:pStyle w:val="TextBody"/>
        <w:spacing w:before="120" w:after="283"/>
        <w:jc w:val="left"/>
        <w:rPr/>
      </w:pPr>
      <w:r>
        <w:rPr/>
        <w:t>     </w:t>
      </w:r>
      <w:r>
        <w:rPr>
          <w:rFonts w:ascii="Times New Roman;Times;serif" w:hAnsi="Times New Roman;Times;serif"/>
          <w:sz w:val="17"/>
        </w:rPr>
        <w:t xml:space="preserve">5. Guarantor owns, directly or indirectly all of the issued and outstanding partnership interests of Borrower. </w:t>
      </w:r>
    </w:p>
    <w:p>
      <w:pPr>
        <w:pStyle w:val="TextBody"/>
        <w:spacing w:before="120" w:after="283"/>
        <w:jc w:val="left"/>
        <w:rPr/>
      </w:pPr>
      <w:r>
        <w:rPr/>
        <w:t>     </w:t>
      </w:r>
      <w:r>
        <w:rPr>
          <w:rFonts w:ascii="Times New Roman;Times;serif" w:hAnsi="Times New Roman;Times;serif"/>
          <w:sz w:val="17"/>
        </w:rPr>
        <w:t xml:space="preserve">6. The board of directors of Plains All American GP LLC, a Delaware limited liability company and the general partner of Plains AAP, L.P., the general partner of Guarantor, has determined that Guarantors execution, delivery and performance of this Guaranty may reasonably be expected to benefit Guarantor, directly or indirectly, and are in the best interests of Guarantor and are necessary or convenient to the conduct, promotion or attainment of the business of Guarantor. </w:t>
      </w:r>
    </w:p>
    <w:p>
      <w:pPr>
        <w:pStyle w:val="TextBody"/>
        <w:spacing w:before="120" w:after="283"/>
        <w:jc w:val="left"/>
        <w:rPr/>
      </w:pPr>
      <w:r>
        <w:rPr/>
        <w:t>     </w:t>
      </w:r>
      <w:r>
        <w:rPr>
          <w:rFonts w:ascii="Times New Roman;Times;serif" w:hAnsi="Times New Roman;Times;serif"/>
          <w:sz w:val="17"/>
        </w:rPr>
        <w:t xml:space="preserve">NOW, THEREFORE, in consideration of the premises, of the benefits which will inure to Guarantor from Lenders advances of funds to Borrower under the Credit Agreement, LC Issuers issuance of Letters of Credit for the account and at the direction of Borrower under the Credit Agreement, and of other good and valuable consideration, the receipt and sufficiency of all of which are hereby acknowledged, and in order to induce Lenders to advance funds to Borrower and the LC Issuers to issue Letters of Credit for the account and at the direction of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Borrower under the Credit Agreement, Guarantor hereby agrees with Administrative Agent, for the benefit of Administrative Agent and the other Lender Parties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AGREEMENTS </w:t>
      </w:r>
    </w:p>
    <w:p>
      <w:pPr>
        <w:pStyle w:val="TextBody"/>
        <w:spacing w:before="120" w:after="283"/>
        <w:jc w:val="left"/>
        <w:rPr/>
      </w:pPr>
      <w:r>
        <w:rPr/>
        <w:t>     </w:t>
      </w:r>
      <w:r>
        <w:rPr>
          <w:rFonts w:ascii="Times New Roman;Times;serif" w:hAnsi="Times New Roman;Times;serif"/>
          <w:sz w:val="17"/>
        </w:rPr>
        <w:t xml:space="preserve">Section 1. </w:t>
      </w:r>
      <w:r>
        <w:rPr>
          <w:rFonts w:ascii="Times New Roman;Times;serif" w:hAnsi="Times New Roman;Times;serif"/>
          <w:sz w:val="17"/>
          <w:u w:val="single"/>
        </w:rPr>
        <w:t>Definitions</w:t>
      </w:r>
      <w:r>
        <w:rPr>
          <w:rFonts w:ascii="Times New Roman;Times;serif" w:hAnsi="Times New Roman;Times;serif"/>
          <w:sz w:val="17"/>
        </w:rPr>
        <w:t xml:space="preserve">. Reference is hereby made to the Credit Agreement for all purposes. All terms used in this Guaranty which are defined in the Credit Agreement and not otherwise defined herein shall have the same meanings and shall be subject to the same rules of construction and interpretation when used herein as each is, from time to time, given, construed or interpreted in the Credit Agreement. All references herein to any Loan Document or other document or instrument refer to the same as from time to time amended, supplemented or restated. As used herein the following terms shall have the following meanings: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Administrative Agent</w:t>
      </w:r>
      <w:r>
        <w:rPr>
          <w:rFonts w:ascii="Times New Roman;Times;serif" w:hAnsi="Times New Roman;Times;serif"/>
          <w:sz w:val="17"/>
        </w:rPr>
        <w:t xml:space="preserve"> means the Person who, at the time in question, is the Administrative Agent under the Credit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Obligors</w:t>
      </w:r>
      <w:r>
        <w:rPr>
          <w:rFonts w:ascii="Times New Roman;Times;serif" w:hAnsi="Times New Roman;Times;serif"/>
          <w:sz w:val="17"/>
        </w:rPr>
        <w:t xml:space="preserve"> means Borrower, Guarantor and any other endorsers, guarantors or obligors, primary or secondary, of any or all of the Obligations.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Security</w:t>
      </w:r>
      <w:r>
        <w:rPr>
          <w:rFonts w:ascii="Times New Roman;Times;serif" w:hAnsi="Times New Roman;Times;serif"/>
          <w:sz w:val="17"/>
        </w:rPr>
        <w:t xml:space="preserve"> means any rights, properties, or interests of any Lender Party under the Loan Documents, which provide recourse or other benefits to any Lender Party in connection with the Obligations or the non-payment or non-performance thereof, including guaranties of the payment of any Obligation, bonds, surety agreements, keep-well agreements, letters of credit, rights of subrogation, rights of offset, and other rights provided for thereunder. </w:t>
      </w:r>
    </w:p>
    <w:p>
      <w:pPr>
        <w:pStyle w:val="TextBody"/>
        <w:spacing w:before="120" w:after="283"/>
        <w:jc w:val="left"/>
        <w:rPr/>
      </w:pPr>
      <w:r>
        <w:rPr/>
        <w:t>     </w:t>
      </w:r>
      <w:r>
        <w:rPr>
          <w:rFonts w:ascii="Times New Roman;Times;serif" w:hAnsi="Times New Roman;Times;serif"/>
          <w:sz w:val="17"/>
        </w:rPr>
        <w:t xml:space="preserve">Section 2. </w:t>
      </w:r>
      <w:r>
        <w:rPr>
          <w:rFonts w:ascii="Times New Roman;Times;serif" w:hAnsi="Times New Roman;Times;serif"/>
          <w:sz w:val="17"/>
          <w:u w:val="single"/>
        </w:rPr>
        <w:t>Guaranty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Guarantor hereby irrevocably, absolutely, and unconditionally guarantees to each Lender Party the prompt, complete, and full payment when due, and no matter how the same shall become due, of all Obligations of Borrower, including but not limited to: </w:t>
      </w:r>
    </w:p>
    <w:p>
      <w:pPr>
        <w:pStyle w:val="TextBody"/>
        <w:spacing w:before="120" w:after="283"/>
        <w:jc w:val="left"/>
        <w:rPr/>
      </w:pPr>
      <w:r>
        <w:rPr/>
        <w:t>     </w:t>
      </w:r>
      <w:r>
        <w:rPr>
          <w:rFonts w:ascii="Times New Roman;Times;serif" w:hAnsi="Times New Roman;Times;serif"/>
          <w:sz w:val="17"/>
        </w:rPr>
        <w:t xml:space="preserve">(i) all LC Obligations of Borrower, including all obligations of Borrower to make reimbursements and other payments to any LC Issuer and to Lender Parties in respect of Letters of Credit issued at the direction of and for the account of Borrower pursuant to the Credit Agreement; and </w:t>
      </w:r>
    </w:p>
    <w:p>
      <w:pPr>
        <w:pStyle w:val="TextBody"/>
        <w:spacing w:before="120" w:after="283"/>
        <w:jc w:val="left"/>
        <w:rPr/>
      </w:pPr>
      <w:r>
        <w:rPr/>
        <w:t>     </w:t>
      </w:r>
      <w:r>
        <w:rPr>
          <w:rFonts w:ascii="Times New Roman;Times;serif" w:hAnsi="Times New Roman;Times;serif"/>
          <w:sz w:val="17"/>
        </w:rPr>
        <w:t xml:space="preserve">(ii) the Notes of Borrower, including all principal, all interest thereon and all other sums payable thereunder; and </w:t>
      </w:r>
    </w:p>
    <w:p>
      <w:pPr>
        <w:pStyle w:val="TextBody"/>
        <w:spacing w:before="120" w:after="283"/>
        <w:jc w:val="left"/>
        <w:rPr/>
      </w:pPr>
      <w:r>
        <w:rPr/>
        <w:t>     </w:t>
      </w:r>
      <w:r>
        <w:rPr>
          <w:rFonts w:ascii="Times New Roman;Times;serif" w:hAnsi="Times New Roman;Times;serif"/>
          <w:sz w:val="17"/>
        </w:rPr>
        <w:t xml:space="preserve">(iii) all other sums payable by Borrower under the other Loan Documents, whether for principal, interest, fees or otherwise; and </w:t>
      </w:r>
    </w:p>
    <w:p>
      <w:pPr>
        <w:pStyle w:val="TextBody"/>
        <w:spacing w:before="120" w:after="283"/>
        <w:jc w:val="left"/>
        <w:rPr/>
      </w:pPr>
      <w:r>
        <w:rPr/>
        <w:t>     </w:t>
      </w:r>
      <w:r>
        <w:rPr>
          <w:rFonts w:ascii="Times New Roman;Times;serif" w:hAnsi="Times New Roman;Times;serif"/>
          <w:sz w:val="17"/>
        </w:rPr>
        <w:t xml:space="preserve">(iv) any and all other indebtedness, obligations or liabilities which may at any time be owed to any Lender Party by Borrower, whether incurred heretofore or hereafter or concurrently herewith, under or pursuant to any of the Loan Documents, and including interest, attorneys fees and collection costs as may be provided by law or in any instrument evidencing any such indebtedness or liability.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Without limiting the generality of the foregoing, Guarantors liability hereunder shall extend to and include all post-petition interest, expenses, and other liabilities of Borrower described above in this subsection (a), or below in the following subsection (b), which would be owed by Borrower but for the fact that they are unenforceable or not allowable due to the existence of a bankruptcy, reorganization, or similar proceeding involving Borrower. </w:t>
      </w:r>
    </w:p>
    <w:p>
      <w:pPr>
        <w:pStyle w:val="TextBody"/>
        <w:spacing w:before="120" w:after="283"/>
        <w:jc w:val="left"/>
        <w:rPr/>
      </w:pPr>
      <w:r>
        <w:rPr/>
        <w:t>     </w:t>
      </w:r>
      <w:r>
        <w:rPr>
          <w:rFonts w:ascii="Times New Roman;Times;serif" w:hAnsi="Times New Roman;Times;serif"/>
          <w:sz w:val="17"/>
        </w:rPr>
        <w:t xml:space="preserve">(b) If Borrower shall for any reason fail to pay any Obligation, described in Section 2(a), as and when such Obligation shall become due and payable, whether at its stated maturity, as a result of the exercise of any power to accelerate, or otherwise, Guarantor will, forthwith upon demand by Administrative Agent, pay such Obligation in full to Administrative Agent for the benefit of each Lender Party to whom such Obligation is owed. </w:t>
      </w:r>
    </w:p>
    <w:p>
      <w:pPr>
        <w:pStyle w:val="TextBody"/>
        <w:spacing w:before="120" w:after="283"/>
        <w:jc w:val="left"/>
        <w:rPr/>
      </w:pPr>
      <w:r>
        <w:rPr/>
        <w:t>     </w:t>
      </w:r>
      <w:r>
        <w:rPr>
          <w:rFonts w:ascii="Times New Roman;Times;serif" w:hAnsi="Times New Roman;Times;serif"/>
          <w:sz w:val="17"/>
        </w:rPr>
        <w:t xml:space="preserve">(c) If Guarantor fails to pay any obligation as described in the immediately preceding subsections (a) or (b), Guarantor will incur the additional obligation to pay to Lender Parties, and Guarantor will forthwith upon demand by Administrative Agent pay to Lender Parties, the amount of any and all expenses, including reasonable fees and disbursements of Lender Parties counsel and of any experts or agents retained by Lender Parties, which Lender Parties may incur as a result of such failure. </w:t>
      </w:r>
    </w:p>
    <w:p>
      <w:pPr>
        <w:pStyle w:val="TextBody"/>
        <w:spacing w:before="120" w:after="283"/>
        <w:jc w:val="left"/>
        <w:rPr/>
      </w:pPr>
      <w:r>
        <w:rPr/>
        <w:t>     </w:t>
      </w:r>
      <w:r>
        <w:rPr>
          <w:rFonts w:ascii="Times New Roman;Times;serif" w:hAnsi="Times New Roman;Times;serif"/>
          <w:sz w:val="17"/>
        </w:rPr>
        <w:t xml:space="preserve">(d) As between Guarantor and Lender Parties, this Guaranty shall be considered a primary and liquidated liability of Guarantor. </w:t>
      </w:r>
    </w:p>
    <w:p>
      <w:pPr>
        <w:pStyle w:val="TextBody"/>
        <w:spacing w:before="120" w:after="283"/>
        <w:jc w:val="left"/>
        <w:rPr/>
      </w:pPr>
      <w:r>
        <w:rPr/>
        <w:t>     </w:t>
      </w:r>
      <w:r>
        <w:rPr>
          <w:rFonts w:ascii="Times New Roman;Times;serif" w:hAnsi="Times New Roman;Times;serif"/>
          <w:sz w:val="17"/>
        </w:rPr>
        <w:t xml:space="preserve">(e) No past, present or future director, officer, partner, employee, incorporator, manager, stockholder, unitholder or member of Guarantor, Plains AAP, L.P. or Plains All American GP LLC shall have any liability for any Obligations arising under or by virtue of this Guaranty, including the Obligations described in Section 2(a) hereof, or for any claim based on, in respect of, or by reason of, such Obligations or their creation. Each Lender Party waives and releases all such liability. The waiver and release are part of the consideration for the making of the Notes and this Guaranty. </w:t>
      </w:r>
    </w:p>
    <w:p>
      <w:pPr>
        <w:pStyle w:val="TextBody"/>
        <w:spacing w:before="120" w:after="283"/>
        <w:jc w:val="left"/>
        <w:rPr/>
      </w:pPr>
      <w:r>
        <w:rPr/>
        <w:t>     </w:t>
      </w:r>
      <w:r>
        <w:rPr>
          <w:rFonts w:ascii="Times New Roman;Times;serif" w:hAnsi="Times New Roman;Times;serif"/>
          <w:sz w:val="17"/>
        </w:rPr>
        <w:t xml:space="preserve">Section 3. </w:t>
      </w:r>
      <w:r>
        <w:rPr>
          <w:rFonts w:ascii="Times New Roman;Times;serif" w:hAnsi="Times New Roman;Times;serif"/>
          <w:sz w:val="17"/>
          <w:u w:val="single"/>
        </w:rPr>
        <w:t>Unconditional Guaranty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No action which any Lender Party may take or omit to take in connection with any of the Loan Documents (other than as required by Section 11), any of the Obligations (or any other indebtedness owing by Borrower to any Lender Party), or any Security, and no course of dealing of any Lender Party with any Obligor or any other Person, shall release or diminish Guarantors obligations, liabilities or agreements hereunder, affect this Guaranty in any way, or afford Guarantor any recourse against any Lender Party, regardless of whether any such action or inaction may increase any risks to or liabilities of any Lender Party or any Obligor or increase any risk to or diminish any safeguard of any Security. Without limiting the foregoing, Guarantor hereby expressly agrees that Administrative Agent and the other Lender Parties may, from time to time, without notice to or the consent of Guarantor, do any or all of the following: </w:t>
      </w:r>
    </w:p>
    <w:p>
      <w:pPr>
        <w:pStyle w:val="TextBody"/>
        <w:spacing w:before="120" w:after="283"/>
        <w:jc w:val="left"/>
        <w:rPr/>
      </w:pPr>
      <w:r>
        <w:rPr/>
        <w:t>     </w:t>
      </w:r>
      <w:r>
        <w:rPr>
          <w:rFonts w:ascii="Times New Roman;Times;serif" w:hAnsi="Times New Roman;Times;serif"/>
          <w:sz w:val="17"/>
        </w:rPr>
        <w:t xml:space="preserve">(i) Amend, change or modify, in whole or in part, any one or more of the Loan Documents (except an amendment to a Loan Document to which Guarantor is a party to the extent such amendment requires the consent of Guarantor) and give or refuse to give any waivers or other indulgences with respect thereto.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 Neglect, delay, fail, or refuse to take or prosecute any action for the collection or enforcement of any of the Obligations, to foreclose or take or prosecute any action in connection with any Security or Loan Document, to bring suit against any Obligor or any other Person, or to take any other action concerning the Obligations or the Loan Documents. </w:t>
      </w:r>
    </w:p>
    <w:p>
      <w:pPr>
        <w:pStyle w:val="TextBody"/>
        <w:spacing w:before="120" w:after="283"/>
        <w:jc w:val="left"/>
        <w:rPr/>
      </w:pPr>
      <w:r>
        <w:rPr/>
        <w:t>     </w:t>
      </w:r>
      <w:r>
        <w:rPr>
          <w:rFonts w:ascii="Times New Roman;Times;serif" w:hAnsi="Times New Roman;Times;serif"/>
          <w:sz w:val="17"/>
        </w:rPr>
        <w:t xml:space="preserve">(iii) Accelerate, change, rearrange, extend, or renew the time, rate, terms, or manner for payment or performance of any one or more of the Obligations (whether for principal, interest, fees, expenses, indemnifications, affirmative or negative covenants, or otherwise). </w:t>
      </w:r>
    </w:p>
    <w:p>
      <w:pPr>
        <w:pStyle w:val="TextBody"/>
        <w:spacing w:before="120" w:after="283"/>
        <w:jc w:val="left"/>
        <w:rPr/>
      </w:pPr>
      <w:r>
        <w:rPr/>
        <w:t>     </w:t>
      </w:r>
      <w:r>
        <w:rPr>
          <w:rFonts w:ascii="Times New Roman;Times;serif" w:hAnsi="Times New Roman;Times;serif"/>
          <w:sz w:val="17"/>
        </w:rPr>
        <w:t xml:space="preserve">(iv) Compromise or settle any unpaid or unperformed Obligation or any other obligation or amount due or owing, or claimed to be due or owing, under any one or more of the Loan Documents. </w:t>
      </w:r>
    </w:p>
    <w:p>
      <w:pPr>
        <w:pStyle w:val="TextBody"/>
        <w:spacing w:before="120" w:after="283"/>
        <w:jc w:val="left"/>
        <w:rPr/>
      </w:pPr>
      <w:r>
        <w:rPr/>
        <w:t>     </w:t>
      </w:r>
      <w:r>
        <w:rPr>
          <w:rFonts w:ascii="Times New Roman;Times;serif" w:hAnsi="Times New Roman;Times;serif"/>
          <w:sz w:val="17"/>
        </w:rPr>
        <w:t xml:space="preserve">(v) Take, exchange, amend, eliminate, surrender, release, or subordinate any or all Security for any or all of the Obligations, accept additional or substituted Security therefor, and perfect or fail to perfect any Lender Partys rights in any or all Security. </w:t>
      </w:r>
    </w:p>
    <w:p>
      <w:pPr>
        <w:pStyle w:val="TextBody"/>
        <w:spacing w:before="120" w:after="283"/>
        <w:jc w:val="left"/>
        <w:rPr/>
      </w:pPr>
      <w:r>
        <w:rPr/>
        <w:t>     </w:t>
      </w:r>
      <w:r>
        <w:rPr>
          <w:rFonts w:ascii="Times New Roman;Times;serif" w:hAnsi="Times New Roman;Times;serif"/>
          <w:sz w:val="17"/>
        </w:rPr>
        <w:t xml:space="preserve">(vi) Discharge, release, substitute or add Obligors. </w:t>
      </w:r>
    </w:p>
    <w:p>
      <w:pPr>
        <w:pStyle w:val="TextBody"/>
        <w:spacing w:before="120" w:after="283"/>
        <w:jc w:val="left"/>
        <w:rPr/>
      </w:pPr>
      <w:r>
        <w:rPr/>
        <w:t>     </w:t>
      </w:r>
      <w:r>
        <w:rPr>
          <w:rFonts w:ascii="Times New Roman;Times;serif" w:hAnsi="Times New Roman;Times;serif"/>
          <w:sz w:val="17"/>
        </w:rPr>
        <w:t xml:space="preserve">(vii) Apply all monies received from Obligors or others, or from any Security for any of the Obligations, as provided in the Credit Agreement, without in any way being required to marshall Security or assets or otherwise to apply all or any part of such monies upon any particular Obligations. </w:t>
      </w:r>
    </w:p>
    <w:p>
      <w:pPr>
        <w:pStyle w:val="TextBody"/>
        <w:spacing w:before="120" w:after="283"/>
        <w:jc w:val="left"/>
        <w:rPr/>
      </w:pPr>
      <w:r>
        <w:rPr/>
        <w:t>     </w:t>
      </w:r>
      <w:r>
        <w:rPr>
          <w:rFonts w:ascii="Times New Roman;Times;serif" w:hAnsi="Times New Roman;Times;serif"/>
          <w:sz w:val="17"/>
        </w:rPr>
        <w:t xml:space="preserve">(b) No action or inaction of any Obligor or any other Person, and no change of law or circumstances, shall release or diminish Guarantors obligations, liabilities or agreements hereunder, affect this Guaranty in any way, or afford Guarantor any recourse against any Lender Party, other than the complete and final payment of the Obligations and the termination of all Letters of Credit and of all commitments of the Lender Parties under the Credit Agreement. Without limiting the foregoing, the obligations, liabilities and agreements of Guarantor under this Guaranty shall not be released, diminished, impaired, reduced, or affected by the occurrence of any or all of the following from time to time, even if occurring without notice to or without the consent of Guarantor: </w:t>
      </w:r>
    </w:p>
    <w:p>
      <w:pPr>
        <w:pStyle w:val="TextBody"/>
        <w:spacing w:before="120" w:after="283"/>
        <w:jc w:val="left"/>
        <w:rPr/>
      </w:pPr>
      <w:r>
        <w:rPr/>
        <w:t>     </w:t>
      </w:r>
      <w:r>
        <w:rPr>
          <w:rFonts w:ascii="Times New Roman;Times;serif" w:hAnsi="Times New Roman;Times;serif"/>
          <w:sz w:val="17"/>
        </w:rPr>
        <w:t xml:space="preserve">(i) Any voluntary or involuntary liquidation, dissolution, sale of all or substantially all assets, marshalling of assets or liabilities, receivership, conservatorship, assignment for the benefit of creditors, insolvency, bankruptcy, reorganization, arrangement, or composition of any Obligor or any other proceedings involving any Obligor or any of the assets of any Obligor under laws for the protection of debtors, or any discharge, impairment, modification, release, or limitation of the liability of, or stay of actions or lien enforcement proceedings against, any Obligor, any properties of any Obligor, or the estate in bankruptcy of any Obligor in the course of or resulting from any such proceedings.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 The failure by any Lender Party to file or enforce a claim in any proceeding described in the immediately preceding subsection (i) or to take any other action in any proceeding to which any Obligor is a party. </w:t>
      </w:r>
    </w:p>
    <w:p>
      <w:pPr>
        <w:pStyle w:val="TextBody"/>
        <w:spacing w:before="120" w:after="283"/>
        <w:jc w:val="left"/>
        <w:rPr/>
      </w:pPr>
      <w:r>
        <w:rPr/>
        <w:t>     </w:t>
      </w:r>
      <w:r>
        <w:rPr>
          <w:rFonts w:ascii="Times New Roman;Times;serif" w:hAnsi="Times New Roman;Times;serif"/>
          <w:sz w:val="17"/>
        </w:rPr>
        <w:t xml:space="preserve">(iii) The release by operation of law of any Obligor from any of the Obligations or any other obligations to any Lender Party. </w:t>
      </w:r>
    </w:p>
    <w:p>
      <w:pPr>
        <w:pStyle w:val="TextBody"/>
        <w:spacing w:before="120" w:after="283"/>
        <w:jc w:val="left"/>
        <w:rPr/>
      </w:pPr>
      <w:r>
        <w:rPr/>
        <w:t>     </w:t>
      </w:r>
      <w:r>
        <w:rPr>
          <w:rFonts w:ascii="Times New Roman;Times;serif" w:hAnsi="Times New Roman;Times;serif"/>
          <w:sz w:val="17"/>
        </w:rPr>
        <w:t xml:space="preserve">(iv) The invalidity, deficiency, illegality, or unenforceability of any of the Obligations or the Loan Documents, in whole or in part, any bar by any statute of limitations or other law of recovery on any of the Obligations, or any defense or excuse for failure to perform on account of force majeure, act of God, casualty, impossibility, impracticability, or other defense or excuse whatsoever. </w:t>
      </w:r>
    </w:p>
    <w:p>
      <w:pPr>
        <w:pStyle w:val="TextBody"/>
        <w:spacing w:before="120" w:after="283"/>
        <w:jc w:val="left"/>
        <w:rPr/>
      </w:pPr>
      <w:r>
        <w:rPr/>
        <w:t>     </w:t>
      </w:r>
      <w:r>
        <w:rPr>
          <w:rFonts w:ascii="Times New Roman;Times;serif" w:hAnsi="Times New Roman;Times;serif"/>
          <w:sz w:val="17"/>
        </w:rPr>
        <w:t xml:space="preserve">(v) The failure of any Obligor or any other Person to sign any guaranty or other instrument or agreement within the contemplation of any Obligor or any Lender Party. </w:t>
      </w:r>
    </w:p>
    <w:p>
      <w:pPr>
        <w:pStyle w:val="TextBody"/>
        <w:spacing w:before="120" w:after="283"/>
        <w:jc w:val="left"/>
        <w:rPr/>
      </w:pPr>
      <w:r>
        <w:rPr/>
        <w:t>     </w:t>
      </w:r>
      <w:r>
        <w:rPr>
          <w:rFonts w:ascii="Times New Roman;Times;serif" w:hAnsi="Times New Roman;Times;serif"/>
          <w:sz w:val="17"/>
        </w:rPr>
        <w:t xml:space="preserve">(vi) The fact that Guarantor may have incurred directly part of the Obligations or is otherwise primarily liable therefor. </w:t>
      </w:r>
    </w:p>
    <w:p>
      <w:pPr>
        <w:pStyle w:val="TextBody"/>
        <w:spacing w:before="120" w:after="283"/>
        <w:jc w:val="left"/>
        <w:rPr/>
      </w:pPr>
      <w:r>
        <w:rPr/>
        <w:t>     </w:t>
      </w:r>
      <w:r>
        <w:rPr>
          <w:rFonts w:ascii="Times New Roman;Times;serif" w:hAnsi="Times New Roman;Times;serif"/>
          <w:sz w:val="17"/>
        </w:rPr>
        <w:t xml:space="preserve">(vii) Without limiting any of the foregoing, any fact or event (whether or not similar to any of the foregoing) which in the absence of this provision would or might constitute or afford a legal or equitable discharge or release of or defense to a guarantor or surety other than the actual payment and performance by Guarantor under this Guaranty. </w:t>
      </w:r>
    </w:p>
    <w:p>
      <w:pPr>
        <w:pStyle w:val="TextBody"/>
        <w:spacing w:before="120" w:after="283"/>
        <w:jc w:val="left"/>
        <w:rPr/>
      </w:pPr>
      <w:r>
        <w:rPr/>
        <w:t>     </w:t>
      </w:r>
      <w:r>
        <w:rPr>
          <w:rFonts w:ascii="Times New Roman;Times;serif" w:hAnsi="Times New Roman;Times;serif"/>
          <w:sz w:val="17"/>
        </w:rPr>
        <w:t xml:space="preserve">(c) Administrative Agent and the other Lender Parties may invoke the benefits of this Guaranty before pursuing any remedies against any Obligor or any other Person and before proceeding against any Security now or hereafter existing for the payment or performance of any of the Obligations. Administrative Agent or any other Lender Party may maintain an action against Guarantor on this Guaranty without joining any other Obligor therein and without bringing a separate action against any other Obligor. </w:t>
      </w:r>
    </w:p>
    <w:p>
      <w:pPr>
        <w:pStyle w:val="TextBody"/>
        <w:spacing w:before="120" w:after="283"/>
        <w:jc w:val="left"/>
        <w:rPr/>
      </w:pPr>
      <w:r>
        <w:rPr/>
        <w:t>     </w:t>
      </w:r>
      <w:r>
        <w:rPr>
          <w:rFonts w:ascii="Times New Roman;Times;serif" w:hAnsi="Times New Roman;Times;serif"/>
          <w:sz w:val="17"/>
        </w:rPr>
        <w:t xml:space="preserve">(d) If any payment to Administrative Agent or any other Lender Party by any Obligor is held to constitute a preference or a voidable transfer under applicable state, provincial, or federal laws, or if for any other reason Administrative Agent or any other Lender Party is required to refund such payment to the payor thereof or to pay the amount thereof to any other Person, such payment to Administrative Agent or such other Lender Party shall not constitute a release of Guarantor from any liability hereunder, and Guarantor agrees to pay such amount to Administrative Agent or such other Lender Party on demand and agrees and acknowledges that this Guaranty shall continue to be effective or shall be reinstated, as the case may be, to the extent of any such payment or payments. Any transfer by subrogation which is made as contemplated in Section 6 prior to any such payment or payments shall (regardless of the terms of such transfer) be automatically voided upon the making of any such payment or payments, and rights so transferred shall there upon revert to and be vested in Administrative Agent and the other Lender Parties.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(e) This is a continuing guaranty and shall apply to and cover all Obligations and renewals and extensions thereof and substitutions therefor from time to time. </w:t>
      </w:r>
    </w:p>
    <w:p>
      <w:pPr>
        <w:pStyle w:val="TextBody"/>
        <w:spacing w:before="120" w:after="283"/>
        <w:jc w:val="left"/>
        <w:rPr/>
      </w:pPr>
      <w:r>
        <w:rPr/>
        <w:t>     </w:t>
      </w:r>
      <w:r>
        <w:rPr>
          <w:rFonts w:ascii="Times New Roman;Times;serif" w:hAnsi="Times New Roman;Times;serif"/>
          <w:sz w:val="17"/>
        </w:rPr>
        <w:t xml:space="preserve">Section 4. </w:t>
      </w:r>
      <w:r>
        <w:rPr>
          <w:rFonts w:ascii="Times New Roman;Times;serif" w:hAnsi="Times New Roman;Times;serif"/>
          <w:sz w:val="17"/>
          <w:u w:val="single"/>
        </w:rPr>
        <w:t>Waiver</w:t>
      </w:r>
      <w:r>
        <w:rPr>
          <w:rFonts w:ascii="Times New Roman;Times;serif" w:hAnsi="Times New Roman;Times;serif"/>
          <w:sz w:val="17"/>
        </w:rPr>
        <w:t xml:space="preserve">. Guarantor hereby waives, with respect to the Obligations, this Guaranty, and the other Loan Documents: </w:t>
      </w:r>
    </w:p>
    <w:p>
      <w:pPr>
        <w:pStyle w:val="TextBody"/>
        <w:spacing w:before="120" w:after="283"/>
        <w:jc w:val="left"/>
        <w:rPr/>
      </w:pPr>
      <w:r>
        <w:rPr/>
        <w:t>     </w:t>
      </w:r>
      <w:r>
        <w:rPr>
          <w:rFonts w:ascii="Times New Roman;Times;serif" w:hAnsi="Times New Roman;Times;serif"/>
          <w:sz w:val="17"/>
        </w:rPr>
        <w:t xml:space="preserve">(a) notice of the incurrence of any Obligation by Borrower, and notice of any kind concerning the assets, liabilities, financial condition, creditworthiness, businesses, prospects, or other affairs of Borrower (it being understood and agreed that: (i) Guarantor shall take full responsibility for informing itself of such matters, (ii) neither Administrative Agent nor any other Lender Party shall have any responsibility of any kind to inform Guarantor of such matters, and (iii) Administrative Agent and each other Lender Party is hereby authorized to assume that Guarantor, by virtue of its relationships with Borrower which are independent of this Guaranty, has full and complete knowledge of such matters whenever any other Lender Party extends credit to Borrower or take any other action which may change or increase Guarantors liabilities or losses hereunder). </w:t>
      </w:r>
    </w:p>
    <w:p>
      <w:pPr>
        <w:pStyle w:val="TextBody"/>
        <w:spacing w:before="120" w:after="283"/>
        <w:jc w:val="left"/>
        <w:rPr/>
      </w:pPr>
      <w:r>
        <w:rPr/>
        <w:t>     </w:t>
      </w:r>
      <w:r>
        <w:rPr>
          <w:rFonts w:ascii="Times New Roman;Times;serif" w:hAnsi="Times New Roman;Times;serif"/>
          <w:sz w:val="17"/>
        </w:rPr>
        <w:t xml:space="preserve">(b) notice that Administrative Agent, any other Lender Party, any Obligor, or any other Person has taken or omitted to take any action under any Loan Document or relating to any Obligation. </w:t>
      </w:r>
    </w:p>
    <w:p>
      <w:pPr>
        <w:pStyle w:val="TextBody"/>
        <w:spacing w:before="120" w:after="283"/>
        <w:jc w:val="left"/>
        <w:rPr/>
      </w:pPr>
      <w:r>
        <w:rPr/>
        <w:t>     </w:t>
      </w:r>
      <w:r>
        <w:rPr>
          <w:rFonts w:ascii="Times New Roman;Times;serif" w:hAnsi="Times New Roman;Times;serif"/>
          <w:sz w:val="17"/>
        </w:rPr>
        <w:t xml:space="preserve">(c) except as provided in Section 2(b), demand, presentment for payment, and notice of demand, dishonor, nonpayment, or nonperformance. </w:t>
      </w:r>
    </w:p>
    <w:p>
      <w:pPr>
        <w:pStyle w:val="TextBody"/>
        <w:spacing w:before="120" w:after="283"/>
        <w:jc w:val="left"/>
        <w:rPr/>
      </w:pPr>
      <w:r>
        <w:rPr/>
        <w:t>     </w:t>
      </w:r>
      <w:r>
        <w:rPr>
          <w:rFonts w:ascii="Times New Roman;Times;serif" w:hAnsi="Times New Roman;Times;serif"/>
          <w:sz w:val="17"/>
        </w:rPr>
        <w:t xml:space="preserve">(d) notice of intention to accelerate, notice of acceleration, protest, notice of protest, notice of any exercise of remedies (as described in the following Section 5 or otherwise), and all other notices of any kind whatsoever. </w:t>
      </w:r>
    </w:p>
    <w:p>
      <w:pPr>
        <w:pStyle w:val="TextBody"/>
        <w:spacing w:before="120" w:after="283"/>
        <w:jc w:val="left"/>
        <w:rPr/>
      </w:pPr>
      <w:r>
        <w:rPr/>
        <w:t>     </w:t>
      </w:r>
      <w:r>
        <w:rPr>
          <w:rFonts w:ascii="Times New Roman;Times;serif" w:hAnsi="Times New Roman;Times;serif"/>
          <w:sz w:val="17"/>
        </w:rPr>
        <w:t xml:space="preserve">Section 5. </w:t>
      </w:r>
      <w:r>
        <w:rPr>
          <w:rFonts w:ascii="Times New Roman;Times;serif" w:hAnsi="Times New Roman;Times;serif"/>
          <w:sz w:val="17"/>
          <w:u w:val="single"/>
        </w:rPr>
        <w:t>Exercise of Remedies</w:t>
      </w:r>
      <w:r>
        <w:rPr>
          <w:rFonts w:ascii="Times New Roman;Times;serif" w:hAnsi="Times New Roman;Times;serif"/>
          <w:sz w:val="17"/>
        </w:rPr>
        <w:t xml:space="preserve">. Administrative Agent and each other Lender Party shall have the right to enforce, from time to time, in any order and at Administrative Agents or such other Lender Partys sole discretion, any rights, powers and remedies which Administrative Agent or such other Lender Party may have under the Loan Documents or otherwise with respect to the Obligations, including judicial foreclosure, the exercise of rights of power of sale, the taking of a deed or assignment in lieu of foreclosure, the appointment of a receiver to collect rents, issues and profits, the exercise of remedies against personal property, or the enforcement of any assignment of leases, rentals, oil or gas production, or other properties or rights, whether real or personal, tangible or intangible; and Guarantor shall be liable to Administrative Agent and each other Lender Party hereunder for any deficiency resulting from the exercise by Administrative Agent or any other Lender Party of any such right or remedy even though any rights which Guarantor may have against Borrower or others may be destroyed or diminished by exercise of any such right or remedy. No failure on the part of Administrative Agent or any other Lender Party to exercise, and no delay in exercising, any right hereunder or under any other Loan Document shall operate as a waiver thereof; nor shall any single or partial exercise of any right preclude any other or further exercise thereof or the exercise of any other right. The rights, powers and remedies of Administrative Agent and each other Lender Party provided herein and in the other Loan Documents are cumulative and are in addition to, and not exclusive of, any other rights, powers or remedies provided by law or in equity. The rights of Administrative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Agent and each other Lender Party hereunder are not conditional or contingent on any attempt by Administrative Agent or any other Lender Party to exercise any of its rights under any other Loan Document against any Obligor or any other Person. </w:t>
      </w:r>
    </w:p>
    <w:p>
      <w:pPr>
        <w:pStyle w:val="TextBody"/>
        <w:spacing w:before="120" w:after="283"/>
        <w:jc w:val="left"/>
        <w:rPr/>
      </w:pPr>
      <w:r>
        <w:rPr/>
        <w:t>     </w:t>
      </w:r>
      <w:r>
        <w:rPr>
          <w:rFonts w:ascii="Times New Roman;Times;serif" w:hAnsi="Times New Roman;Times;serif"/>
          <w:sz w:val="17"/>
        </w:rPr>
        <w:t xml:space="preserve">Section 6. </w:t>
      </w:r>
      <w:r>
        <w:rPr>
          <w:rFonts w:ascii="Times New Roman;Times;serif" w:hAnsi="Times New Roman;Times;serif"/>
          <w:sz w:val="17"/>
          <w:u w:val="single"/>
        </w:rPr>
        <w:t>Limited Subrogation</w:t>
      </w:r>
      <w:r>
        <w:rPr>
          <w:rFonts w:ascii="Times New Roman;Times;serif" w:hAnsi="Times New Roman;Times;serif"/>
          <w:sz w:val="17"/>
        </w:rPr>
        <w:t xml:space="preserve">. Until all of the Obligations have been paid and performed in full Guarantor shall have no right to exercise any right of subrogation, reimbursement, indemnity, exoneration, contribution or any other claim which it may now or hereafter have against or to any Obligor or any Security in connection with this Guaranty, and Guarantor hereby waives any rights to enforce any remedy which Guarantor may have against Borrower and any right to participate in any Security until such time. If any amount shall be paid to Guarantor on account of any such subrogation or other rights, any such other remedy, or any Security at any time when all of the Obligations and all other expenses guaranteed pursuant hereto shall not have been paid in full, such amount shall be held in trust for the benefit of Administrative Agent, shall be segregated from the other funds of Guarantor and shall forthwith be paid over to Administrative Agent to be held by Administrative Agent as collateral for, or then or at any time thereafter applied in whole or in part by Administrative Agent against, all or any portion of the Obligations, whether matured or unmatured, in such order as Administrative Agent shall elect. If Guarantor shall make payment to Administrative Agent of all or any portion of the Obligations and if all of the Obligations shall be finally paid in full, Administrative Agent will, at Guarantors request and expense, execute and deliver to Guarantor (without recourse, representation or warranty) appropriate documents necessary to evidence the transfer by subrogation to Guarantor of an interest in the Obligations resulting from such payment by Guarantor; provided that such transfer shall be subject to Section 3(d) above and that without the consent of Administrative Agent (which Administrative Agent may withhold in its discretion) Guarantor shall not have the right to be subrogated to any claim or right against any Obligor which has become owned by Administrative Agent or any other Lender Party, whose ownership has otherwise changed in the course of enforcement of the Loan Documents, or which Administrative Agent otherwise has released or wishes to release from its Obligations. </w:t>
      </w:r>
    </w:p>
    <w:p>
      <w:pPr>
        <w:pStyle w:val="TextBody"/>
        <w:spacing w:before="120" w:after="283"/>
        <w:jc w:val="left"/>
        <w:rPr/>
      </w:pPr>
      <w:r>
        <w:rPr/>
        <w:t>     </w:t>
      </w:r>
      <w:r>
        <w:rPr>
          <w:rFonts w:ascii="Times New Roman;Times;serif" w:hAnsi="Times New Roman;Times;serif"/>
          <w:sz w:val="17"/>
        </w:rPr>
        <w:t xml:space="preserve">Section 7. </w:t>
      </w:r>
      <w:r>
        <w:rPr>
          <w:rFonts w:ascii="Times New Roman;Times;serif" w:hAnsi="Times New Roman;Times;serif"/>
          <w:sz w:val="17"/>
          <w:u w:val="single"/>
        </w:rPr>
        <w:t>Successors and Assigns</w:t>
      </w:r>
      <w:r>
        <w:rPr>
          <w:rFonts w:ascii="Times New Roman;Times;serif" w:hAnsi="Times New Roman;Times;serif"/>
          <w:sz w:val="17"/>
        </w:rPr>
        <w:t xml:space="preserve">. Guarantors rights or obligations hereunder may not be assigned or delegated, but this Guaranty and such obligations shall pass to and be fully binding upon the successors of Guarantor, as well as Guarantor. This Guaranty shall apply to and inure to the benefit of Administrative Agent and each other Lender Party and their permitted successors or assigns. Without limiting the generality of the immediately preceding sentence but in accordance with Section 10.5 of the Credit Agreement (and any replacement or successor provisions for the subject matter thereof), Administrative Agent and each other Lender Party may assign, grant a participation in, or otherwise transfer any Obligation held by it or any portion thereof, and Administrative Agent and each other Lender Party may assign or otherwise transfer its rights or any portion thereof under any Loan Document, to any other Person, and such other Person shall thereupon become vested with all of the benefits in respect thereof granted to Administrative Agent or such other Lender Party hereunder unless otherwise expressly provided by Administrative Agent or such other Lender Party in connection with such assignment or transfer. </w:t>
      </w:r>
    </w:p>
    <w:p>
      <w:pPr>
        <w:pStyle w:val="TextBody"/>
        <w:spacing w:before="120" w:after="283"/>
        <w:jc w:val="left"/>
        <w:rPr/>
      </w:pPr>
      <w:r>
        <w:rPr/>
        <w:t>     </w:t>
      </w:r>
      <w:r>
        <w:rPr>
          <w:rFonts w:ascii="Times New Roman;Times;serif" w:hAnsi="Times New Roman;Times;serif"/>
          <w:sz w:val="17"/>
        </w:rPr>
        <w:t xml:space="preserve">Section 8. [Reserved]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9. </w:t>
      </w:r>
      <w:r>
        <w:rPr>
          <w:rFonts w:ascii="Times New Roman;Times;serif" w:hAnsi="Times New Roman;Times;serif"/>
          <w:sz w:val="17"/>
          <w:u w:val="single"/>
        </w:rPr>
        <w:t>Representations and Warranties of Guarantor</w:t>
      </w:r>
      <w:r>
        <w:rPr>
          <w:rFonts w:ascii="Times New Roman;Times;serif" w:hAnsi="Times New Roman;Times;serif"/>
          <w:sz w:val="17"/>
        </w:rPr>
        <w:t xml:space="preserve">. Guarantor hereby represents and warrants to Administrative Agent and each other Lender Party as follows: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Recitals at the beginning of this Guaranty are true and correct in all respects.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Each of the representations and warranties contained in Article V of the Credit Agreement are true, in so far as they refer to Guarantor, or to the assets, operations, condition, agreements, business or actions of Guarantor, as one of the Restricted Persons, or to the Loan Documents to which Guarantor is a party.</w:t>
            </w:r>
          </w:p>
        </w:tc>
      </w:tr>
    </w:tbl>
    <w:p>
      <w:pPr>
        <w:pStyle w:val="TextBody"/>
        <w:spacing w:before="120" w:after="283"/>
        <w:jc w:val="left"/>
        <w:rPr/>
      </w:pPr>
      <w:r>
        <w:rPr/>
        <w:t>     </w:t>
      </w:r>
      <w:r>
        <w:rPr>
          <w:rFonts w:ascii="Times New Roman;Times;serif" w:hAnsi="Times New Roman;Times;serif"/>
          <w:sz w:val="17"/>
        </w:rPr>
        <w:t xml:space="preserve">(c) To the extent of Guarantors liabilities hereunder as expressly limited by the terms hereof, and giving effect thereto: (i) Guarantor is not insolvent on the date hereof (that is, the sum of Guarantors absolute and contingent liabilities (as above so qualified), including the Obligations, does not exceed the fair market value of Guarantors assets), (ii) Guarantors capital is adequate for the businesses in which Guarantor is engaged and intends to be engaged and (iii) Guarantor has not incurred (whether hereby or otherwise), nor does Guarantor intend to incur or believe that it will incur, debts which will be beyond its ability to pay as such debts mature. </w:t>
      </w:r>
    </w:p>
    <w:p>
      <w:pPr>
        <w:pStyle w:val="TextBody"/>
        <w:spacing w:before="120" w:after="283"/>
        <w:jc w:val="left"/>
        <w:rPr/>
      </w:pPr>
      <w:r>
        <w:rPr/>
        <w:t>     </w:t>
      </w:r>
      <w:r>
        <w:rPr>
          <w:rFonts w:ascii="Times New Roman;Times;serif" w:hAnsi="Times New Roman;Times;serif"/>
          <w:sz w:val="17"/>
        </w:rPr>
        <w:t xml:space="preserve">Section 10. </w:t>
      </w:r>
      <w:r>
        <w:rPr>
          <w:rFonts w:ascii="Times New Roman;Times;serif" w:hAnsi="Times New Roman;Times;serif"/>
          <w:sz w:val="17"/>
          <w:u w:val="single"/>
        </w:rPr>
        <w:t>Covenants</w:t>
      </w:r>
      <w:r>
        <w:rPr>
          <w:rFonts w:ascii="Times New Roman;Times;serif" w:hAnsi="Times New Roman;Times;serif"/>
          <w:sz w:val="17"/>
        </w:rPr>
        <w:t xml:space="preserve">. Guarantor hereby agrees to observe and comply with each of the covenants and agreements made in the Credit Agreement, in so far as they refer to Guarantor, or the assets, operations, conditions, agreements, business, or actions of Guarantor, as one of the Restricted Persons, or to the Loan Documents to which Guarantor is a party. </w:t>
      </w:r>
    </w:p>
    <w:p>
      <w:pPr>
        <w:pStyle w:val="TextBody"/>
        <w:spacing w:before="120" w:after="283"/>
        <w:jc w:val="left"/>
        <w:rPr/>
      </w:pPr>
      <w:r>
        <w:rPr/>
        <w:t>     </w:t>
      </w:r>
      <w:r>
        <w:rPr>
          <w:rFonts w:ascii="Times New Roman;Times;serif" w:hAnsi="Times New Roman;Times;serif"/>
          <w:sz w:val="17"/>
        </w:rPr>
        <w:t xml:space="preserve">Section 11. </w:t>
      </w:r>
      <w:r>
        <w:rPr>
          <w:rFonts w:ascii="Times New Roman;Times;serif" w:hAnsi="Times New Roman;Times;serif"/>
          <w:sz w:val="17"/>
          <w:u w:val="single"/>
        </w:rPr>
        <w:t>No Oral Change</w:t>
      </w:r>
      <w:r>
        <w:rPr>
          <w:rFonts w:ascii="Times New Roman;Times;serif" w:hAnsi="Times New Roman;Times;serif"/>
          <w:sz w:val="17"/>
        </w:rPr>
        <w:t xml:space="preserve">. No amendment of any provision of this Guaranty shall be effective unless it is in writing and signed by Guarantor and Majority Lenders, and no waiver of any provision of this Guaranty, and no consent to any departure by Guarantor therefrom, shall be effective unless it is in writing and signed by Majority Lenders, and then such waiver or consent shall be effective only in the specific instance and for the specific purpose for which given. </w:t>
      </w:r>
    </w:p>
    <w:p>
      <w:pPr>
        <w:pStyle w:val="TextBody"/>
        <w:spacing w:before="120" w:after="283"/>
        <w:jc w:val="left"/>
        <w:rPr/>
      </w:pPr>
      <w:r>
        <w:rPr/>
        <w:t>     </w:t>
      </w:r>
      <w:r>
        <w:rPr>
          <w:rFonts w:ascii="Times New Roman;Times;serif" w:hAnsi="Times New Roman;Times;serif"/>
          <w:sz w:val="17"/>
        </w:rPr>
        <w:t xml:space="preserve">Section 12. </w:t>
      </w:r>
      <w:r>
        <w:rPr>
          <w:rFonts w:ascii="Times New Roman;Times;serif" w:hAnsi="Times New Roman;Times;serif"/>
          <w:sz w:val="17"/>
          <w:u w:val="single"/>
        </w:rPr>
        <w:t>Invalidity of Particular Provisions</w:t>
      </w:r>
      <w:r>
        <w:rPr>
          <w:rFonts w:ascii="Times New Roman;Times;serif" w:hAnsi="Times New Roman;Times;serif"/>
          <w:sz w:val="17"/>
        </w:rPr>
        <w:t xml:space="preserve">. If any term or provision of this Guaranty shall be determined to be illegal or unenforceable all other terms and provisions hereof shall nevertheless remain effective and shall be enforced to the fullest extent permitted by applicable law. </w:t>
      </w:r>
    </w:p>
    <w:p>
      <w:pPr>
        <w:pStyle w:val="TextBody"/>
        <w:spacing w:before="120" w:after="283"/>
        <w:jc w:val="left"/>
        <w:rPr/>
      </w:pPr>
      <w:r>
        <w:rPr/>
        <w:t>     </w:t>
      </w:r>
      <w:r>
        <w:rPr>
          <w:rFonts w:ascii="Times New Roman;Times;serif" w:hAnsi="Times New Roman;Times;serif"/>
          <w:sz w:val="17"/>
        </w:rPr>
        <w:t xml:space="preserve">Section 13. </w:t>
      </w:r>
      <w:r>
        <w:rPr>
          <w:rFonts w:ascii="Times New Roman;Times;serif" w:hAnsi="Times New Roman;Times;serif"/>
          <w:sz w:val="17"/>
          <w:u w:val="single"/>
        </w:rPr>
        <w:t>Headings and References</w:t>
      </w:r>
      <w:r>
        <w:rPr>
          <w:rFonts w:ascii="Times New Roman;Times;serif" w:hAnsi="Times New Roman;Times;serif"/>
          <w:sz w:val="17"/>
        </w:rPr>
        <w:t xml:space="preserve">. The headings used herein are for purposes of convenience only and shall not be used in construing the provisions hereof. The words this Guaranty, this instrument, herein, hereof, hereby and words of similar import refer to this Guaranty as a whole and not to any particular subdivision unless expressly so limited. The phrases this section and this subsection and similar phrases refer only to the subdivisions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w:t>
      </w:r>
    </w:p>
    <w:p>
      <w:pPr>
        <w:pStyle w:val="TextBody"/>
        <w:spacing w:before="120" w:after="283"/>
        <w:jc w:val="left"/>
        <w:rPr/>
      </w:pPr>
      <w:r>
        <w:rPr/>
        <w:t>     </w:t>
      </w:r>
      <w:r>
        <w:rPr>
          <w:rFonts w:ascii="Times New Roman;Times;serif" w:hAnsi="Times New Roman;Times;serif"/>
          <w:sz w:val="17"/>
        </w:rPr>
        <w:t xml:space="preserve">Section 14. </w:t>
      </w:r>
      <w:r>
        <w:rPr>
          <w:rFonts w:ascii="Times New Roman;Times;serif" w:hAnsi="Times New Roman;Times;serif"/>
          <w:sz w:val="17"/>
          <w:u w:val="single"/>
        </w:rPr>
        <w:t>Term</w:t>
      </w:r>
      <w:r>
        <w:rPr>
          <w:rFonts w:ascii="Times New Roman;Times;serif" w:hAnsi="Times New Roman;Times;serif"/>
          <w:sz w:val="17"/>
        </w:rPr>
        <w:t xml:space="preserve">. This Guaranty shall be irrevocable until all of the Obligations have been completely and finally paid and performed, all Letters of Credit have been terminated, no Lender Party has any obligation to issue any Letters of Credit or make any loans or other advances to Borrower, and the Credit Agreement has been terminated; </w:t>
      </w:r>
      <w:r>
        <w:rPr>
          <w:rFonts w:ascii="Times New Roman;Times;serif" w:hAnsi="Times New Roman;Times;serif"/>
          <w:sz w:val="17"/>
          <w:u w:val="single"/>
        </w:rPr>
        <w:t>provided</w:t>
      </w:r>
      <w:r>
        <w:rPr>
          <w:rFonts w:ascii="Times New Roman;Times;serif" w:hAnsi="Times New Roman;Times;serif"/>
          <w:sz w:val="17"/>
        </w:rPr>
        <w:t xml:space="preserve">, at any time no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Obligations or Letters of Credit are outstanding and no Lender Party has any obligation to issue any Letter of Credit, participate in any Letter of Credit, or make any loans or other advances to Borrower, Guarantor may by written notice to Administrative Agent terminate this Guaranty, and upon receipt thereof this Guaranty and all of Guarantors obligations hereunder shall automatically terminate (and Administrative Agent agrees, at Guarantors expense, to promptly provide to Guarantor written confirmation of such termination, but neither any failure to request such confirmation nor the failure to deliver such confirmation shall affect such automatic termination);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following any termination hereof, this Guaranty shall continue to be subject to reinstatement as provided in Section 3(d) hereof with respect to any payments on Obligations made on or prior to such termination. All extensions of credit and financial accommodations made by Administrative Agent or any other Lender Party to Borrower prior to the termination hereof shall be conclusively presumed to have been made in acceptance hereof and in reliance hereon. </w:t>
      </w:r>
    </w:p>
    <w:p>
      <w:pPr>
        <w:pStyle w:val="TextBody"/>
        <w:spacing w:before="120" w:after="283"/>
        <w:jc w:val="left"/>
        <w:rPr/>
      </w:pPr>
      <w:r>
        <w:rPr/>
        <w:t>     </w:t>
      </w:r>
      <w:r>
        <w:rPr>
          <w:rFonts w:ascii="Times New Roman;Times;serif" w:hAnsi="Times New Roman;Times;serif"/>
          <w:sz w:val="17"/>
        </w:rPr>
        <w:t xml:space="preserve">Section 15. </w:t>
      </w:r>
      <w:r>
        <w:rPr>
          <w:rFonts w:ascii="Times New Roman;Times;serif" w:hAnsi="Times New Roman;Times;serif"/>
          <w:sz w:val="17"/>
          <w:u w:val="single"/>
        </w:rPr>
        <w:t>Notices</w:t>
      </w:r>
      <w:r>
        <w:rPr>
          <w:rFonts w:ascii="Times New Roman;Times;serif" w:hAnsi="Times New Roman;Times;serif"/>
          <w:sz w:val="17"/>
        </w:rPr>
        <w:t xml:space="preserve">. Any notice or communication required or permitted hereunder shall be given in writing, sent by personal delivery, by telecopy, by delivery service with proof of delivery, or by registered or certified United States mail, postage prepaid, addressed to the appropriate party in the manner provided in the Credit Agreement and shall be deemed to have been given as provided in the Credit Agreement. </w:t>
      </w:r>
    </w:p>
    <w:p>
      <w:pPr>
        <w:pStyle w:val="TextBody"/>
        <w:spacing w:before="120" w:after="283"/>
        <w:jc w:val="left"/>
        <w:rPr/>
      </w:pPr>
      <w:r>
        <w:rPr/>
        <w:t>     </w:t>
      </w:r>
      <w:r>
        <w:rPr>
          <w:rFonts w:ascii="Times New Roman;Times;serif" w:hAnsi="Times New Roman;Times;serif"/>
          <w:sz w:val="17"/>
        </w:rPr>
        <w:t xml:space="preserve">Section 16. </w:t>
      </w:r>
      <w:r>
        <w:rPr>
          <w:rFonts w:ascii="Times New Roman;Times;serif" w:hAnsi="Times New Roman;Times;serif"/>
          <w:sz w:val="17"/>
          <w:u w:val="single"/>
        </w:rPr>
        <w:t>Limitation on Interest</w:t>
      </w:r>
      <w:r>
        <w:rPr>
          <w:rFonts w:ascii="Times New Roman;Times;serif" w:hAnsi="Times New Roman;Times;serif"/>
          <w:sz w:val="17"/>
        </w:rPr>
        <w:t xml:space="preserve">. Administrative Agent, the other Lender Parties and Guarantor intend to contract in strict compliance with applicable usury law from time to time in effect, and the provisions of the Credit Agreement limiting the interest for which Guarantor is obligated are expressly incorporated herein by reference. </w:t>
      </w:r>
    </w:p>
    <w:p>
      <w:pPr>
        <w:pStyle w:val="TextBody"/>
        <w:spacing w:before="120" w:after="283"/>
        <w:jc w:val="left"/>
        <w:rPr/>
      </w:pPr>
      <w:r>
        <w:rPr/>
        <w:t>     </w:t>
      </w:r>
      <w:r>
        <w:rPr>
          <w:rFonts w:ascii="Times New Roman;Times;serif" w:hAnsi="Times New Roman;Times;serif"/>
          <w:sz w:val="17"/>
        </w:rPr>
        <w:t xml:space="preserve">Section 17. </w:t>
      </w:r>
      <w:r>
        <w:rPr>
          <w:rFonts w:ascii="Times New Roman;Times;serif" w:hAnsi="Times New Roman;Times;serif"/>
          <w:sz w:val="17"/>
          <w:u w:val="single"/>
        </w:rPr>
        <w:t>Loan Document</w:t>
      </w:r>
      <w:r>
        <w:rPr>
          <w:rFonts w:ascii="Times New Roman;Times;serif" w:hAnsi="Times New Roman;Times;serif"/>
          <w:sz w:val="17"/>
        </w:rPr>
        <w:t xml:space="preserve">. This Guaranty is a Loan Document, as defined in the Credit Agreement, and is subject to the provisions of the Credit Agreement governing it. </w:t>
      </w:r>
    </w:p>
    <w:p>
      <w:pPr>
        <w:pStyle w:val="TextBody"/>
        <w:spacing w:before="120" w:after="283"/>
        <w:jc w:val="left"/>
        <w:rPr/>
      </w:pPr>
      <w:r>
        <w:rPr/>
        <w:t>     </w:t>
      </w:r>
      <w:r>
        <w:rPr>
          <w:rFonts w:ascii="Times New Roman;Times;serif" w:hAnsi="Times New Roman;Times;serif"/>
          <w:sz w:val="17"/>
        </w:rPr>
        <w:t xml:space="preserve">Section 18. </w:t>
      </w:r>
      <w:r>
        <w:rPr>
          <w:rFonts w:ascii="Times New Roman;Times;serif" w:hAnsi="Times New Roman;Times;serif"/>
          <w:sz w:val="17"/>
          <w:u w:val="single"/>
        </w:rPr>
        <w:t>Counterparts</w:t>
      </w:r>
      <w:r>
        <w:rPr>
          <w:rFonts w:ascii="Times New Roman;Times;serif" w:hAnsi="Times New Roman;Times;serif"/>
          <w:sz w:val="17"/>
        </w:rPr>
        <w:t xml:space="preserve">. This Guaranty may be executed in any number of counterparts, each of which when so executed shall be deemed to constitute one and the same Guaranty. </w:t>
      </w:r>
    </w:p>
    <w:p>
      <w:pPr>
        <w:pStyle w:val="TextBody"/>
        <w:spacing w:before="120" w:after="283"/>
        <w:jc w:val="left"/>
        <w:rPr/>
      </w:pPr>
      <w:r>
        <w:rPr/>
        <w:t>     </w:t>
      </w:r>
      <w:r>
        <w:rPr>
          <w:rFonts w:ascii="Times New Roman;Times;serif" w:hAnsi="Times New Roman;Times;serif"/>
          <w:b/>
          <w:sz w:val="17"/>
        </w:rPr>
        <w:t xml:space="preserve">SECTION 19. </w:t>
      </w:r>
      <w:r>
        <w:rPr>
          <w:rFonts w:ascii="Times New Roman;Times;serif" w:hAnsi="Times New Roman;Times;serif"/>
          <w:b/>
          <w:sz w:val="17"/>
          <w:u w:val="single"/>
        </w:rPr>
        <w:t>GOVERNING LAW</w:t>
      </w:r>
      <w:r>
        <w:rPr>
          <w:rFonts w:ascii="Times New Roman;Times;serif" w:hAnsi="Times New Roman;Times;serif"/>
          <w:b/>
          <w:sz w:val="17"/>
        </w:rPr>
        <w:t>. THIS GUARANTY IS TO BE PERFORMED IN THE STATE OF NEW YORK AND SHALL BE GOVERNED BY AND CONSTRUED AND ENFORCED IN ACCORDANCE WITH THE LAWS OF SUCH STATE WITHOUT REGARD TO PRINCIPLES OF CONFLICTS OF LAW. GUARANTOR HEREBY AGREES THAT ANY LEGAL ACTION OR PROCEEDING AGAINST SUCH GUARANTOR WITH RESPECT TO THIS GUARANTY MAY BE BROUGHT IN THE COURTS OF THE STATE OF NEW YORK OR OF THE UNITED STATES OF AMERICA FOR THE SOUTHERN DISTRICT OF NEW YORK AS LENDER PARTIES MAY ELECT, AND, BY EXECUTION AND DELIVERY HEREOF, GUARANTOR ACCEPTS AND CONSENTS FOR ITSELF AND IN RESPECT TO ITS PROPERTY, GENERALLY AND UNCONDITIONALLY, THE NON-EXCLUSIVE JURISDICTION OF THE AFORESAID COURTS. GUARANTOR AGREES THAT SECTIONS 5-1401 AND 5-1402 OF THE GENERAL OBLIGATIONS LAW OF THE STATE OF NEW YORK SHALL APPLY TO THE LOAN DOCUMENTS AND WAIVES ANY RIGHT TO STAY OR TO DISMISS ANY ACTION OR PROCEEDING BROUGHT BEFORE SAID</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COURTS ON THE BASIS OF FORUM NON CONVENIENS. IN FURTHERANCE OF THE FOREGOING, GUARANTOR HEREBY IRREVOCABLY DESIGNATES AND APPOINTS CORPORATION SERVICE COMPANY, 80 STATE STREET, ALBANY, NEW YORK 12207, AS AGENT OF GUARANTOR TO RECEIVE SERVICE OF ALL PROCESS BROUGHT AGAINST GUARANTOR WITH RESPECT TO ANY SUCH PROCEEDING IN ANY SUCH COURT IN NEW YORK, SUCH SERVICE BEING HEREBY ACKNOWLEDGED BY GUARANTOR TO BE EFFECTIVE AND BINDING SERVICE IN EVERY RESPECT. COPIES OF ANY SUCH PROCESS SO SERVED SHALL ALSO, IF PERMITTED BY LAW, BE SENT BY REGISTERED MAIL TO GUARANTOR AT ITS ADDRESS SET FORTH IN THE CREDIT AGREEMENT, BUT THE FAILURE OF GUARANTOR TO RECEIVE SUCH COPIES SHALL NOT AFFECT IN ANY WAY THE SERVICE OF SUCH PROCESS AS AFORESAID. GUARANTOR SHALL FURNISH TO LENDER PARTIES A CONSENT OF CORPORATION SERVICE COMPANY AGREEING TO ACT HEREUNDER PRIOR TO THE EFFECTIVE DATE OF THIS GUARANTY. NOTHING HEREIN SHALL AFFECT THE RIGHT OF LENDER PARTIES TO SERVE PROCESS IN ANY OTHER MANNER PERMITTED BY LAW OR SHALL LIMIT THE RIGHT OF LENDER PARTIES TO BRING PROCEEDINGS AGAINST GUARANTOR IN THE COURTS OF ANY OTHER JURISDICTION. IF FOR ANY REASON CORPORATION SERVICE COMPANY SHALL RESIGN OR OTHERWISE CEASE TO ACT AS GUARANTORS AGENT, GUARANTOR HEREBY IRREVOCABLY AGREES TO (a) IMMEDIATELY DESIGNATE AND APPOINT A NEW AGENT ACCEPTABLE TO ADMINISTRATIVE AGENT TO SERVE IN SUCH CAPACITY AND, IN SUCH EVENT, SUCH NEW AGENT SHALL BE DEEMED TO BE SUBSTITUTED FOR CORPORATION SERVICE COMPANY FOR ALL PURPOSES HEREOF AND (b) PROMPTLY DELIVER TO ADMINISTRATIVE AGENT THE WRITTEN CONSENT (IN FORM AND SUBSTANCE SATISFACTORY TO ADMINISTRATIVE AGENT) OF SUCH NEW AGENT AGREEING TO SERVE IN SUCH CAPACITY.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WITNESS WHEREOF, Guarantor has executed and delivered this Guaranty as of the date first written above. </w:t>
      </w:r>
    </w:p>
    <w:tbl>
      <w:tblPr>
        <w:tblW w:w="5000" w:type="pct"/>
        <w:jc w:val="center"/>
        <w:tblInd w:w="0" w:type="dxa"/>
        <w:tblCellMar>
          <w:top w:w="0" w:type="dxa"/>
          <w:left w:w="0" w:type="dxa"/>
          <w:bottom w:w="0" w:type="dxa"/>
          <w:right w:w="0" w:type="dxa"/>
        </w:tblCellMar>
      </w:tblPr>
      <w:tblGrid>
        <w:gridCol w:w="3900"/>
        <w:gridCol w:w="130"/>
        <w:gridCol w:w="311"/>
        <w:gridCol w:w="130"/>
        <w:gridCol w:w="4271"/>
        <w:gridCol w:w="130"/>
        <w:gridCol w:w="1333"/>
      </w:tblGrid>
      <w:tr>
        <w:trPr/>
        <w:tc>
          <w:tcPr>
            <w:tcW w:w="390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vAlign w:val="bottom"/>
          </w:tcPr>
          <w:p>
            <w:pPr>
              <w:pStyle w:val="TableContents"/>
              <w:spacing w:before="0" w:after="283"/>
              <w:rPr/>
            </w:pPr>
            <w:r>
              <w:rPr/>
              <w:t> </w:t>
            </w:r>
          </w:p>
        </w:tc>
      </w:tr>
      <w:tr>
        <w:trPr/>
        <w:tc>
          <w:tcPr>
            <w:tcW w:w="3900" w:type="dxa"/>
            <w:tcBorders/>
            <w:shd w:fill="auto" w:val="clear"/>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4712" w:type="dxa"/>
            <w:gridSpan w:val="3"/>
            <w:tcBorders/>
            <w:shd w:fill="auto" w:val="clear"/>
          </w:tcPr>
          <w:p>
            <w:pPr>
              <w:pStyle w:val="TableContents"/>
              <w:spacing w:before="0" w:after="283"/>
              <w:jc w:val="left"/>
              <w:rPr/>
            </w:pPr>
            <w:r>
              <w:rPr/>
              <w:t>PLAINS ALL AMERICAN PIPELINE, L.P.</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xml:space="preserve">By: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PLAINS AAP, L.P.,</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its general partner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xml:space="preserve">By: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PLAINS ALL AMERICAN GP LLC,</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its general partner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xml:space="preserve">By: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 Al Swanson</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center"/>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4271" w:type="dxa"/>
            <w:tcBorders>
              <w:top w:val="single" w:sz="2" w:space="0" w:color="000000"/>
            </w:tcBorders>
            <w:shd w:fill="auto" w:val="clear"/>
            <w:tcMar>
              <w:top w:w="28" w:type="dxa"/>
            </w:tcM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Al Swanson</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r>
        <w:trPr/>
        <w:tc>
          <w:tcPr>
            <w:tcW w:w="3900" w:type="dxa"/>
            <w:tcBorders/>
            <w:shd w:fill="auto" w:val="clear"/>
          </w:tcPr>
          <w:p>
            <w:pPr>
              <w:pStyle w:val="TableContents"/>
              <w:spacing w:before="0" w:after="0"/>
              <w:ind w:left="0" w:right="0" w:hanging="0"/>
              <w:rPr/>
            </w:pPr>
            <w:r>
              <w:rPr/>
              <w:t xml:space="preserve">  </w:t>
            </w:r>
          </w:p>
        </w:tc>
        <w:tc>
          <w:tcPr>
            <w:tcW w:w="130"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4271" w:type="dxa"/>
            <w:tcBorders/>
            <w:shd w:fill="auto" w:val="clear"/>
          </w:tcPr>
          <w:p>
            <w:pPr>
              <w:pStyle w:val="TableContents"/>
              <w:spacing w:before="0" w:after="283"/>
              <w:jc w:val="left"/>
              <w:rPr/>
            </w:pPr>
            <w:r>
              <w:rPr/>
              <w:t>Senior Vice President-Finance and Treasurer</w:t>
            </w:r>
          </w:p>
        </w:tc>
        <w:tc>
          <w:tcPr>
            <w:tcW w:w="130" w:type="dxa"/>
            <w:tcBorders/>
            <w:shd w:fill="auto" w:val="clear"/>
            <w:vAlign w:val="bottom"/>
          </w:tcPr>
          <w:p>
            <w:pPr>
              <w:pStyle w:val="TableContents"/>
              <w:spacing w:before="0" w:after="283"/>
              <w:rPr/>
            </w:pPr>
            <w:r>
              <w:rPr/>
              <w:t> </w:t>
            </w:r>
          </w:p>
        </w:tc>
        <w:tc>
          <w:tcPr>
            <w:tcW w:w="1333"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10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10973</Words>
  <CharactersWithSpaces>67138</CharactersWithSpaces>
  <Paragraphs>1596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exv10w2</dc:title>
</cp:coreProperties>
</file>