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3649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36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Dreyfuss Lawrence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PLAINS ALL AMERICAN PIPELINE LP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PAA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333 CLAY STREET, # 1600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Pres, Assoc. Gen. 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6,916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Phantom Units-Long-term Incentive Plan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Options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06/07/2011</w:t>
            </w:r>
          </w:p>
        </w:tc>
        <w:tc>
          <w:tcPr>
            <w:tcW w:w="18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units vest based on reaching annualized distribution thresholds (50% at $2.30 and 50% at $2.50)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Date of Reporting Person's termination of employment with the Issuer or it affiliates.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common unit is deliverable, upon vesting, for each phantom unit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 in four equal installments upon reaching annualized distribution levels of $2.10, $2.30, $2.50 and $2.70. The first vesting occurred on 4/8/02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Strike price for each unit equals $22 less 80% of each per unit distribution after, and including the distribution on, August 14, 2001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Lawrence J. Dreyfuss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06/01/2004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92276" TargetMode="External"/><Relationship Id="rId12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2020-02-14T17:57:34Z</dcterms:created>
  <dcterms:modified xsi:type="dcterms:W3CDTF">2020-02-14T17:57:34Z</dcterms:modified>
</cp:coreProperties>
</file>