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 December 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GP Holdings,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31" w:lineRule="exact"/>
        <w:rPr>
          <w:sz w:val="24"/>
          <w:szCs w:val="24"/>
          <w:color w:val="auto"/>
        </w:rPr>
      </w:pPr>
    </w:p>
    <w:p>
      <w:pPr>
        <w:sectPr>
          <w:pgSz w:w="11900" w:h="16838" w:orient="portrait"/>
          <w:cols w:equalWidth="0" w:num="3">
            <w:col w:w="4820" w:space="720"/>
            <w:col w:w="2900" w:space="720"/>
            <w:col w:w="2140"/>
          </w:cols>
          <w:pgMar w:left="240" w:top="368"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252730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right="400" w:firstLine="456"/>
        <w:spacing w:after="0" w:line="291" w:lineRule="auto"/>
        <w:rPr>
          <w:sz w:val="20"/>
          <w:szCs w:val="20"/>
          <w:color w:val="auto"/>
        </w:rPr>
      </w:pPr>
      <w:r>
        <w:rPr>
          <w:rFonts w:ascii="Arial" w:cs="Arial" w:eastAsia="Arial" w:hAnsi="Arial"/>
          <w:sz w:val="16"/>
          <w:szCs w:val="16"/>
          <w:color w:val="auto"/>
        </w:rPr>
        <w:t>Greg L. Armstrong, Chairman and CEO of Plains All American Pipeline, L.P. (“PAA”) and Plains GP Holdings, L.P. (“PAGP”) intends to make a presentation at the 2015 Wells Fargo Securities 14th Annual Energy Symposium to be held in New York, New York from December 8-9, 2015.</w:t>
      </w:r>
    </w:p>
    <w:p>
      <w:pPr>
        <w:spacing w:after="0" w:line="254" w:lineRule="auto"/>
        <w:rPr>
          <w:sz w:val="20"/>
          <w:szCs w:val="20"/>
          <w:color w:val="auto"/>
        </w:rPr>
      </w:pPr>
      <w:r>
        <w:rPr>
          <w:rFonts w:ascii="Arial" w:cs="Arial" w:eastAsia="Arial" w:hAnsi="Arial"/>
          <w:sz w:val="18"/>
          <w:szCs w:val="18"/>
          <w:color w:val="auto"/>
        </w:rPr>
        <w:t>Mr. Armstrong and other members of senior management will also meet with members of the financial community during the symposium. Mr. Armstrong’s presentation, which will take place at 10:55 a.m. EST on Tuesday, December 8</w:t>
      </w:r>
      <w:r>
        <w:rPr>
          <w:rFonts w:ascii="Arial" w:cs="Arial" w:eastAsia="Arial" w:hAnsi="Arial"/>
          <w:sz w:val="15"/>
          <w:szCs w:val="15"/>
          <w:color w:val="auto"/>
        </w:rPr>
        <w:t>th</w:t>
      </w:r>
      <w:r>
        <w:rPr>
          <w:rFonts w:ascii="Arial" w:cs="Arial" w:eastAsia="Arial" w:hAnsi="Arial"/>
          <w:sz w:val="18"/>
          <w:szCs w:val="18"/>
          <w:color w:val="auto"/>
        </w:rPr>
        <w:t>, will provide an overview of PAA and PAGP, including PAA’s positioning in the crude oil value chain, current and anticipated industry conditions, PAA’s preliminary performance outlook for 2016 and 2017, strategic initiatives, financial position and related matters.</w:t>
      </w:r>
    </w:p>
    <w:p>
      <w:pPr>
        <w:spacing w:after="0" w:line="19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On the morning of December 8, 2015, the prepared presentation materials will be made available for viewing at www.plainsallamerican.com under the Investor Relations tab. The presentation will also be webcast live beginning at approximately 10:55 a.m. EST on Tuesday, December 8, 2015 and will be available for a period of approximately 90 days following the event at the following weblink: </w:t>
      </w:r>
      <w:r>
        <w:rPr>
          <w:rFonts w:ascii="Arial" w:cs="Arial" w:eastAsia="Arial" w:hAnsi="Arial"/>
          <w:sz w:val="18"/>
          <w:szCs w:val="18"/>
          <w:u w:val="single" w:color="auto"/>
          <w:color w:val="auto"/>
        </w:rPr>
        <w:t>https://event.webcasts.com/starthere.jsp?ei=1086735</w:t>
      </w:r>
      <w:r>
        <w:rPr>
          <w:rFonts w:ascii="Arial" w:cs="Arial" w:eastAsia="Arial" w:hAnsi="Arial"/>
          <w:sz w:val="18"/>
          <w:szCs w:val="18"/>
          <w:color w:val="auto"/>
        </w:rPr>
        <w:t>.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360"/>
          </w:cols>
          <w:pgMar w:left="240" w:top="27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2"/>
          </w:tcPr>
          <w:p>
            <w:pPr>
              <w:ind w:left="1900"/>
              <w:spacing w:after="0"/>
              <w:rPr>
                <w:sz w:val="20"/>
                <w:szCs w:val="20"/>
                <w:color w:val="auto"/>
              </w:rPr>
            </w:pPr>
            <w:r>
              <w:rPr>
                <w:rFonts w:ascii="Arial" w:cs="Arial" w:eastAsia="Arial" w:hAnsi="Arial"/>
                <w:sz w:val="18"/>
                <w:szCs w:val="18"/>
                <w:color w:val="auto"/>
              </w:rPr>
              <w:t>PLAINS GP HOLDINGS, L.P.</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December 7, 2015</w:t>
            </w:r>
          </w:p>
        </w:tc>
        <w:tc>
          <w:tcPr>
            <w:tcW w:w="7760" w:type="dxa"/>
            <w:vAlign w:val="bottom"/>
            <w:gridSpan w:val="2"/>
          </w:tcPr>
          <w:p>
            <w:pPr>
              <w:ind w:left="1900"/>
              <w:spacing w:after="0"/>
              <w:rPr>
                <w:sz w:val="20"/>
                <w:szCs w:val="20"/>
                <w:color w:val="auto"/>
              </w:rPr>
            </w:pPr>
            <w:r>
              <w:rPr>
                <w:rFonts w:ascii="Arial" w:cs="Arial" w:eastAsia="Arial" w:hAnsi="Arial"/>
                <w:sz w:val="18"/>
                <w:szCs w:val="18"/>
                <w:color w:val="auto"/>
              </w:rPr>
              <w:t>By: PAA GP Holdings LLC, its general partner</w:t>
            </w:r>
          </w:p>
        </w:tc>
      </w:tr>
      <w:tr>
        <w:trPr>
          <w:trHeight w:val="432"/>
        </w:trPr>
        <w:tc>
          <w:tcPr>
            <w:tcW w:w="3660" w:type="dxa"/>
            <w:vAlign w:val="bottom"/>
          </w:tcPr>
          <w:p>
            <w:pPr>
              <w:spacing w:after="0"/>
              <w:rPr>
                <w:sz w:val="24"/>
                <w:szCs w:val="24"/>
                <w:color w:val="auto"/>
              </w:rPr>
            </w:pPr>
          </w:p>
        </w:tc>
        <w:tc>
          <w:tcPr>
            <w:tcW w:w="7760" w:type="dxa"/>
            <w:vAlign w:val="bottom"/>
            <w:gridSpan w:val="2"/>
          </w:tcPr>
          <w:p>
            <w:pPr>
              <w:ind w:left="1900"/>
              <w:spacing w:after="0"/>
              <w:rPr>
                <w:sz w:val="20"/>
                <w:szCs w:val="20"/>
                <w:color w:val="auto"/>
              </w:rPr>
            </w:pPr>
            <w:r>
              <w:rPr>
                <w:rFonts w:ascii="Arial" w:cs="Arial" w:eastAsia="Arial" w:hAnsi="Arial"/>
                <w:sz w:val="18"/>
                <w:szCs w:val="18"/>
                <w:color w:val="auto"/>
              </w:rPr>
              <w:t>By: /s/ Richard McGee</w:t>
            </w:r>
          </w:p>
        </w:tc>
      </w:tr>
      <w:tr>
        <w:trPr>
          <w:trHeight w:val="209"/>
        </w:trPr>
        <w:tc>
          <w:tcPr>
            <w:tcW w:w="3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Richard McGee</w:t>
            </w:r>
          </w:p>
        </w:tc>
      </w:tr>
      <w:tr>
        <w:trPr>
          <w:trHeight w:val="230"/>
        </w:trPr>
        <w:tc>
          <w:tcPr>
            <w:tcW w:w="3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Title:   Executive Vice President</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2020-01-25T11:41:37Z</dcterms:created>
  <dcterms:modified xsi:type="dcterms:W3CDTF">2020-01-25T11:41:37Z</dcterms:modified>
</cp:coreProperties>
</file>