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59516d8k.htm"/>
      <w:bookmarkStart w:id="1" w:name="ksd55951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June 24,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or the Partnership) intend to make a presentation and meet with members of the financial community at the Credit Suisse MLP and Energy Logistics Conference to be held in New York, New York on Wednesday, June 26, 2013. Such presentation will give an overview of PAA, including a review of the Partnerships strategic positioning, expansion capital projects, organic growth activities, financial growth strategy and related matters. On the morning of June 26, 2013, the prepared presentation materials will be made available for viewing on the Partnerships website at www.PAALP.com. The presentation will also be webcast live beginning at approximately 1:45 p.m. EDT and will be available for a period of approximately 180 days following the event at the following weblink: </w:t>
      </w:r>
    </w:p>
    <w:p>
      <w:pPr>
        <w:pStyle w:val="TextBody"/>
        <w:spacing w:before="180" w:after="0"/>
        <w:rPr>
          <w:rFonts w:ascii="Times New Roman" w:hAnsi="Times New Roman"/>
          <w:sz w:val="20"/>
        </w:rPr>
      </w:pPr>
      <w:r>
        <w:rPr>
          <w:rFonts w:ascii="Times New Roman" w:hAnsi="Times New Roman"/>
          <w:sz w:val="20"/>
        </w:rPr>
        <w:t xml:space="preserve">http://cc.talkpoint.com/cred001/062613a_am/?entity=9_QRBGB4Vhttp://wsw.com/webcast/naptp6/paa/.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97"/>
        <w:gridCol w:w="113"/>
        <w:gridCol w:w="394"/>
        <w:gridCol w:w="113"/>
        <w:gridCol w:w="265"/>
        <w:gridCol w:w="113"/>
        <w:gridCol w:w="4610"/>
      </w:tblGrid>
      <w:tr>
        <w:trPr/>
        <w:tc>
          <w:tcPr>
            <w:tcW w:w="459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10" w:type="dxa"/>
            <w:tcBorders/>
            <w:shd w:fill="auto" w:val="clear"/>
            <w:vAlign w:val="center"/>
          </w:tcPr>
          <w:p>
            <w:pPr>
              <w:pStyle w:val="TableContents"/>
              <w:spacing w:before="0" w:after="283"/>
              <w:rPr>
                <w:sz w:val="4"/>
                <w:szCs w:val="4"/>
              </w:rPr>
            </w:pPr>
            <w:r>
              <w:rPr>
                <w:sz w:val="4"/>
                <w:szCs w:val="4"/>
              </w:rPr>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597" w:type="dxa"/>
            <w:tcBorders/>
            <w:shd w:fill="auto" w:val="clear"/>
            <w:vAlign w:val="center"/>
          </w:tcPr>
          <w:p>
            <w:pPr>
              <w:pStyle w:val="TableContents"/>
              <w:spacing w:before="0" w:after="283"/>
              <w:rPr>
                <w:sz w:val="4"/>
                <w:szCs w:val="4"/>
              </w:rPr>
            </w:pPr>
            <w:r>
              <w:rPr>
                <w:sz w:val="4"/>
                <w:szCs w:val="4"/>
              </w:rPr>
            </w:r>
          </w:p>
        </w:tc>
        <w:tc>
          <w:tcPr>
            <w:tcW w:w="507" w:type="dxa"/>
            <w:gridSpan w:val="2"/>
            <w:tcBorders/>
            <w:shd w:fill="auto" w:val="clear"/>
            <w:vAlign w:val="center"/>
          </w:tcPr>
          <w:p>
            <w:pPr>
              <w:pStyle w:val="TableContents"/>
              <w:spacing w:before="0" w:after="283"/>
              <w:rPr>
                <w:sz w:val="4"/>
                <w:szCs w:val="4"/>
              </w:rPr>
            </w:pPr>
            <w:r>
              <w:rPr>
                <w:sz w:val="4"/>
                <w:szCs w:val="4"/>
              </w:rPr>
            </w:r>
          </w:p>
        </w:tc>
        <w:tc>
          <w:tcPr>
            <w:tcW w:w="378"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597" w:type="dxa"/>
            <w:tcBorders/>
            <w:shd w:fill="auto" w:val="clear"/>
          </w:tcPr>
          <w:p>
            <w:pPr>
              <w:pStyle w:val="TableContents"/>
              <w:spacing w:before="0" w:after="283"/>
              <w:rPr>
                <w:rFonts w:ascii="Times New Roman" w:hAnsi="Times New Roman"/>
                <w:sz w:val="20"/>
              </w:rPr>
            </w:pPr>
            <w:r>
              <w:rPr>
                <w:rFonts w:ascii="Times New Roman" w:hAnsi="Times New Roman"/>
                <w:sz w:val="20"/>
              </w:rPr>
              <w:t>Date: June 24, 2013</w:t>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10"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597" w:type="dxa"/>
            <w:tcBorders/>
            <w:shd w:fill="auto" w:val="clear"/>
            <w:vAlign w:val="center"/>
          </w:tcPr>
          <w:p>
            <w:pPr>
              <w:pStyle w:val="TableContents"/>
              <w:spacing w:before="0" w:after="283"/>
              <w:rPr>
                <w:sz w:val="4"/>
                <w:szCs w:val="4"/>
              </w:rPr>
            </w:pPr>
            <w:r>
              <w:rPr>
                <w:sz w:val="4"/>
                <w:szCs w:val="4"/>
              </w:rPr>
            </w:r>
          </w:p>
        </w:tc>
        <w:tc>
          <w:tcPr>
            <w:tcW w:w="507" w:type="dxa"/>
            <w:gridSpan w:val="2"/>
            <w:tcBorders/>
            <w:shd w:fill="auto" w:val="clear"/>
            <w:vAlign w:val="center"/>
          </w:tcPr>
          <w:p>
            <w:pPr>
              <w:pStyle w:val="TableContents"/>
              <w:spacing w:before="0" w:after="283"/>
              <w:rPr>
                <w:sz w:val="4"/>
                <w:szCs w:val="4"/>
              </w:rPr>
            </w:pPr>
            <w:r>
              <w:rPr>
                <w:sz w:val="4"/>
                <w:szCs w:val="4"/>
              </w:rPr>
            </w:r>
          </w:p>
        </w:tc>
        <w:tc>
          <w:tcPr>
            <w:tcW w:w="378"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10"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597" w:type="dxa"/>
            <w:tcBorders/>
            <w:shd w:fill="auto" w:val="clear"/>
            <w:vAlign w:val="center"/>
          </w:tcPr>
          <w:p>
            <w:pPr>
              <w:pStyle w:val="TableContents"/>
              <w:spacing w:before="0" w:after="283"/>
              <w:rPr>
                <w:sz w:val="4"/>
                <w:szCs w:val="4"/>
              </w:rPr>
            </w:pPr>
            <w:r>
              <w:rPr>
                <w:sz w:val="4"/>
                <w:szCs w:val="4"/>
              </w:rPr>
            </w:r>
          </w:p>
        </w:tc>
        <w:tc>
          <w:tcPr>
            <w:tcW w:w="507" w:type="dxa"/>
            <w:gridSpan w:val="2"/>
            <w:tcBorders/>
            <w:shd w:fill="auto" w:val="clear"/>
            <w:vAlign w:val="center"/>
          </w:tcPr>
          <w:p>
            <w:pPr>
              <w:pStyle w:val="TableContents"/>
              <w:spacing w:before="0" w:after="283"/>
              <w:rPr>
                <w:sz w:val="4"/>
                <w:szCs w:val="4"/>
              </w:rPr>
            </w:pPr>
            <w:r>
              <w:rPr>
                <w:sz w:val="4"/>
                <w:szCs w:val="4"/>
              </w:rPr>
            </w:r>
          </w:p>
        </w:tc>
        <w:tc>
          <w:tcPr>
            <w:tcW w:w="378"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10"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partnerBy:</w:t>
            </w:r>
          </w:p>
        </w:tc>
      </w:tr>
      <w:tr>
        <w:trPr>
          <w:trHeight w:val="240" w:hRule="atLeast"/>
        </w:trPr>
        <w:tc>
          <w:tcPr>
            <w:tcW w:w="4597" w:type="dxa"/>
            <w:tcBorders/>
            <w:shd w:fill="auto" w:val="clear"/>
            <w:vAlign w:val="center"/>
          </w:tcPr>
          <w:p>
            <w:pPr>
              <w:pStyle w:val="TableContents"/>
              <w:spacing w:before="0" w:after="283"/>
              <w:rPr>
                <w:sz w:val="4"/>
                <w:szCs w:val="4"/>
              </w:rPr>
            </w:pPr>
            <w:r>
              <w:rPr>
                <w:sz w:val="4"/>
                <w:szCs w:val="4"/>
              </w:rPr>
            </w:r>
          </w:p>
        </w:tc>
        <w:tc>
          <w:tcPr>
            <w:tcW w:w="507" w:type="dxa"/>
            <w:gridSpan w:val="2"/>
            <w:tcBorders/>
            <w:shd w:fill="auto" w:val="clear"/>
            <w:vAlign w:val="center"/>
          </w:tcPr>
          <w:p>
            <w:pPr>
              <w:pStyle w:val="TableContents"/>
              <w:spacing w:before="0" w:after="283"/>
              <w:rPr>
                <w:sz w:val="4"/>
                <w:szCs w:val="4"/>
              </w:rPr>
            </w:pPr>
            <w:r>
              <w:rPr>
                <w:sz w:val="4"/>
                <w:szCs w:val="4"/>
              </w:rPr>
            </w:r>
          </w:p>
        </w:tc>
        <w:tc>
          <w:tcPr>
            <w:tcW w:w="378"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1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10"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597"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509</Words>
  <CharactersWithSpaces>3310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