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line="250"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vonBerg John</w:t>
              </w:r>
            </w:hyperlink>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PLAINS ALL AMERICAN PIPELINE LP</w:t>
              </w:r>
            </w:hyperlink>
          </w:p>
        </w:tc>
        <w:tc>
          <w:tcPr>
            <w:tcW w:w="1660" w:type="dxa"/>
            <w:vAlign w:val="bottom"/>
            <w:gridSpan w:val="5"/>
            <w:vMerge w:val="restart"/>
          </w:tcPr>
          <w:p>
            <w:pPr>
              <w:spacing w:after="0" w:line="159" w:lineRule="exact"/>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0000FF"/>
              </w:rPr>
              <w:t>PAA</w:t>
            </w:r>
            <w:r>
              <w:rPr>
                <w:rFonts w:ascii="Times New Roman" w:cs="Times New Roman" w:eastAsia="Times New Roman" w:hAnsi="Times New Roman"/>
                <w:sz w:val="22"/>
                <w:szCs w:val="22"/>
                <w:color w:val="auto"/>
              </w:rPr>
              <w:t xml:space="preserve"> ]</w:t>
            </w: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Officer (give title</w:t>
            </w:r>
          </w:p>
        </w:tc>
        <w:tc>
          <w:tcPr>
            <w:tcW w:w="1700" w:type="dxa"/>
            <w:vAlign w:val="bottom"/>
            <w:gridSpan w:val="3"/>
          </w:tcPr>
          <w:p>
            <w:pPr>
              <w:ind w:left="520"/>
              <w:spacing w:after="0" w:line="140"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580" w:type="dxa"/>
            <w:vAlign w:val="bottom"/>
            <w:tcBorders>
              <w:top w:val="single" w:sz="8" w:color="EEEEEE"/>
            </w:tcBorders>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300" w:type="dxa"/>
            <w:vAlign w:val="bottom"/>
            <w:tcBorders>
              <w:top w:val="single" w:sz="8" w:color="EEEEEE"/>
              <w:bottom w:val="single" w:sz="8" w:color="EEEEEE"/>
            </w:tcBorders>
            <w:gridSpan w:val="2"/>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0000FF"/>
              </w:rPr>
              <w:t>Exec VP -Commercial Activities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333 CLAY STREET, # 1600</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color w:val="0000FF"/>
              </w:rPr>
              <w:t>05/22/2014</w:t>
            </w: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gridSpan w:val="6"/>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60" w:type="dxa"/>
            <w:vAlign w:val="bottom"/>
            <w:gridSpan w:val="6"/>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460" w:type="dxa"/>
            <w:vAlign w:val="bottom"/>
            <w:gridSpan w:val="6"/>
            <w:vMerge w:val="continue"/>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3"/>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1"/>
              </w:rPr>
              <w:t>TX</w:t>
            </w:r>
          </w:p>
        </w:tc>
        <w:tc>
          <w:tcPr>
            <w:tcW w:w="10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8"/>
                <w:szCs w:val="18"/>
                <w:color w:val="0000FF"/>
              </w:rPr>
              <w:t>05/22/2014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20,898</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D</w:t>
            </w:r>
          </w:p>
        </w:tc>
        <w:tc>
          <w:tcPr>
            <w:tcW w:w="940" w:type="dxa"/>
            <w:vAlign w:val="bottom"/>
            <w:tcBorders>
              <w:bottom w:val="single" w:sz="8" w:color="2C2C2C"/>
            </w:tcBorders>
            <w:gridSpan w:val="6"/>
          </w:tcPr>
          <w:p>
            <w:pPr>
              <w:ind w:left="8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57.2722</w:t>
            </w:r>
            <w:r>
              <w:rPr>
                <w:rFonts w:ascii="Times New Roman" w:cs="Times New Roman" w:eastAsia="Times New Roman" w:hAnsi="Times New Roman"/>
                <w:sz w:val="22"/>
                <w:szCs w:val="22"/>
                <w:color w:val="008000"/>
                <w:w w:val="98"/>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8"/>
                <w:szCs w:val="18"/>
                <w:color w:val="0000FF"/>
              </w:rPr>
              <w:t>122,359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in column 4 is a weighted average price. The units were sold in multiple transactions at prices ranging from $57.190 to $57.355. Reporting Person undertakes to provide to the SEC staff, the Issuer or any unitholder of the Issuer, upon request, full information regarding the number of units sold at each separate price.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2" w:lineRule="auto"/>
        <w:rPr>
          <w:sz w:val="20"/>
          <w:szCs w:val="20"/>
          <w:color w:val="auto"/>
        </w:rPr>
      </w:pPr>
      <w:r>
        <w:rPr>
          <w:rFonts w:ascii="Times New Roman" w:cs="Times New Roman" w:eastAsia="Times New Roman" w:hAnsi="Times New Roman"/>
          <w:sz w:val="18"/>
          <w:szCs w:val="18"/>
          <w:color w:val="0000FF"/>
        </w:rPr>
        <w:t xml:space="preserve">/s/ Ann F. Gullion, attorney-in- </w:t>
      </w:r>
      <w:r>
        <w:rPr>
          <w:rFonts w:ascii="Times New Roman" w:cs="Times New Roman" w:eastAsia="Times New Roman" w:hAnsi="Times New Roman"/>
          <w:sz w:val="35"/>
          <w:szCs w:val="35"/>
          <w:color w:val="0000FF"/>
          <w:vertAlign w:val="subscript"/>
        </w:rPr>
        <w:t>05/22/2014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4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239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2020-01-27T13:47:04Z</dcterms:created>
  <dcterms:modified xsi:type="dcterms:W3CDTF">2020-01-27T13:47:04Z</dcterms:modified>
</cp:coreProperties>
</file>