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277100" cy="938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14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480"/>
            <w:col w:w="8760"/>
          </w:cols>
          <w:pgMar w:left="240" w:top="222"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11"/>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8"/>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KAYNE ANDERSON CAPITAL</w:t>
              </w:r>
            </w:hyperlink>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00" w:type="dxa"/>
            <w:vAlign w:val="bottom"/>
            <w:gridSpan w:val="12"/>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1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8"/>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120" w:type="dxa"/>
            <w:vAlign w:val="bottom"/>
            <w:gridSpan w:val="5"/>
            <w:vMerge w:val="continue"/>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gridSpan w:val="8"/>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76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920" w:type="dxa"/>
            <w:vAlign w:val="bottom"/>
            <w:vMerge w:val="restart"/>
          </w:tcPr>
          <w:p>
            <w:pPr>
              <w:ind w:left="720"/>
              <w:spacing w:after="0"/>
              <w:rPr>
                <w:sz w:val="20"/>
                <w:szCs w:val="20"/>
                <w:color w:val="auto"/>
              </w:rPr>
            </w:pPr>
            <w:r>
              <w:rPr>
                <w:rFonts w:ascii="Arial" w:cs="Arial" w:eastAsia="Arial" w:hAnsi="Arial"/>
                <w:sz w:val="17"/>
                <w:szCs w:val="17"/>
                <w:color w:val="0000FF"/>
              </w:rPr>
              <w:t>X</w:t>
            </w:r>
          </w:p>
        </w:tc>
        <w:tc>
          <w:tcPr>
            <w:tcW w:w="1440" w:type="dxa"/>
            <w:vAlign w:val="bottom"/>
            <w:gridSpan w:val="4"/>
            <w:vMerge w:val="restart"/>
          </w:tcPr>
          <w:p>
            <w:pPr>
              <w:ind w:left="1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8"/>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Borders>
              <w:top w:val="single" w:sz="8" w:color="0000EE"/>
            </w:tcBorders>
            <w:gridSpan w:val="3"/>
            <w:vMerge w:val="restart"/>
          </w:tcPr>
          <w:p>
            <w:pPr>
              <w:spacing w:after="0" w:line="201" w:lineRule="exact"/>
              <w:rPr>
                <w:rFonts w:ascii="Arial" w:cs="Arial" w:eastAsia="Arial" w:hAnsi="Arial"/>
                <w:sz w:val="21"/>
                <w:szCs w:val="21"/>
                <w:color w:val="0000EE"/>
                <w:w w:val="94"/>
              </w:rPr>
            </w:pPr>
            <w:hyperlink r:id="rId12">
              <w:r>
                <w:rPr>
                  <w:rFonts w:ascii="Arial" w:cs="Arial" w:eastAsia="Arial" w:hAnsi="Arial"/>
                  <w:sz w:val="21"/>
                  <w:szCs w:val="21"/>
                  <w:color w:val="0000EE"/>
                  <w:w w:val="94"/>
                </w:rPr>
                <w:t>ADVISORS LP</w:t>
              </w:r>
            </w:hyperlink>
          </w:p>
        </w:tc>
        <w:tc>
          <w:tcPr>
            <w:tcW w:w="76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340" w:type="dxa"/>
            <w:vAlign w:val="bottom"/>
            <w:tcBorders>
              <w:bottom w:val="single" w:sz="8" w:color="0000EE"/>
            </w:tcBorders>
            <w:gridSpan w:val="3"/>
            <w:vMerge w:val="continue"/>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440" w:type="dxa"/>
            <w:vAlign w:val="bottom"/>
            <w:gridSpan w:val="4"/>
            <w:vMerge w:val="restart"/>
          </w:tcPr>
          <w:p>
            <w:pPr>
              <w:ind w:left="1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340" w:type="dxa"/>
            <w:vAlign w:val="bottom"/>
            <w:gridSpan w:val="3"/>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ind w:left="180"/>
              <w:spacing w:after="0" w:line="98" w:lineRule="exact"/>
              <w:rPr>
                <w:sz w:val="20"/>
                <w:szCs w:val="20"/>
                <w:color w:val="auto"/>
              </w:rPr>
            </w:pPr>
            <w:r>
              <w:rPr>
                <w:rFonts w:ascii="Arial" w:cs="Arial" w:eastAsia="Arial" w:hAnsi="Arial"/>
                <w:sz w:val="11"/>
                <w:szCs w:val="11"/>
                <w:color w:val="auto"/>
              </w:rPr>
              <w:t>below)</w:t>
            </w:r>
          </w:p>
        </w:tc>
        <w:tc>
          <w:tcPr>
            <w:tcW w:w="920" w:type="dxa"/>
            <w:vAlign w:val="bottom"/>
          </w:tcPr>
          <w:p>
            <w:pPr>
              <w:spacing w:after="0"/>
              <w:rPr>
                <w:sz w:val="10"/>
                <w:szCs w:val="10"/>
                <w:color w:val="auto"/>
              </w:rPr>
            </w:pPr>
          </w:p>
        </w:tc>
        <w:tc>
          <w:tcPr>
            <w:tcW w:w="720" w:type="dxa"/>
            <w:vAlign w:val="bottom"/>
          </w:tcPr>
          <w:p>
            <w:pPr>
              <w:ind w:left="140"/>
              <w:spacing w:after="0" w:line="98" w:lineRule="exact"/>
              <w:rPr>
                <w:sz w:val="20"/>
                <w:szCs w:val="20"/>
                <w:color w:val="auto"/>
              </w:rPr>
            </w:pPr>
            <w:r>
              <w:rPr>
                <w:rFonts w:ascii="Arial" w:cs="Arial" w:eastAsia="Arial" w:hAnsi="Arial"/>
                <w:sz w:val="11"/>
                <w:szCs w:val="11"/>
                <w:color w:val="auto"/>
              </w:rPr>
              <w:t>below)</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4"/>
                <w:szCs w:val="14"/>
                <w:color w:val="auto"/>
              </w:rPr>
            </w:pPr>
          </w:p>
        </w:tc>
        <w:tc>
          <w:tcPr>
            <w:tcW w:w="126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Borders>
              <w:top w:val="single" w:sz="8" w:color="EEEEEE"/>
            </w:tcBorders>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11"/>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620" w:type="dxa"/>
            <w:vAlign w:val="bottom"/>
            <w:gridSpan w:val="8"/>
            <w:vMerge w:val="restart"/>
          </w:tcPr>
          <w:p>
            <w:pPr>
              <w:ind w:left="380"/>
              <w:spacing w:after="0"/>
              <w:rPr>
                <w:sz w:val="20"/>
                <w:szCs w:val="20"/>
                <w:color w:val="auto"/>
              </w:rPr>
            </w:pPr>
            <w:r>
              <w:rPr>
                <w:rFonts w:ascii="Arial" w:cs="Arial" w:eastAsia="Arial" w:hAnsi="Arial"/>
                <w:sz w:val="17"/>
                <w:szCs w:val="17"/>
                <w:color w:val="0000FF"/>
              </w:rPr>
              <w:t>02/10/2016</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520" w:type="dxa"/>
            <w:vAlign w:val="bottom"/>
            <w:gridSpan w:val="6"/>
            <w:vMerge w:val="restart"/>
          </w:tcPr>
          <w:p>
            <w:pPr>
              <w:ind w:left="20"/>
              <w:spacing w:after="0"/>
              <w:rPr>
                <w:sz w:val="20"/>
                <w:szCs w:val="20"/>
                <w:color w:val="auto"/>
              </w:rPr>
            </w:pPr>
            <w:r>
              <w:rPr>
                <w:rFonts w:ascii="Arial" w:cs="Arial" w:eastAsia="Arial" w:hAnsi="Arial"/>
                <w:sz w:val="17"/>
                <w:szCs w:val="17"/>
                <w:color w:val="0000FF"/>
              </w:rPr>
              <w:t>1800 AVENUE OF THE STARS</w:t>
            </w: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20" w:type="dxa"/>
            <w:vAlign w:val="bottom"/>
            <w:gridSpan w:val="8"/>
            <w:vMerge w:val="continue"/>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gridSpan w:val="6"/>
            <w:vMerge w:val="continue"/>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3RD FLOOR</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vMerge w:val="restart"/>
          </w:tcPr>
          <w:p>
            <w:pPr>
              <w:spacing w:after="0"/>
              <w:rPr>
                <w:sz w:val="13"/>
                <w:szCs w:val="13"/>
                <w:color w:val="auto"/>
              </w:rPr>
            </w:pPr>
          </w:p>
        </w:tc>
        <w:tc>
          <w:tcPr>
            <w:tcW w:w="3500" w:type="dxa"/>
            <w:vAlign w:val="bottom"/>
            <w:gridSpan w:val="12"/>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460" w:type="dxa"/>
            <w:vAlign w:val="bottom"/>
            <w:vMerge w:val="restart"/>
          </w:tcPr>
          <w:p>
            <w:pPr>
              <w:spacing w:after="0"/>
              <w:rPr>
                <w:sz w:val="13"/>
                <w:szCs w:val="13"/>
                <w:color w:val="auto"/>
              </w:rPr>
            </w:pPr>
          </w:p>
        </w:tc>
        <w:tc>
          <w:tcPr>
            <w:tcW w:w="356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00" w:type="dxa"/>
            <w:vAlign w:val="bottom"/>
            <w:vMerge w:val="continue"/>
          </w:tcPr>
          <w:p>
            <w:pPr>
              <w:spacing w:after="0"/>
              <w:rPr>
                <w:sz w:val="3"/>
                <w:szCs w:val="3"/>
                <w:color w:val="auto"/>
              </w:rPr>
            </w:pPr>
          </w:p>
        </w:tc>
        <w:tc>
          <w:tcPr>
            <w:tcW w:w="3500" w:type="dxa"/>
            <w:vAlign w:val="bottom"/>
            <w:gridSpan w:val="1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3560" w:type="dxa"/>
            <w:vAlign w:val="bottom"/>
            <w:gridSpan w:val="9"/>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ind w:left="200"/>
              <w:spacing w:after="0"/>
              <w:rPr>
                <w:sz w:val="20"/>
                <w:szCs w:val="20"/>
                <w:color w:val="auto"/>
              </w:rPr>
            </w:pPr>
            <w:r>
              <w:rPr>
                <w:rFonts w:ascii="Arial" w:cs="Arial" w:eastAsia="Arial" w:hAnsi="Arial"/>
                <w:sz w:val="13"/>
                <w:szCs w:val="13"/>
                <w:color w:val="auto"/>
              </w:rPr>
              <w:t>Form filed by One Reporting Person</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LOS ANGELES</w:t>
            </w:r>
          </w:p>
        </w:tc>
        <w:tc>
          <w:tcPr>
            <w:tcW w:w="1260" w:type="dxa"/>
            <w:vAlign w:val="bottom"/>
            <w:gridSpan w:val="3"/>
          </w:tcPr>
          <w:p>
            <w:pPr>
              <w:ind w:left="4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40"/>
              <w:spacing w:after="0"/>
              <w:rPr>
                <w:sz w:val="20"/>
                <w:szCs w:val="20"/>
                <w:color w:val="auto"/>
              </w:rPr>
            </w:pPr>
            <w:r>
              <w:rPr>
                <w:rFonts w:ascii="Arial" w:cs="Arial" w:eastAsia="Arial" w:hAnsi="Arial"/>
                <w:sz w:val="17"/>
                <w:szCs w:val="17"/>
                <w:color w:val="0000FF"/>
              </w:rPr>
              <w:t>90067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60" w:type="dxa"/>
            <w:vAlign w:val="bottom"/>
            <w:gridSpan w:val="7"/>
          </w:tcPr>
          <w:p>
            <w:pPr>
              <w:jc w:val="center"/>
              <w:ind w:righ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gridSpan w:val="2"/>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4"/>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22"/>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00" w:type="dxa"/>
            <w:vAlign w:val="bottom"/>
          </w:tcPr>
          <w:p>
            <w:pPr>
              <w:spacing w:after="0"/>
              <w:rPr>
                <w:sz w:val="14"/>
                <w:szCs w:val="14"/>
                <w:color w:val="auto"/>
              </w:rPr>
            </w:pPr>
          </w:p>
        </w:tc>
        <w:tc>
          <w:tcPr>
            <w:tcW w:w="1240" w:type="dxa"/>
            <w:vAlign w:val="bottom"/>
            <w:gridSpan w:val="5"/>
          </w:tcPr>
          <w:p>
            <w:pPr>
              <w:ind w:left="26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12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20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80"/>
              <w:spacing w:after="0"/>
              <w:rPr>
                <w:sz w:val="20"/>
                <w:szCs w:val="20"/>
                <w:color w:val="auto"/>
              </w:rPr>
            </w:pPr>
            <w:r>
              <w:rPr>
                <w:rFonts w:ascii="Arial" w:cs="Arial" w:eastAsia="Arial" w:hAnsi="Arial"/>
                <w:sz w:val="12"/>
                <w:szCs w:val="12"/>
                <w:b w:val="1"/>
                <w:bCs w:val="1"/>
                <w:color w:val="auto"/>
                <w:w w:val="95"/>
              </w:rPr>
              <w:t>6. Ownership</w:t>
            </w:r>
          </w:p>
        </w:tc>
        <w:tc>
          <w:tcPr>
            <w:tcW w:w="1440" w:type="dxa"/>
            <w:vAlign w:val="bottom"/>
            <w:gridSpan w:val="4"/>
          </w:tcPr>
          <w:p>
            <w:pPr>
              <w:ind w:left="2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260"/>
              <w:spacing w:after="0" w:line="127"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5"/>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80"/>
              <w:spacing w:after="0" w:line="127" w:lineRule="exact"/>
              <w:rPr>
                <w:sz w:val="20"/>
                <w:szCs w:val="20"/>
                <w:color w:val="auto"/>
              </w:rPr>
            </w:pPr>
            <w:r>
              <w:rPr>
                <w:rFonts w:ascii="Arial" w:cs="Arial" w:eastAsia="Arial" w:hAnsi="Arial"/>
                <w:sz w:val="12"/>
                <w:szCs w:val="12"/>
                <w:b w:val="1"/>
                <w:bCs w:val="1"/>
                <w:color w:val="auto"/>
              </w:rPr>
              <w:t>Form: Direct</w:t>
            </w:r>
          </w:p>
        </w:tc>
        <w:tc>
          <w:tcPr>
            <w:tcW w:w="1440" w:type="dxa"/>
            <w:vAlign w:val="bottom"/>
            <w:gridSpan w:val="4"/>
          </w:tcPr>
          <w:p>
            <w:pPr>
              <w:ind w:left="220"/>
              <w:spacing w:after="0" w:line="127"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5"/>
          </w:tcPr>
          <w:p>
            <w:pPr>
              <w:ind w:left="2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5"/>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2360" w:type="dxa"/>
            <w:vAlign w:val="bottom"/>
            <w:gridSpan w:val="5"/>
          </w:tcPr>
          <w:p>
            <w:pPr>
              <w:ind w:left="180"/>
              <w:spacing w:after="0" w:line="130" w:lineRule="exact"/>
              <w:rPr>
                <w:sz w:val="20"/>
                <w:szCs w:val="20"/>
                <w:color w:val="auto"/>
              </w:rPr>
            </w:pPr>
            <w:r>
              <w:rPr>
                <w:rFonts w:ascii="Arial" w:cs="Arial" w:eastAsia="Arial" w:hAnsi="Arial"/>
                <w:sz w:val="12"/>
                <w:szCs w:val="12"/>
                <w:b w:val="1"/>
                <w:bCs w:val="1"/>
                <w:color w:val="auto"/>
              </w:rPr>
              <w:t>(D) or Indirect   Ownership (Instr.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5"/>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Owned Following</w:t>
            </w:r>
          </w:p>
        </w:tc>
        <w:tc>
          <w:tcPr>
            <w:tcW w:w="9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jc w:val="right"/>
              <w:ind w:right="144"/>
              <w:spacing w:after="0"/>
              <w:rPr>
                <w:sz w:val="20"/>
                <w:szCs w:val="20"/>
                <w:color w:val="auto"/>
              </w:rPr>
            </w:pPr>
            <w:r>
              <w:rPr>
                <w:rFonts w:ascii="Arial" w:cs="Arial" w:eastAsia="Arial" w:hAnsi="Arial"/>
                <w:sz w:val="12"/>
                <w:szCs w:val="12"/>
                <w:b w:val="1"/>
                <w:bCs w:val="1"/>
                <w:color w:val="auto"/>
              </w:rPr>
              <w:t>V</w:t>
            </w: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Shares</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5"/>
            <w:vMerge w:val="restart"/>
          </w:tcPr>
          <w:p>
            <w:pPr>
              <w:ind w:left="660"/>
              <w:spacing w:after="0"/>
              <w:rPr>
                <w:sz w:val="20"/>
                <w:szCs w:val="20"/>
                <w:color w:val="auto"/>
              </w:rPr>
            </w:pPr>
            <w:r>
              <w:rPr>
                <w:rFonts w:ascii="Arial" w:cs="Arial" w:eastAsia="Arial" w:hAnsi="Arial"/>
                <w:sz w:val="17"/>
                <w:szCs w:val="17"/>
                <w:color w:val="0000FF"/>
                <w:w w:val="89"/>
              </w:rPr>
              <w:t>02/10/2016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Arial" w:cs="Arial" w:eastAsia="Arial" w:hAnsi="Arial"/>
                <w:sz w:val="13"/>
                <w:szCs w:val="13"/>
                <w:color w:val="0000FF"/>
              </w:rPr>
              <w:t>A</w:t>
            </w:r>
          </w:p>
        </w:tc>
        <w:tc>
          <w:tcPr>
            <w:tcW w:w="380" w:type="dxa"/>
            <w:vAlign w:val="bottom"/>
          </w:tcPr>
          <w:p>
            <w:pPr>
              <w:spacing w:after="0"/>
              <w:rPr>
                <w:sz w:val="21"/>
                <w:szCs w:val="21"/>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6"/>
              </w:rPr>
              <w:t>19,811,537</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gridSpan w:val="2"/>
            <w:vMerge w:val="restart"/>
          </w:tcPr>
          <w:p>
            <w:pPr>
              <w:jc w:val="center"/>
              <w:ind w:left="14"/>
              <w:spacing w:after="0"/>
              <w:rPr>
                <w:sz w:val="20"/>
                <w:szCs w:val="20"/>
                <w:color w:val="auto"/>
              </w:rPr>
            </w:pPr>
            <w:r>
              <w:rPr>
                <w:rFonts w:ascii="Arial" w:cs="Arial" w:eastAsia="Arial" w:hAnsi="Arial"/>
                <w:sz w:val="17"/>
                <w:szCs w:val="17"/>
                <w:color w:val="0000FF"/>
                <w:w w:val="89"/>
              </w:rPr>
              <w:t>19,811,537</w:t>
            </w:r>
          </w:p>
        </w:tc>
        <w:tc>
          <w:tcPr>
            <w:tcW w:w="920" w:type="dxa"/>
            <w:vAlign w:val="bottom"/>
            <w:vMerge w:val="restart"/>
          </w:tcPr>
          <w:p>
            <w:pPr>
              <w:jc w:val="center"/>
              <w:ind w:left="195"/>
              <w:spacing w:after="0"/>
              <w:rPr>
                <w:sz w:val="20"/>
                <w:szCs w:val="20"/>
                <w:color w:val="auto"/>
              </w:rPr>
            </w:pPr>
            <w:r>
              <w:rPr>
                <w:rFonts w:ascii="Arial" w:cs="Arial" w:eastAsia="Arial" w:hAnsi="Arial"/>
                <w:sz w:val="17"/>
                <w:szCs w:val="17"/>
                <w:color w:val="0000FF"/>
              </w:rPr>
              <w:t>I</w:t>
            </w:r>
          </w:p>
        </w:tc>
        <w:tc>
          <w:tcPr>
            <w:tcW w:w="720" w:type="dxa"/>
            <w:vAlign w:val="bottom"/>
          </w:tcPr>
          <w:p>
            <w:pPr>
              <w:ind w:left="220"/>
              <w:spacing w:after="0"/>
              <w:rPr>
                <w:sz w:val="20"/>
                <w:szCs w:val="20"/>
                <w:color w:val="auto"/>
              </w:rPr>
            </w:pPr>
            <w:r>
              <w:rPr>
                <w:rFonts w:ascii="Arial" w:cs="Arial" w:eastAsia="Arial" w:hAnsi="Arial"/>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40" w:type="dxa"/>
            <w:vAlign w:val="bottom"/>
            <w:gridSpan w:val="4"/>
            <w:vMerge w:val="restart"/>
          </w:tcPr>
          <w:p>
            <w:pPr>
              <w:ind w:left="220"/>
              <w:spacing w:after="0" w:line="268" w:lineRule="exact"/>
              <w:rPr>
                <w:sz w:val="20"/>
                <w:szCs w:val="20"/>
                <w:color w:val="auto"/>
              </w:rPr>
            </w:pPr>
            <w:r>
              <w:rPr>
                <w:rFonts w:ascii="Arial" w:cs="Arial" w:eastAsia="Arial" w:hAnsi="Arial"/>
                <w:sz w:val="31"/>
                <w:szCs w:val="31"/>
                <w:color w:val="0000FF"/>
                <w:w w:val="93"/>
                <w:vertAlign w:val="subscript"/>
              </w:rPr>
              <w:t>Footnotes</w:t>
            </w:r>
            <w:r>
              <w:rPr>
                <w:rFonts w:ascii="Arial" w:cs="Arial" w:eastAsia="Arial" w:hAnsi="Arial"/>
                <w:sz w:val="10"/>
                <w:szCs w:val="10"/>
                <w:color w:val="008000"/>
                <w:w w:val="93"/>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4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Shares</w:t>
            </w:r>
          </w:p>
        </w:tc>
        <w:tc>
          <w:tcPr>
            <w:tcW w:w="1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1440" w:type="dxa"/>
            <w:vAlign w:val="bottom"/>
            <w:tcBorders>
              <w:top w:val="single" w:sz="8" w:color="2C2C2C"/>
              <w:bottom w:val="single" w:sz="8" w:color="2C2C2C"/>
            </w:tcBorders>
            <w:gridSpan w:val="5"/>
          </w:tcPr>
          <w:p>
            <w:pPr>
              <w:ind w:left="660"/>
              <w:spacing w:after="0"/>
              <w:rPr>
                <w:sz w:val="20"/>
                <w:szCs w:val="20"/>
                <w:color w:val="auto"/>
              </w:rPr>
            </w:pPr>
            <w:r>
              <w:rPr>
                <w:rFonts w:ascii="Arial" w:cs="Arial" w:eastAsia="Arial" w:hAnsi="Arial"/>
                <w:sz w:val="17"/>
                <w:szCs w:val="17"/>
                <w:color w:val="0000FF"/>
                <w:w w:val="89"/>
              </w:rPr>
              <w:t>02/10/2016</w:t>
            </w:r>
          </w:p>
        </w:tc>
        <w:tc>
          <w:tcPr>
            <w:tcW w:w="10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13"/>
                <w:szCs w:val="13"/>
                <w:color w:val="0000FF"/>
              </w:rPr>
              <w:t>A</w:t>
            </w:r>
          </w:p>
        </w:tc>
        <w:tc>
          <w:tcPr>
            <w:tcW w:w="380" w:type="dxa"/>
            <w:vAlign w:val="bottom"/>
            <w:tcBorders>
              <w:top w:val="single" w:sz="8" w:color="2C2C2C"/>
              <w:bottom w:val="single" w:sz="8" w:color="2C2C2C"/>
            </w:tcBorders>
          </w:tcPr>
          <w:p>
            <w:pPr>
              <w:spacing w:after="0"/>
              <w:rPr>
                <w:sz w:val="24"/>
                <w:szCs w:val="24"/>
                <w:color w:val="auto"/>
              </w:rPr>
            </w:pPr>
          </w:p>
        </w:tc>
        <w:tc>
          <w:tcPr>
            <w:tcW w:w="90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725,095</w:t>
            </w:r>
          </w:p>
        </w:tc>
        <w:tc>
          <w:tcPr>
            <w:tcW w:w="5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460" w:type="dxa"/>
            <w:vAlign w:val="bottom"/>
            <w:tcBorders>
              <w:top w:val="single" w:sz="8" w:color="2C2C2C"/>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ind w:right="93"/>
              <w:spacing w:after="0"/>
              <w:rPr>
                <w:sz w:val="20"/>
                <w:szCs w:val="20"/>
                <w:color w:val="auto"/>
              </w:rPr>
            </w:pPr>
            <w:r>
              <w:rPr>
                <w:rFonts w:ascii="Arial" w:cs="Arial" w:eastAsia="Arial" w:hAnsi="Arial"/>
                <w:sz w:val="17"/>
                <w:szCs w:val="17"/>
                <w:color w:val="0000FF"/>
                <w:w w:val="84"/>
              </w:rPr>
              <w:t>0</w:t>
            </w:r>
          </w:p>
        </w:tc>
        <w:tc>
          <w:tcPr>
            <w:tcW w:w="920" w:type="dxa"/>
            <w:vAlign w:val="bottom"/>
            <w:tcBorders>
              <w:top w:val="single" w:sz="8" w:color="2C2C2C"/>
              <w:bottom w:val="single" w:sz="8" w:color="2C2C2C"/>
            </w:tcBorders>
          </w:tcPr>
          <w:p>
            <w:pPr>
              <w:jc w:val="center"/>
              <w:ind w:left="215"/>
              <w:spacing w:after="0" w:line="312" w:lineRule="exact"/>
              <w:rPr>
                <w:sz w:val="20"/>
                <w:szCs w:val="20"/>
                <w:color w:val="auto"/>
              </w:rPr>
            </w:pPr>
            <w:r>
              <w:rPr>
                <w:rFonts w:ascii="Arial" w:cs="Arial" w:eastAsia="Arial" w:hAnsi="Arial"/>
                <w:sz w:val="33"/>
                <w:szCs w:val="33"/>
                <w:color w:val="0000FF"/>
                <w:w w:val="81"/>
                <w:vertAlign w:val="subscript"/>
              </w:rPr>
              <w:t>D</w:t>
            </w:r>
            <w:r>
              <w:rPr>
                <w:rFonts w:ascii="Arial" w:cs="Arial" w:eastAsia="Arial" w:hAnsi="Arial"/>
                <w:sz w:val="11"/>
                <w:szCs w:val="11"/>
                <w:color w:val="008000"/>
                <w:w w:val="81"/>
              </w:rPr>
              <w:t>(4)</w:t>
            </w:r>
          </w:p>
        </w:tc>
        <w:tc>
          <w:tcPr>
            <w:tcW w:w="7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Shares</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5"/>
            <w:vMerge w:val="restart"/>
          </w:tcPr>
          <w:p>
            <w:pPr>
              <w:ind w:left="660"/>
              <w:spacing w:after="0"/>
              <w:rPr>
                <w:sz w:val="20"/>
                <w:szCs w:val="20"/>
                <w:color w:val="auto"/>
              </w:rPr>
            </w:pPr>
            <w:r>
              <w:rPr>
                <w:rFonts w:ascii="Arial" w:cs="Arial" w:eastAsia="Arial" w:hAnsi="Arial"/>
                <w:sz w:val="17"/>
                <w:szCs w:val="17"/>
                <w:color w:val="0000FF"/>
                <w:w w:val="89"/>
              </w:rPr>
              <w:t>02/10/2016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ind w:left="140"/>
              <w:spacing w:after="0"/>
              <w:rPr>
                <w:sz w:val="20"/>
                <w:szCs w:val="20"/>
                <w:color w:val="auto"/>
              </w:rPr>
            </w:pPr>
            <w:r>
              <w:rPr>
                <w:rFonts w:ascii="Arial" w:cs="Arial" w:eastAsia="Arial" w:hAnsi="Arial"/>
                <w:sz w:val="13"/>
                <w:szCs w:val="13"/>
                <w:color w:val="0000FF"/>
              </w:rPr>
              <w:t>J</w:t>
            </w:r>
          </w:p>
        </w:tc>
        <w:tc>
          <w:tcPr>
            <w:tcW w:w="380" w:type="dxa"/>
            <w:vAlign w:val="bottom"/>
          </w:tcPr>
          <w:p>
            <w:pPr>
              <w:spacing w:after="0"/>
              <w:rPr>
                <w:sz w:val="21"/>
                <w:szCs w:val="21"/>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6"/>
              </w:rPr>
              <w:t>19,811,537</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vMerge w:val="restart"/>
          </w:tcPr>
          <w:p>
            <w:pPr>
              <w:jc w:val="center"/>
              <w:ind w:right="93"/>
              <w:spacing w:after="0"/>
              <w:rPr>
                <w:sz w:val="20"/>
                <w:szCs w:val="20"/>
                <w:color w:val="auto"/>
              </w:rPr>
            </w:pPr>
            <w:r>
              <w:rPr>
                <w:rFonts w:ascii="Arial" w:cs="Arial" w:eastAsia="Arial" w:hAnsi="Arial"/>
                <w:sz w:val="17"/>
                <w:szCs w:val="17"/>
                <w:color w:val="0000FF"/>
                <w:w w:val="84"/>
              </w:rPr>
              <w:t>0</w:t>
            </w:r>
          </w:p>
        </w:tc>
        <w:tc>
          <w:tcPr>
            <w:tcW w:w="920" w:type="dxa"/>
            <w:vAlign w:val="bottom"/>
            <w:vMerge w:val="restart"/>
          </w:tcPr>
          <w:p>
            <w:pPr>
              <w:jc w:val="center"/>
              <w:ind w:left="195"/>
              <w:spacing w:after="0"/>
              <w:rPr>
                <w:sz w:val="20"/>
                <w:szCs w:val="20"/>
                <w:color w:val="auto"/>
              </w:rPr>
            </w:pPr>
            <w:r>
              <w:rPr>
                <w:rFonts w:ascii="Arial" w:cs="Arial" w:eastAsia="Arial" w:hAnsi="Arial"/>
                <w:sz w:val="17"/>
                <w:szCs w:val="17"/>
                <w:color w:val="0000FF"/>
              </w:rPr>
              <w:t>I</w:t>
            </w:r>
          </w:p>
        </w:tc>
        <w:tc>
          <w:tcPr>
            <w:tcW w:w="720" w:type="dxa"/>
            <w:vAlign w:val="bottom"/>
          </w:tcPr>
          <w:p>
            <w:pPr>
              <w:ind w:left="220"/>
              <w:spacing w:after="0"/>
              <w:rPr>
                <w:sz w:val="20"/>
                <w:szCs w:val="20"/>
                <w:color w:val="auto"/>
              </w:rPr>
            </w:pPr>
            <w:r>
              <w:rPr>
                <w:rFonts w:ascii="Arial" w:cs="Arial" w:eastAsia="Arial" w:hAnsi="Arial"/>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40" w:type="dxa"/>
            <w:vAlign w:val="bottom"/>
            <w:gridSpan w:val="4"/>
            <w:vMerge w:val="restart"/>
          </w:tcPr>
          <w:p>
            <w:pPr>
              <w:ind w:left="220"/>
              <w:spacing w:after="0"/>
              <w:rPr>
                <w:sz w:val="20"/>
                <w:szCs w:val="20"/>
                <w:color w:val="auto"/>
              </w:rPr>
            </w:pPr>
            <w:r>
              <w:rPr>
                <w:rFonts w:ascii="Arial" w:cs="Arial" w:eastAsia="Arial" w:hAnsi="Arial"/>
                <w:sz w:val="17"/>
                <w:szCs w:val="17"/>
                <w:color w:val="0000FF"/>
                <w:w w:val="94"/>
              </w:rPr>
              <w:t>Footnotes</w:t>
            </w:r>
            <w:r>
              <w:rPr>
                <w:rFonts w:ascii="Arial" w:cs="Arial" w:eastAsia="Arial" w:hAnsi="Arial"/>
                <w:sz w:val="21"/>
                <w:szCs w:val="21"/>
                <w:color w:val="008000"/>
                <w:w w:val="94"/>
                <w:vertAlign w:val="superscript"/>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Shares</w:t>
            </w:r>
          </w:p>
        </w:tc>
        <w:tc>
          <w:tcPr>
            <w:tcW w:w="1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440" w:type="dxa"/>
            <w:vAlign w:val="bottom"/>
            <w:tcBorders>
              <w:top w:val="single" w:sz="8" w:color="2C2C2C"/>
            </w:tcBorders>
            <w:gridSpan w:val="5"/>
            <w:vMerge w:val="restart"/>
          </w:tcPr>
          <w:p>
            <w:pPr>
              <w:ind w:left="660"/>
              <w:spacing w:after="0"/>
              <w:rPr>
                <w:sz w:val="20"/>
                <w:szCs w:val="20"/>
                <w:color w:val="auto"/>
              </w:rPr>
            </w:pPr>
            <w:r>
              <w:rPr>
                <w:rFonts w:ascii="Arial" w:cs="Arial" w:eastAsia="Arial" w:hAnsi="Arial"/>
                <w:sz w:val="17"/>
                <w:szCs w:val="17"/>
                <w:color w:val="0000FF"/>
                <w:w w:val="89"/>
              </w:rPr>
              <w:t>02/11/2016</w:t>
            </w:r>
          </w:p>
        </w:tc>
        <w:tc>
          <w:tcPr>
            <w:tcW w:w="1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vMerge w:val="restart"/>
          </w:tcPr>
          <w:p>
            <w:pPr>
              <w:ind w:left="120"/>
              <w:spacing w:after="0"/>
              <w:rPr>
                <w:sz w:val="20"/>
                <w:szCs w:val="20"/>
                <w:color w:val="auto"/>
              </w:rPr>
            </w:pPr>
            <w:r>
              <w:rPr>
                <w:rFonts w:ascii="Arial" w:cs="Arial" w:eastAsia="Arial" w:hAnsi="Arial"/>
                <w:sz w:val="13"/>
                <w:szCs w:val="13"/>
                <w:color w:val="0000FF"/>
              </w:rPr>
              <w:t>A</w:t>
            </w:r>
          </w:p>
        </w:tc>
        <w:tc>
          <w:tcPr>
            <w:tcW w:w="38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87"/>
              </w:rPr>
              <w:t>704,075</w:t>
            </w: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A</w:t>
            </w:r>
          </w:p>
        </w:tc>
        <w:tc>
          <w:tcPr>
            <w:tcW w:w="46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93"/>
              <w:spacing w:after="0"/>
              <w:rPr>
                <w:sz w:val="20"/>
                <w:szCs w:val="20"/>
                <w:color w:val="auto"/>
              </w:rPr>
            </w:pPr>
            <w:r>
              <w:rPr>
                <w:rFonts w:ascii="Arial" w:cs="Arial" w:eastAsia="Arial" w:hAnsi="Arial"/>
                <w:sz w:val="17"/>
                <w:szCs w:val="17"/>
                <w:color w:val="0000FF"/>
                <w:w w:val="91"/>
              </w:rPr>
              <w:t>704,075</w:t>
            </w:r>
          </w:p>
        </w:tc>
        <w:tc>
          <w:tcPr>
            <w:tcW w:w="920" w:type="dxa"/>
            <w:vAlign w:val="bottom"/>
            <w:tcBorders>
              <w:top w:val="single" w:sz="8" w:color="2C2C2C"/>
            </w:tcBorders>
            <w:vMerge w:val="restart"/>
          </w:tcPr>
          <w:p>
            <w:pPr>
              <w:jc w:val="center"/>
              <w:ind w:left="195"/>
              <w:spacing w:after="0"/>
              <w:rPr>
                <w:sz w:val="20"/>
                <w:szCs w:val="20"/>
                <w:color w:val="auto"/>
              </w:rPr>
            </w:pPr>
            <w:r>
              <w:rPr>
                <w:rFonts w:ascii="Arial" w:cs="Arial" w:eastAsia="Arial" w:hAnsi="Arial"/>
                <w:sz w:val="17"/>
                <w:szCs w:val="17"/>
                <w:color w:val="0000FF"/>
              </w:rPr>
              <w:t>I</w:t>
            </w:r>
          </w:p>
        </w:tc>
        <w:tc>
          <w:tcPr>
            <w:tcW w:w="720" w:type="dxa"/>
            <w:vAlign w:val="bottom"/>
            <w:tcBorders>
              <w:top w:val="single" w:sz="8" w:color="2C2C2C"/>
            </w:tcBorders>
          </w:tcPr>
          <w:p>
            <w:pPr>
              <w:ind w:left="220"/>
              <w:spacing w:after="0"/>
              <w:rPr>
                <w:sz w:val="20"/>
                <w:szCs w:val="20"/>
                <w:color w:val="auto"/>
              </w:rPr>
            </w:pPr>
            <w:r>
              <w:rPr>
                <w:rFonts w:ascii="Arial" w:cs="Arial" w:eastAsia="Arial" w:hAnsi="Arial"/>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40" w:type="dxa"/>
            <w:vAlign w:val="bottom"/>
            <w:gridSpan w:val="4"/>
            <w:vMerge w:val="restart"/>
          </w:tcPr>
          <w:p>
            <w:pPr>
              <w:ind w:left="220"/>
              <w:spacing w:after="0" w:line="268" w:lineRule="exact"/>
              <w:rPr>
                <w:sz w:val="20"/>
                <w:szCs w:val="20"/>
                <w:color w:val="auto"/>
              </w:rPr>
            </w:pPr>
            <w:r>
              <w:rPr>
                <w:rFonts w:ascii="Arial" w:cs="Arial" w:eastAsia="Arial" w:hAnsi="Arial"/>
                <w:sz w:val="31"/>
                <w:szCs w:val="31"/>
                <w:color w:val="0000FF"/>
                <w:w w:val="93"/>
                <w:vertAlign w:val="subscript"/>
              </w:rPr>
              <w:t>Footnotes</w:t>
            </w:r>
            <w:r>
              <w:rPr>
                <w:rFonts w:ascii="Arial" w:cs="Arial" w:eastAsia="Arial" w:hAnsi="Arial"/>
                <w:sz w:val="10"/>
                <w:szCs w:val="10"/>
                <w:color w:val="008000"/>
                <w:w w:val="93"/>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Shares</w:t>
            </w:r>
          </w:p>
        </w:tc>
        <w:tc>
          <w:tcPr>
            <w:tcW w:w="1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440" w:type="dxa"/>
            <w:vAlign w:val="bottom"/>
            <w:tcBorders>
              <w:top w:val="single" w:sz="8" w:color="2C2C2C"/>
            </w:tcBorders>
            <w:gridSpan w:val="5"/>
            <w:vMerge w:val="restart"/>
          </w:tcPr>
          <w:p>
            <w:pPr>
              <w:ind w:left="660"/>
              <w:spacing w:after="0"/>
              <w:rPr>
                <w:sz w:val="20"/>
                <w:szCs w:val="20"/>
                <w:color w:val="auto"/>
              </w:rPr>
            </w:pPr>
            <w:r>
              <w:rPr>
                <w:rFonts w:ascii="Arial" w:cs="Arial" w:eastAsia="Arial" w:hAnsi="Arial"/>
                <w:sz w:val="17"/>
                <w:szCs w:val="17"/>
                <w:color w:val="0000FF"/>
                <w:w w:val="89"/>
              </w:rPr>
              <w:t>02/11/2016</w:t>
            </w:r>
          </w:p>
        </w:tc>
        <w:tc>
          <w:tcPr>
            <w:tcW w:w="1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J</w:t>
            </w:r>
          </w:p>
        </w:tc>
        <w:tc>
          <w:tcPr>
            <w:tcW w:w="38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87"/>
              </w:rPr>
              <w:t>704,075</w:t>
            </w: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46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93"/>
              <w:spacing w:after="0"/>
              <w:rPr>
                <w:sz w:val="20"/>
                <w:szCs w:val="20"/>
                <w:color w:val="auto"/>
              </w:rPr>
            </w:pPr>
            <w:r>
              <w:rPr>
                <w:rFonts w:ascii="Arial" w:cs="Arial" w:eastAsia="Arial" w:hAnsi="Arial"/>
                <w:sz w:val="17"/>
                <w:szCs w:val="17"/>
                <w:color w:val="0000FF"/>
                <w:w w:val="84"/>
              </w:rPr>
              <w:t>0</w:t>
            </w:r>
          </w:p>
        </w:tc>
        <w:tc>
          <w:tcPr>
            <w:tcW w:w="920" w:type="dxa"/>
            <w:vAlign w:val="bottom"/>
            <w:tcBorders>
              <w:top w:val="single" w:sz="8" w:color="2C2C2C"/>
            </w:tcBorders>
            <w:vMerge w:val="restart"/>
          </w:tcPr>
          <w:p>
            <w:pPr>
              <w:jc w:val="center"/>
              <w:ind w:left="195"/>
              <w:spacing w:after="0"/>
              <w:rPr>
                <w:sz w:val="20"/>
                <w:szCs w:val="20"/>
                <w:color w:val="auto"/>
              </w:rPr>
            </w:pPr>
            <w:r>
              <w:rPr>
                <w:rFonts w:ascii="Arial" w:cs="Arial" w:eastAsia="Arial" w:hAnsi="Arial"/>
                <w:sz w:val="17"/>
                <w:szCs w:val="17"/>
                <w:color w:val="0000FF"/>
              </w:rPr>
              <w:t>I</w:t>
            </w:r>
          </w:p>
        </w:tc>
        <w:tc>
          <w:tcPr>
            <w:tcW w:w="720" w:type="dxa"/>
            <w:vAlign w:val="bottom"/>
            <w:tcBorders>
              <w:top w:val="single" w:sz="8" w:color="2C2C2C"/>
            </w:tcBorders>
          </w:tcPr>
          <w:p>
            <w:pPr>
              <w:ind w:left="220"/>
              <w:spacing w:after="0"/>
              <w:rPr>
                <w:sz w:val="20"/>
                <w:szCs w:val="20"/>
                <w:color w:val="auto"/>
              </w:rPr>
            </w:pPr>
            <w:r>
              <w:rPr>
                <w:rFonts w:ascii="Arial" w:cs="Arial" w:eastAsia="Arial" w:hAnsi="Arial"/>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40" w:type="dxa"/>
            <w:vAlign w:val="bottom"/>
            <w:gridSpan w:val="4"/>
            <w:vMerge w:val="restart"/>
          </w:tcPr>
          <w:p>
            <w:pPr>
              <w:ind w:left="220"/>
              <w:spacing w:after="0" w:line="268" w:lineRule="exact"/>
              <w:rPr>
                <w:sz w:val="20"/>
                <w:szCs w:val="20"/>
                <w:color w:val="auto"/>
              </w:rPr>
            </w:pPr>
            <w:r>
              <w:rPr>
                <w:rFonts w:ascii="Arial" w:cs="Arial" w:eastAsia="Arial" w:hAnsi="Arial"/>
                <w:sz w:val="31"/>
                <w:szCs w:val="31"/>
                <w:color w:val="0000FF"/>
                <w:w w:val="93"/>
                <w:vertAlign w:val="subscript"/>
              </w:rPr>
              <w:t>Footnotes</w:t>
            </w:r>
            <w:r>
              <w:rPr>
                <w:rFonts w:ascii="Arial" w:cs="Arial" w:eastAsia="Arial" w:hAnsi="Arial"/>
                <w:sz w:val="10"/>
                <w:szCs w:val="10"/>
                <w:color w:val="008000"/>
                <w:w w:val="93"/>
              </w:rPr>
              <w:t>(1)(2)(3)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144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540" w:type="dxa"/>
            <w:vAlign w:val="bottom"/>
            <w:gridSpan w:val="21"/>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40" w:type="dxa"/>
            <w:vAlign w:val="bottom"/>
            <w:gridSpan w:val="18"/>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5. Number of</w:t>
            </w:r>
          </w:p>
        </w:tc>
        <w:tc>
          <w:tcPr>
            <w:tcW w:w="1640" w:type="dxa"/>
            <w:vAlign w:val="bottom"/>
            <w:gridSpan w:val="4"/>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Conversion</w:t>
            </w: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4"/>
          </w:tcPr>
          <w:p>
            <w:pPr>
              <w:ind w:left="220"/>
              <w:spacing w:after="0" w:line="130"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1640" w:type="dxa"/>
            <w:vAlign w:val="bottom"/>
            <w:gridSpan w:val="4"/>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8"/>
              </w:rPr>
              <w:t>Derivative Security</w:t>
            </w:r>
          </w:p>
        </w:tc>
        <w:tc>
          <w:tcPr>
            <w:tcW w:w="2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Form:</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Acquired (A) or</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Disposed of (D)</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(Instr. 3, 4 and</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5"/>
              </w:rPr>
              <w:t>Amount or</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jc w:val="center"/>
              <w:ind w:left="151"/>
              <w:spacing w:after="0" w:line="130"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6"/>
              </w:rPr>
              <w:t>Number of</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gridSpan w:val="3"/>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4"/>
          </w:tcPr>
          <w:p>
            <w:pPr>
              <w:ind w:left="2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Class A</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6"/>
              </w:rPr>
              <w:t>Class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Units in</w:t>
            </w: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vMerge w:val="restart"/>
          </w:tcPr>
          <w:p>
            <w:pPr>
              <w:jc w:val="right"/>
              <w:ind w:right="4"/>
              <w:spacing w:after="0"/>
              <w:rPr>
                <w:sz w:val="20"/>
                <w:szCs w:val="20"/>
                <w:color w:val="auto"/>
              </w:rPr>
            </w:pPr>
            <w:r>
              <w:rPr>
                <w:rFonts w:ascii="Arial" w:cs="Arial" w:eastAsia="Arial" w:hAnsi="Arial"/>
                <w:sz w:val="11"/>
                <w:szCs w:val="11"/>
                <w:color w:val="008000"/>
              </w:rPr>
              <w:t>(1)(2)</w:t>
            </w:r>
          </w:p>
        </w:tc>
        <w:tc>
          <w:tcPr>
            <w:tcW w:w="900" w:type="dxa"/>
            <w:vAlign w:val="bottom"/>
            <w:gridSpan w:val="2"/>
            <w:vMerge w:val="restart"/>
          </w:tcPr>
          <w:p>
            <w:pPr>
              <w:jc w:val="center"/>
              <w:ind w:left="151"/>
              <w:spacing w:after="0"/>
              <w:rPr>
                <w:sz w:val="20"/>
                <w:szCs w:val="20"/>
                <w:color w:val="auto"/>
              </w:rPr>
            </w:pPr>
            <w:r>
              <w:rPr>
                <w:rFonts w:ascii="Arial" w:cs="Arial" w:eastAsia="Arial" w:hAnsi="Arial"/>
                <w:sz w:val="11"/>
                <w:szCs w:val="11"/>
                <w:color w:val="008000"/>
                <w:w w:val="89"/>
              </w:rPr>
              <w:t>(1)(2)</w:t>
            </w:r>
          </w:p>
        </w:tc>
        <w:tc>
          <w:tcPr>
            <w:tcW w:w="500" w:type="dxa"/>
            <w:vAlign w:val="bottom"/>
            <w:vMerge w:val="continue"/>
          </w:tcPr>
          <w:p>
            <w:pPr>
              <w:spacing w:after="0"/>
              <w:rPr>
                <w:sz w:val="5"/>
                <w:szCs w:val="5"/>
                <w:color w:val="auto"/>
              </w:rPr>
            </w:pPr>
          </w:p>
        </w:tc>
        <w:tc>
          <w:tcPr>
            <w:tcW w:w="900" w:type="dxa"/>
            <w:vAlign w:val="bottom"/>
            <w:gridSpan w:val="4"/>
            <w:vMerge w:val="restart"/>
          </w:tcPr>
          <w:p>
            <w:pPr>
              <w:jc w:val="right"/>
              <w:ind w:right="14"/>
              <w:spacing w:after="0"/>
              <w:rPr>
                <w:sz w:val="20"/>
                <w:szCs w:val="20"/>
                <w:color w:val="auto"/>
              </w:rPr>
            </w:pPr>
            <w:r>
              <w:rPr>
                <w:rFonts w:ascii="Arial" w:cs="Arial" w:eastAsia="Arial" w:hAnsi="Arial"/>
                <w:sz w:val="17"/>
                <w:szCs w:val="17"/>
                <w:color w:val="0000FF"/>
                <w:w w:val="93"/>
              </w:rPr>
              <w:t>20,536,632</w:t>
            </w: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3"/>
            <w:vMerge w:val="restart"/>
          </w:tcPr>
          <w:p>
            <w:pPr>
              <w:ind w:left="40"/>
              <w:spacing w:after="0" w:line="143"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0" w:type="dxa"/>
            <w:vAlign w:val="bottom"/>
          </w:tcPr>
          <w:p>
            <w:pPr>
              <w:spacing w:after="0"/>
              <w:rPr>
                <w:sz w:val="6"/>
                <w:szCs w:val="6"/>
                <w:color w:val="auto"/>
              </w:rPr>
            </w:pPr>
          </w:p>
        </w:tc>
        <w:tc>
          <w:tcPr>
            <w:tcW w:w="1160" w:type="dxa"/>
            <w:vAlign w:val="bottom"/>
            <w:gridSpan w:val="2"/>
            <w:vMerge w:val="restart"/>
          </w:tcPr>
          <w:p>
            <w:pPr>
              <w:ind w:left="280"/>
              <w:spacing w:after="0" w:line="143" w:lineRule="exact"/>
              <w:rPr>
                <w:sz w:val="20"/>
                <w:szCs w:val="20"/>
                <w:color w:val="auto"/>
              </w:rPr>
            </w:pPr>
            <w:r>
              <w:rPr>
                <w:rFonts w:ascii="Arial" w:cs="Arial" w:eastAsia="Arial" w:hAnsi="Arial"/>
                <w:sz w:val="13"/>
                <w:szCs w:val="13"/>
                <w:color w:val="0000FF"/>
              </w:rPr>
              <w:t>02/10/2016</w:t>
            </w: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gridSpan w:val="4"/>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3"/>
            <w:vMerge w:val="restart"/>
          </w:tcPr>
          <w:p>
            <w:pPr>
              <w:jc w:val="right"/>
              <w:ind w:right="219"/>
              <w:spacing w:after="0" w:line="143" w:lineRule="exact"/>
              <w:rPr>
                <w:sz w:val="20"/>
                <w:szCs w:val="20"/>
                <w:color w:val="auto"/>
              </w:rPr>
            </w:pPr>
            <w:r>
              <w:rPr>
                <w:rFonts w:ascii="Arial" w:cs="Arial" w:eastAsia="Arial" w:hAnsi="Arial"/>
                <w:sz w:val="13"/>
                <w:szCs w:val="13"/>
                <w:color w:val="0000FF"/>
              </w:rPr>
              <w:t>20,536,632</w:t>
            </w:r>
          </w:p>
        </w:tc>
        <w:tc>
          <w:tcPr>
            <w:tcW w:w="38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0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1"/>
              </w:rPr>
              <w:t>A</w:t>
            </w:r>
          </w:p>
        </w:tc>
        <w:tc>
          <w:tcPr>
            <w:tcW w:w="900" w:type="dxa"/>
            <w:vAlign w:val="bottom"/>
            <w:gridSpan w:val="4"/>
            <w:vMerge w:val="continue"/>
          </w:tcPr>
          <w:p>
            <w:pPr>
              <w:spacing w:after="0"/>
              <w:rPr>
                <w:sz w:val="6"/>
                <w:szCs w:val="6"/>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rPr>
              <w:t>75,162,447</w:t>
            </w:r>
          </w:p>
        </w:tc>
        <w:tc>
          <w:tcPr>
            <w:tcW w:w="72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I</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Plains</w:t>
            </w: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gridSpan w:val="3"/>
            <w:vMerge w:val="restart"/>
          </w:tcPr>
          <w:p>
            <w:pPr>
              <w:ind w:left="40"/>
              <w:spacing w:after="0" w:line="143" w:lineRule="exact"/>
              <w:rPr>
                <w:sz w:val="20"/>
                <w:szCs w:val="20"/>
                <w:color w:val="auto"/>
              </w:rPr>
            </w:pPr>
            <w:r>
              <w:rPr>
                <w:rFonts w:ascii="Arial" w:cs="Arial" w:eastAsia="Arial" w:hAnsi="Arial"/>
                <w:sz w:val="13"/>
                <w:szCs w:val="13"/>
                <w:color w:val="0000FF"/>
              </w:rPr>
              <w:t>Footnotes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7"/>
              </w:rPr>
              <w:t>Shares</w:t>
            </w: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AAP, L.P.</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Class A</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6"/>
              </w:rPr>
              <w:t>Class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Units in</w:t>
            </w: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vMerge w:val="restart"/>
          </w:tcPr>
          <w:p>
            <w:pPr>
              <w:jc w:val="right"/>
              <w:ind w:right="4"/>
              <w:spacing w:after="0"/>
              <w:rPr>
                <w:sz w:val="20"/>
                <w:szCs w:val="20"/>
                <w:color w:val="auto"/>
              </w:rPr>
            </w:pPr>
            <w:r>
              <w:rPr>
                <w:rFonts w:ascii="Arial" w:cs="Arial" w:eastAsia="Arial" w:hAnsi="Arial"/>
                <w:sz w:val="11"/>
                <w:szCs w:val="11"/>
                <w:color w:val="008000"/>
              </w:rPr>
              <w:t>(1)(2)</w:t>
            </w:r>
          </w:p>
        </w:tc>
        <w:tc>
          <w:tcPr>
            <w:tcW w:w="900" w:type="dxa"/>
            <w:vAlign w:val="bottom"/>
            <w:gridSpan w:val="2"/>
            <w:vMerge w:val="restart"/>
          </w:tcPr>
          <w:p>
            <w:pPr>
              <w:jc w:val="center"/>
              <w:ind w:left="151"/>
              <w:spacing w:after="0"/>
              <w:rPr>
                <w:sz w:val="20"/>
                <w:szCs w:val="20"/>
                <w:color w:val="auto"/>
              </w:rPr>
            </w:pPr>
            <w:r>
              <w:rPr>
                <w:rFonts w:ascii="Arial" w:cs="Arial" w:eastAsia="Arial" w:hAnsi="Arial"/>
                <w:sz w:val="11"/>
                <w:szCs w:val="11"/>
                <w:color w:val="008000"/>
                <w:w w:val="89"/>
              </w:rPr>
              <w:t>(1)(2)</w:t>
            </w:r>
          </w:p>
        </w:tc>
        <w:tc>
          <w:tcPr>
            <w:tcW w:w="500" w:type="dxa"/>
            <w:vAlign w:val="bottom"/>
            <w:vMerge w:val="continue"/>
          </w:tcPr>
          <w:p>
            <w:pPr>
              <w:spacing w:after="0"/>
              <w:rPr>
                <w:sz w:val="5"/>
                <w:szCs w:val="5"/>
                <w:color w:val="auto"/>
              </w:rPr>
            </w:pPr>
          </w:p>
        </w:tc>
        <w:tc>
          <w:tcPr>
            <w:tcW w:w="900" w:type="dxa"/>
            <w:vAlign w:val="bottom"/>
            <w:gridSpan w:val="4"/>
            <w:vMerge w:val="restart"/>
          </w:tcPr>
          <w:p>
            <w:pPr>
              <w:jc w:val="right"/>
              <w:ind w:right="114"/>
              <w:spacing w:after="0"/>
              <w:rPr>
                <w:sz w:val="20"/>
                <w:szCs w:val="20"/>
                <w:color w:val="auto"/>
              </w:rPr>
            </w:pPr>
            <w:r>
              <w:rPr>
                <w:rFonts w:ascii="Arial" w:cs="Arial" w:eastAsia="Arial" w:hAnsi="Arial"/>
                <w:sz w:val="17"/>
                <w:szCs w:val="17"/>
                <w:color w:val="0000FF"/>
              </w:rPr>
              <w:t>704,075</w:t>
            </w: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3"/>
            <w:vMerge w:val="restart"/>
          </w:tcPr>
          <w:p>
            <w:pPr>
              <w:ind w:left="40"/>
              <w:spacing w:after="0" w:line="143"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0" w:type="dxa"/>
            <w:vAlign w:val="bottom"/>
          </w:tcPr>
          <w:p>
            <w:pPr>
              <w:spacing w:after="0"/>
              <w:rPr>
                <w:sz w:val="6"/>
                <w:szCs w:val="6"/>
                <w:color w:val="auto"/>
              </w:rPr>
            </w:pPr>
          </w:p>
        </w:tc>
        <w:tc>
          <w:tcPr>
            <w:tcW w:w="1160" w:type="dxa"/>
            <w:vAlign w:val="bottom"/>
            <w:gridSpan w:val="2"/>
            <w:vMerge w:val="restart"/>
          </w:tcPr>
          <w:p>
            <w:pPr>
              <w:ind w:left="300"/>
              <w:spacing w:after="0" w:line="143" w:lineRule="exact"/>
              <w:rPr>
                <w:sz w:val="20"/>
                <w:szCs w:val="20"/>
                <w:color w:val="auto"/>
              </w:rPr>
            </w:pPr>
            <w:r>
              <w:rPr>
                <w:rFonts w:ascii="Arial" w:cs="Arial" w:eastAsia="Arial" w:hAnsi="Arial"/>
                <w:sz w:val="13"/>
                <w:szCs w:val="13"/>
                <w:color w:val="0000FF"/>
              </w:rPr>
              <w:t>02/11/2016</w:t>
            </w: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gridSpan w:val="4"/>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restart"/>
          </w:tcPr>
          <w:p>
            <w:pPr>
              <w:jc w:val="right"/>
              <w:spacing w:after="0" w:line="143" w:lineRule="exact"/>
              <w:rPr>
                <w:sz w:val="20"/>
                <w:szCs w:val="20"/>
                <w:color w:val="auto"/>
              </w:rPr>
            </w:pPr>
            <w:r>
              <w:rPr>
                <w:rFonts w:ascii="Arial" w:cs="Arial" w:eastAsia="Arial" w:hAnsi="Arial"/>
                <w:sz w:val="13"/>
                <w:szCs w:val="13"/>
                <w:color w:val="0000FF"/>
              </w:rPr>
              <w:t>704,075</w:t>
            </w:r>
          </w:p>
        </w:tc>
        <w:tc>
          <w:tcPr>
            <w:tcW w:w="3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0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1"/>
              </w:rPr>
              <w:t>A</w:t>
            </w:r>
          </w:p>
        </w:tc>
        <w:tc>
          <w:tcPr>
            <w:tcW w:w="900" w:type="dxa"/>
            <w:vAlign w:val="bottom"/>
            <w:gridSpan w:val="4"/>
            <w:vMerge w:val="continue"/>
          </w:tcPr>
          <w:p>
            <w:pPr>
              <w:spacing w:after="0"/>
              <w:rPr>
                <w:sz w:val="6"/>
                <w:szCs w:val="6"/>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rPr>
              <w:t>74,458,372</w:t>
            </w:r>
          </w:p>
        </w:tc>
        <w:tc>
          <w:tcPr>
            <w:tcW w:w="72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I</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Plains</w:t>
            </w: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gridSpan w:val="3"/>
            <w:vMerge w:val="restart"/>
          </w:tcPr>
          <w:p>
            <w:pPr>
              <w:ind w:left="40"/>
              <w:spacing w:after="0" w:line="143" w:lineRule="exact"/>
              <w:rPr>
                <w:sz w:val="20"/>
                <w:szCs w:val="20"/>
                <w:color w:val="auto"/>
              </w:rPr>
            </w:pPr>
            <w:r>
              <w:rPr>
                <w:rFonts w:ascii="Arial" w:cs="Arial" w:eastAsia="Arial" w:hAnsi="Arial"/>
                <w:sz w:val="13"/>
                <w:szCs w:val="13"/>
                <w:color w:val="0000FF"/>
              </w:rPr>
              <w:t>Footnotes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7"/>
              </w:rPr>
              <w:t>Shares</w:t>
            </w: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AAP, L.P.</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7"/>
          </w:tcPr>
          <w:p>
            <w:pPr>
              <w:ind w:left="60"/>
              <w:spacing w:after="0" w:line="23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60" w:type="dxa"/>
            <w:vAlign w:val="bottom"/>
            <w:gridSpan w:val="15"/>
          </w:tcPr>
          <w:p>
            <w:pPr>
              <w:ind w:left="20"/>
              <w:spacing w:after="0" w:line="216" w:lineRule="exact"/>
              <w:rPr>
                <w:rFonts w:ascii="Arial" w:cs="Arial" w:eastAsia="Arial" w:hAnsi="Arial"/>
                <w:sz w:val="21"/>
                <w:szCs w:val="21"/>
                <w:color w:val="0000EE"/>
              </w:rPr>
            </w:pPr>
            <w:hyperlink r:id="rId12">
              <w:r>
                <w:rPr>
                  <w:rFonts w:ascii="Arial" w:cs="Arial" w:eastAsia="Arial" w:hAnsi="Arial"/>
                  <w:sz w:val="21"/>
                  <w:szCs w:val="21"/>
                  <w:color w:val="0000EE"/>
                </w:rPr>
                <w:t>KAYNE ANDERSON CAPITAL ADVISORS LP</w:t>
              </w:r>
            </w:hyperlink>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20" w:type="dxa"/>
            <w:vAlign w:val="bottom"/>
            <w:gridSpan w:val="6"/>
          </w:tcPr>
          <w:p>
            <w:pPr>
              <w:ind w:left="20"/>
              <w:spacing w:after="0"/>
              <w:rPr>
                <w:sz w:val="20"/>
                <w:szCs w:val="20"/>
                <w:color w:val="auto"/>
              </w:rPr>
            </w:pPr>
            <w:r>
              <w:rPr>
                <w:rFonts w:ascii="Arial" w:cs="Arial" w:eastAsia="Arial" w:hAnsi="Arial"/>
                <w:sz w:val="17"/>
                <w:szCs w:val="17"/>
                <w:color w:val="0000FF"/>
              </w:rPr>
              <w:t>1800 AVENUE OF THE STARS</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3RD FLOOR</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LOS ANGELES</w:t>
            </w:r>
          </w:p>
        </w:tc>
        <w:tc>
          <w:tcPr>
            <w:tcW w:w="1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420"/>
              <w:spacing w:after="0"/>
              <w:rPr>
                <w:sz w:val="20"/>
                <w:szCs w:val="20"/>
                <w:color w:val="auto"/>
              </w:rPr>
            </w:pPr>
            <w:r>
              <w:rPr>
                <w:rFonts w:ascii="Arial" w:cs="Arial" w:eastAsia="Arial" w:hAnsi="Arial"/>
                <w:sz w:val="17"/>
                <w:szCs w:val="17"/>
                <w:color w:val="0000FF"/>
              </w:rPr>
              <w:t>90067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6"/>
          </w:tcPr>
          <w:p>
            <w:pPr>
              <w:ind w:left="20"/>
              <w:spacing w:after="0" w:line="216" w:lineRule="exact"/>
              <w:rPr>
                <w:rFonts w:ascii="Arial" w:cs="Arial" w:eastAsia="Arial" w:hAnsi="Arial"/>
                <w:sz w:val="21"/>
                <w:szCs w:val="21"/>
                <w:color w:val="0000EE"/>
              </w:rPr>
            </w:pPr>
            <w:hyperlink r:id="rId14">
              <w:r>
                <w:rPr>
                  <w:rFonts w:ascii="Arial" w:cs="Arial" w:eastAsia="Arial" w:hAnsi="Arial"/>
                  <w:sz w:val="21"/>
                  <w:szCs w:val="21"/>
                  <w:color w:val="0000EE"/>
                </w:rPr>
                <w:t>KAFU HOLDINGS, L.P.</w:t>
              </w:r>
            </w:hyperlink>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-4615180</wp:posOffset>
            </wp:positionV>
            <wp:extent cx="24130" cy="2252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2252980"/>
                    </a:xfrm>
                    <a:prstGeom prst="rect">
                      <a:avLst/>
                    </a:prstGeom>
                    <a:noFill/>
                  </pic:spPr>
                </pic:pic>
              </a:graphicData>
            </a:graphic>
          </wp:anchor>
        </w:drawing>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1800 AVENUE OF THE STARS</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3RD FLOOR</w:t>
      </w:r>
    </w:p>
    <w:p>
      <w:pPr>
        <w:sectPr>
          <w:pgSz w:w="11900" w:h="16838" w:orient="portrait"/>
          <w:cols w:equalWidth="0" w:num="1">
            <w:col w:w="11520"/>
          </w:cols>
          <w:pgMar w:left="240" w:top="222"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6"/>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3"/>
        </w:trPr>
        <w:tc>
          <w:tcPr>
            <w:tcW w:w="8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7"/>
                <w:szCs w:val="17"/>
                <w:color w:val="0000FF"/>
              </w:rPr>
              <w:t>LOS ANGELES</w:t>
            </w:r>
          </w:p>
        </w:tc>
        <w:tc>
          <w:tcPr>
            <w:tcW w:w="1380" w:type="dxa"/>
            <w:vAlign w:val="bottom"/>
            <w:gridSpan w:val="3"/>
          </w:tcPr>
          <w:p>
            <w:pPr>
              <w:ind w:left="160"/>
              <w:spacing w:after="0"/>
              <w:rPr>
                <w:sz w:val="20"/>
                <w:szCs w:val="20"/>
                <w:color w:val="auto"/>
              </w:rPr>
            </w:pPr>
            <w:r>
              <w:rPr>
                <w:rFonts w:ascii="Arial" w:cs="Arial" w:eastAsia="Arial" w:hAnsi="Arial"/>
                <w:sz w:val="17"/>
                <w:szCs w:val="17"/>
                <w:color w:val="0000FF"/>
              </w:rPr>
              <w:t>CA</w:t>
            </w:r>
          </w:p>
        </w:tc>
        <w:tc>
          <w:tcPr>
            <w:tcW w:w="1660" w:type="dxa"/>
            <w:vAlign w:val="bottom"/>
          </w:tcPr>
          <w:p>
            <w:pPr>
              <w:ind w:left="2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r>
        <w:trPr>
          <w:trHeight w:val="85"/>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00" w:type="dxa"/>
            <w:vAlign w:val="bottom"/>
            <w:gridSpan w:val="5"/>
          </w:tcPr>
          <w:p>
            <w:pPr>
              <w:ind w:left="20"/>
              <w:spacing w:after="0" w:line="216" w:lineRule="exact"/>
              <w:rPr>
                <w:rFonts w:ascii="Arial" w:cs="Arial" w:eastAsia="Arial" w:hAnsi="Arial"/>
                <w:sz w:val="21"/>
                <w:szCs w:val="21"/>
                <w:color w:val="0000EE"/>
              </w:rPr>
            </w:pPr>
            <w:hyperlink r:id="rId16">
              <w:r>
                <w:rPr>
                  <w:rFonts w:ascii="Arial" w:cs="Arial" w:eastAsia="Arial" w:hAnsi="Arial"/>
                  <w:sz w:val="21"/>
                  <w:szCs w:val="21"/>
                  <w:color w:val="0000EE"/>
                </w:rPr>
                <w:t>KAFU Holdings (QP), L.P.</w:t>
              </w:r>
            </w:hyperlink>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0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2700" w:type="dxa"/>
            <w:vAlign w:val="bottom"/>
            <w:gridSpan w:val="5"/>
          </w:tcPr>
          <w:p>
            <w:pPr>
              <w:ind w:left="20"/>
              <w:spacing w:after="0"/>
              <w:rPr>
                <w:sz w:val="20"/>
                <w:szCs w:val="20"/>
                <w:color w:val="auto"/>
              </w:rPr>
            </w:pPr>
            <w:r>
              <w:rPr>
                <w:rFonts w:ascii="Arial" w:cs="Arial" w:eastAsia="Arial" w:hAnsi="Arial"/>
                <w:sz w:val="17"/>
                <w:szCs w:val="17"/>
                <w:color w:val="0000FF"/>
              </w:rPr>
              <w:t>1800 AVENUE OF THE STARS</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0"/>
        </w:trPr>
        <w:tc>
          <w:tcPr>
            <w:tcW w:w="80" w:type="dxa"/>
            <w:vAlign w:val="bottom"/>
          </w:tcPr>
          <w:p>
            <w:pPr>
              <w:spacing w:after="0"/>
              <w:rPr>
                <w:sz w:val="22"/>
                <w:szCs w:val="22"/>
                <w:color w:val="auto"/>
              </w:rPr>
            </w:pPr>
          </w:p>
        </w:tc>
        <w:tc>
          <w:tcPr>
            <w:tcW w:w="1320" w:type="dxa"/>
            <w:vAlign w:val="bottom"/>
            <w:gridSpan w:val="2"/>
          </w:tcPr>
          <w:p>
            <w:pPr>
              <w:ind w:left="20"/>
              <w:spacing w:after="0"/>
              <w:rPr>
                <w:sz w:val="20"/>
                <w:szCs w:val="20"/>
                <w:color w:val="auto"/>
              </w:rPr>
            </w:pPr>
            <w:r>
              <w:rPr>
                <w:rFonts w:ascii="Arial" w:cs="Arial" w:eastAsia="Arial" w:hAnsi="Arial"/>
                <w:sz w:val="17"/>
                <w:szCs w:val="17"/>
                <w:color w:val="0000FF"/>
              </w:rPr>
              <w:t>3RD FLOOR</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59"/>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7"/>
                <w:szCs w:val="17"/>
                <w:color w:val="0000FF"/>
              </w:rPr>
              <w:t>LOS ANGELES</w:t>
            </w:r>
          </w:p>
        </w:tc>
        <w:tc>
          <w:tcPr>
            <w:tcW w:w="1380" w:type="dxa"/>
            <w:vAlign w:val="bottom"/>
            <w:gridSpan w:val="3"/>
          </w:tcPr>
          <w:p>
            <w:pPr>
              <w:ind w:left="160"/>
              <w:spacing w:after="0"/>
              <w:rPr>
                <w:sz w:val="20"/>
                <w:szCs w:val="20"/>
                <w:color w:val="auto"/>
              </w:rPr>
            </w:pPr>
            <w:r>
              <w:rPr>
                <w:rFonts w:ascii="Arial" w:cs="Arial" w:eastAsia="Arial" w:hAnsi="Arial"/>
                <w:sz w:val="17"/>
                <w:szCs w:val="17"/>
                <w:color w:val="0000FF"/>
              </w:rPr>
              <w:t>CA</w:t>
            </w:r>
          </w:p>
        </w:tc>
        <w:tc>
          <w:tcPr>
            <w:tcW w:w="1660" w:type="dxa"/>
            <w:vAlign w:val="bottom"/>
          </w:tcPr>
          <w:p>
            <w:pPr>
              <w:ind w:left="2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gridSpan w:val="2"/>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00" w:type="dxa"/>
            <w:vAlign w:val="bottom"/>
            <w:gridSpan w:val="5"/>
          </w:tcPr>
          <w:p>
            <w:pPr>
              <w:ind w:left="20"/>
              <w:spacing w:after="0" w:line="216" w:lineRule="exact"/>
              <w:rPr>
                <w:rFonts w:ascii="Arial" w:cs="Arial" w:eastAsia="Arial" w:hAnsi="Arial"/>
                <w:sz w:val="21"/>
                <w:szCs w:val="21"/>
                <w:color w:val="0000EE"/>
              </w:rPr>
            </w:pPr>
            <w:hyperlink r:id="rId17">
              <w:r>
                <w:rPr>
                  <w:rFonts w:ascii="Arial" w:cs="Arial" w:eastAsia="Arial" w:hAnsi="Arial"/>
                  <w:sz w:val="21"/>
                  <w:szCs w:val="21"/>
                  <w:color w:val="0000EE"/>
                </w:rPr>
                <w:t>KAFU Holdings II, L.P.</w:t>
              </w:r>
            </w:hyperlink>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0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2700" w:type="dxa"/>
            <w:vAlign w:val="bottom"/>
            <w:gridSpan w:val="5"/>
          </w:tcPr>
          <w:p>
            <w:pPr>
              <w:ind w:left="20"/>
              <w:spacing w:after="0"/>
              <w:rPr>
                <w:sz w:val="20"/>
                <w:szCs w:val="20"/>
                <w:color w:val="auto"/>
              </w:rPr>
            </w:pPr>
            <w:r>
              <w:rPr>
                <w:rFonts w:ascii="Arial" w:cs="Arial" w:eastAsia="Arial" w:hAnsi="Arial"/>
                <w:sz w:val="17"/>
                <w:szCs w:val="17"/>
                <w:color w:val="0000FF"/>
              </w:rPr>
              <w:t>1800 AVENUE OF THE STARS</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0"/>
        </w:trPr>
        <w:tc>
          <w:tcPr>
            <w:tcW w:w="80" w:type="dxa"/>
            <w:vAlign w:val="bottom"/>
          </w:tcPr>
          <w:p>
            <w:pPr>
              <w:spacing w:after="0"/>
              <w:rPr>
                <w:sz w:val="22"/>
                <w:szCs w:val="22"/>
                <w:color w:val="auto"/>
              </w:rPr>
            </w:pPr>
          </w:p>
        </w:tc>
        <w:tc>
          <w:tcPr>
            <w:tcW w:w="1320" w:type="dxa"/>
            <w:vAlign w:val="bottom"/>
            <w:gridSpan w:val="2"/>
          </w:tcPr>
          <w:p>
            <w:pPr>
              <w:ind w:left="20"/>
              <w:spacing w:after="0"/>
              <w:rPr>
                <w:sz w:val="20"/>
                <w:szCs w:val="20"/>
                <w:color w:val="auto"/>
              </w:rPr>
            </w:pPr>
            <w:r>
              <w:rPr>
                <w:rFonts w:ascii="Arial" w:cs="Arial" w:eastAsia="Arial" w:hAnsi="Arial"/>
                <w:sz w:val="17"/>
                <w:szCs w:val="17"/>
                <w:color w:val="0000FF"/>
              </w:rPr>
              <w:t>3RD FLOOR</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59"/>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7"/>
                <w:szCs w:val="17"/>
                <w:color w:val="0000FF"/>
              </w:rPr>
              <w:t>LOS ANGELES</w:t>
            </w:r>
          </w:p>
        </w:tc>
        <w:tc>
          <w:tcPr>
            <w:tcW w:w="1380" w:type="dxa"/>
            <w:vAlign w:val="bottom"/>
            <w:gridSpan w:val="3"/>
          </w:tcPr>
          <w:p>
            <w:pPr>
              <w:ind w:left="160"/>
              <w:spacing w:after="0"/>
              <w:rPr>
                <w:sz w:val="20"/>
                <w:szCs w:val="20"/>
                <w:color w:val="auto"/>
              </w:rPr>
            </w:pPr>
            <w:r>
              <w:rPr>
                <w:rFonts w:ascii="Arial" w:cs="Arial" w:eastAsia="Arial" w:hAnsi="Arial"/>
                <w:sz w:val="17"/>
                <w:szCs w:val="17"/>
                <w:color w:val="0000FF"/>
              </w:rPr>
              <w:t>CA</w:t>
            </w:r>
          </w:p>
        </w:tc>
        <w:tc>
          <w:tcPr>
            <w:tcW w:w="1660" w:type="dxa"/>
            <w:vAlign w:val="bottom"/>
          </w:tcPr>
          <w:p>
            <w:pPr>
              <w:ind w:left="2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2921000" cy="418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921000" cy="41871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20" w:right="40" w:firstLine="3"/>
        <w:spacing w:after="0" w:line="236"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Holdings, L.P., and KAFU Holdings II, L.P. (collectively "KAFU") along with Kayne Anderson Capital Advisors, L.P. ("KACALP") hold Class B shares representing limited partners interest in Plains GP Holdings L.P. (the "Issuer"), an equivalent number of units representing limited liability company interests of the Issuer's general partner ("GP Units"), and an equivalent number of Class A Units representing limited partner interests in Plains AAP, L.P. ("AAP"). The limited partnership agreement of AAP was amended and restated to provide that each limited partner of AAP, including KAFU and KACALP, will have the right at any time (without expiration) to immediately exchange (the "exchange Right") its Class A units in AAP together with a like number of Class B shares and the GP Units, for a like number of Class A shares of the Issuer.</w:t>
      </w:r>
    </w:p>
    <w:p>
      <w:pPr>
        <w:spacing w:after="0" w:line="31" w:lineRule="exact"/>
        <w:rPr>
          <w:rFonts w:ascii="Arial" w:cs="Arial" w:eastAsia="Arial" w:hAnsi="Arial"/>
          <w:sz w:val="13"/>
          <w:szCs w:val="13"/>
          <w:color w:val="008000"/>
        </w:rPr>
      </w:pPr>
    </w:p>
    <w:p>
      <w:pPr>
        <w:ind w:left="20" w:firstLine="3"/>
        <w:spacing w:after="0" w:line="252"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KACALP is the manager of the general partner of KAFU and may be deemed to beneficially own the Class B shares, Class A Units in AAP, and the GP Units held by KAFU. The filing of this statement shall not be construed as an admission that either KAFU or KACALP are, for purposes of Section 13(d) of the Exchange Act, as amended, the beneficial owner of any security.</w:t>
      </w:r>
    </w:p>
    <w:p>
      <w:pPr>
        <w:spacing w:after="0" w:line="23" w:lineRule="exact"/>
        <w:rPr>
          <w:rFonts w:ascii="Arial" w:cs="Arial" w:eastAsia="Arial" w:hAnsi="Arial"/>
          <w:sz w:val="13"/>
          <w:szCs w:val="13"/>
          <w:color w:val="008000"/>
        </w:rPr>
      </w:pPr>
    </w:p>
    <w:p>
      <w:pPr>
        <w:ind w:left="20" w:right="60" w:firstLine="3"/>
        <w:spacing w:after="0" w:line="252"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 involve in-kind distribution to redeeming limited partners of KAFU other than distributions to accounts in which the Reporting Person has a beneficial ownership interest. Such redemption involve in-kind with Class A shares.</w:t>
      </w:r>
    </w:p>
    <w:p>
      <w:pPr>
        <w:spacing w:after="0" w:line="23" w:lineRule="exact"/>
        <w:rPr>
          <w:rFonts w:ascii="Arial" w:cs="Arial" w:eastAsia="Arial" w:hAnsi="Arial"/>
          <w:sz w:val="13"/>
          <w:szCs w:val="13"/>
          <w:color w:val="008000"/>
        </w:rPr>
      </w:pPr>
    </w:p>
    <w:p>
      <w:pPr>
        <w:ind w:left="160" w:hanging="13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that portion of the Class A shares converted by KAFU in which the Reporting Person has a beneficial ownership interest, which are in addition to the Class A shares addressed in footnote 3.</w:t>
      </w:r>
    </w:p>
    <w:p>
      <w:pPr>
        <w:spacing w:after="0" w:line="65"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David Shladovsky</w:t>
            </w: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02/12/2016</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760" w:firstLine="3"/>
        <w:spacing w:after="0" w:line="337"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60" w:top="26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2" Type="http://schemas.openxmlformats.org/officeDocument/2006/relationships/hyperlink" Target="http://www.sec.gov/cgi-bin/browse-edgar?action=getcompany&amp;CIK=000094961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590015" TargetMode="External"/><Relationship Id="rId16" Type="http://schemas.openxmlformats.org/officeDocument/2006/relationships/hyperlink" Target="http://www.sec.gov/cgi-bin/browse-edgar?action=getcompany&amp;CIK=0001638385" TargetMode="External"/><Relationship Id="rId17" Type="http://schemas.openxmlformats.org/officeDocument/2006/relationships/hyperlink" Target="http://www.sec.gov/cgi-bin/browse-edgar?action=getcompany&amp;CIK=0001590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2019-12-24T09:05:18Z</dcterms:created>
  <dcterms:modified xsi:type="dcterms:W3CDTF">2019-12-24T09:05:18Z</dcterms:modified>
</cp:coreProperties>
</file>