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3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38" w:right="239" w:bottom="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8" w:right="239" w:bottom="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646-4100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previously disclosed, Plains GP Holdings, L.P., a Delaware limited partnership (“</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PAA GP Holdings LLC, a Delaware limited liability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and PAGP’s general partner (“</w:t>
      </w:r>
      <w:r>
        <w:rPr>
          <w:rFonts w:ascii="Times New Roman" w:cs="Times New Roman" w:eastAsia="Times New Roman" w:hAnsi="Times New Roman"/>
          <w:sz w:val="18"/>
          <w:szCs w:val="18"/>
          <w:b w:val="1"/>
          <w:bCs w:val="1"/>
          <w:i w:val="1"/>
          <w:iCs w:val="1"/>
          <w:color w:val="auto"/>
        </w:rPr>
        <w:t>PAGP GP</w:t>
      </w:r>
      <w:r>
        <w:rPr>
          <w:rFonts w:ascii="Times New Roman" w:cs="Times New Roman" w:eastAsia="Times New Roman" w:hAnsi="Times New Roman"/>
          <w:sz w:val="18"/>
          <w:szCs w:val="18"/>
          <w:color w:val="auto"/>
        </w:rPr>
        <w:t>”), Plains AAP, L.P., a Delaware limited partnership (“</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Plains All American GP LLC, a Delaware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and the general partner of AAP (“</w:t>
      </w:r>
      <w:r>
        <w:rPr>
          <w:rFonts w:ascii="Times New Roman" w:cs="Times New Roman" w:eastAsia="Times New Roman" w:hAnsi="Times New Roman"/>
          <w:sz w:val="18"/>
          <w:szCs w:val="18"/>
          <w:b w:val="1"/>
          <w:bCs w:val="1"/>
          <w:i w:val="1"/>
          <w:iCs w:val="1"/>
          <w:color w:val="auto"/>
        </w:rPr>
        <w:t>GP LLC</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b w:val="1"/>
          <w:bCs w:val="1"/>
          <w:i w:val="1"/>
          <w:iCs w:val="1"/>
          <w:color w:val="auto"/>
        </w:rPr>
        <w:t>PAA</w:t>
      </w:r>
      <w:r>
        <w:rPr>
          <w:rFonts w:ascii="Times New Roman" w:cs="Times New Roman" w:eastAsia="Times New Roman" w:hAnsi="Times New Roman"/>
          <w:sz w:val="18"/>
          <w:szCs w:val="18"/>
          <w:color w:val="auto"/>
        </w:rPr>
        <w:t>”), 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PAA GP LLC, a Delaware limited liability company and the general partner of PAA (“</w:t>
      </w:r>
      <w:r>
        <w:rPr>
          <w:rFonts w:ascii="Times New Roman" w:cs="Times New Roman" w:eastAsia="Times New Roman" w:hAnsi="Times New Roman"/>
          <w:sz w:val="17"/>
          <w:szCs w:val="17"/>
          <w:b w:val="1"/>
          <w:bCs w:val="1"/>
          <w:i w:val="1"/>
          <w:iCs w:val="1"/>
          <w:color w:val="auto"/>
        </w:rPr>
        <w:t>PAA GP</w:t>
      </w:r>
      <w:r>
        <w:rPr>
          <w:rFonts w:ascii="Times New Roman" w:cs="Times New Roman" w:eastAsia="Times New Roman" w:hAnsi="Times New Roman"/>
          <w:sz w:val="17"/>
          <w:szCs w:val="17"/>
          <w:color w:val="auto"/>
        </w:rPr>
        <w:t>,” and together with PAA, GP LLC, AAP, PAGP and PAGP GP,</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Plains Entities</w:t>
      </w:r>
      <w:r>
        <w:rPr>
          <w:rFonts w:ascii="Times New Roman" w:cs="Times New Roman" w:eastAsia="Times New Roman" w:hAnsi="Times New Roman"/>
          <w:sz w:val="18"/>
          <w:szCs w:val="18"/>
          <w:color w:val="auto"/>
        </w:rPr>
        <w:t>”) entered in to a Simplification Agreement, dated July 11, 2016 (the “</w:t>
      </w:r>
      <w:r>
        <w:rPr>
          <w:rFonts w:ascii="Times New Roman" w:cs="Times New Roman" w:eastAsia="Times New Roman" w:hAnsi="Times New Roman"/>
          <w:sz w:val="18"/>
          <w:szCs w:val="18"/>
          <w:b w:val="1"/>
          <w:bCs w:val="1"/>
          <w:i w:val="1"/>
          <w:iCs w:val="1"/>
          <w:color w:val="auto"/>
        </w:rPr>
        <w:t>Simplification Agreement</w:t>
      </w:r>
      <w:r>
        <w:rPr>
          <w:rFonts w:ascii="Times New Roman" w:cs="Times New Roman" w:eastAsia="Times New Roman" w:hAnsi="Times New Roman"/>
          <w:sz w:val="18"/>
          <w:szCs w:val="18"/>
          <w:color w:val="auto"/>
        </w:rPr>
        <w:t>”). The transactions contemplated by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Simplification Agreement (the “</w:t>
      </w:r>
      <w:r>
        <w:rPr>
          <w:rFonts w:ascii="Times New Roman" w:cs="Times New Roman" w:eastAsia="Times New Roman" w:hAnsi="Times New Roman"/>
          <w:sz w:val="18"/>
          <w:szCs w:val="18"/>
          <w:b w:val="1"/>
          <w:bCs w:val="1"/>
          <w:i w:val="1"/>
          <w:iCs w:val="1"/>
          <w:color w:val="auto"/>
        </w:rPr>
        <w:t>Simplification Transactions</w:t>
      </w:r>
      <w:r>
        <w:rPr>
          <w:rFonts w:ascii="Times New Roman" w:cs="Times New Roman" w:eastAsia="Times New Roman" w:hAnsi="Times New Roman"/>
          <w:sz w:val="18"/>
          <w:szCs w:val="18"/>
          <w:color w:val="auto"/>
        </w:rPr>
        <w:t>”) were subject to several closing conditions, including the approval of the Simplification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Agreement and Simplification Transactions by the holders of a majority of PAGP’s outstanding Class A and Class B shares, voting as a single class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Simplification Proposal</w:t>
      </w:r>
      <w:r>
        <w:rPr>
          <w:rFonts w:ascii="Times New Roman" w:cs="Times New Roman" w:eastAsia="Times New Roman" w:hAnsi="Times New Roman"/>
          <w:sz w:val="18"/>
          <w:szCs w:val="18"/>
          <w:color w:val="auto"/>
        </w:rPr>
        <w:t>”).  On November 15, 2016, the Simplification Proposal was approved by a vote of approximately 90.3% of PAGP’s outstanding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Class A and Class B shares, voting together as a single class.  In addition, all other closing conditions have been satisfied. As a result, the Simplification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Transactions closed on November 15, 2016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This Form 8-K describes the various Simplification Transactions and transaction documents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related thereto that were entered into in connection with the Closing.</w:t>
      </w:r>
    </w:p>
    <w:p>
      <w:pPr>
        <w:spacing w:after="0" w:line="203" w:lineRule="exact"/>
        <w:rPr>
          <w:sz w:val="24"/>
          <w:szCs w:val="24"/>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PAGP GP LLC Agreement</w:t>
      </w:r>
    </w:p>
    <w:p>
      <w:pPr>
        <w:sectPr>
          <w:pgSz w:w="11900" w:h="16838" w:orient="portrait"/>
          <w:cols w:equalWidth="0" w:num="1">
            <w:col w:w="11420"/>
          </w:cols>
          <w:pgMar w:left="240" w:top="538" w:right="239" w:bottom="0" w:gutter="0" w:footer="0" w:header="0"/>
          <w:type w:val="continuous"/>
        </w:sectPr>
      </w:pPr>
    </w:p>
    <w:bookmarkStart w:id="1" w:name="page2"/>
    <w:bookmarkEnd w:id="1"/>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At the Closing, PAGP GP entered to a Second Amended and Restated Limited Liability Company Agreement of PAGP GP (the “</w:t>
      </w:r>
      <w:r>
        <w:rPr>
          <w:rFonts w:ascii="Times New Roman" w:cs="Times New Roman" w:eastAsia="Times New Roman" w:hAnsi="Times New Roman"/>
          <w:sz w:val="18"/>
          <w:szCs w:val="18"/>
          <w:b w:val="1"/>
          <w:bCs w:val="1"/>
          <w:i w:val="1"/>
          <w:iCs w:val="1"/>
          <w:color w:val="auto"/>
        </w:rPr>
        <w:t>A&amp;R PAGP GP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PAGP GP LLC Agreement included the following:</w:t>
      </w:r>
    </w:p>
    <w:p>
      <w:pPr>
        <w:spacing w:after="0" w:line="155" w:lineRule="exact"/>
        <w:rPr>
          <w:sz w:val="20"/>
          <w:szCs w:val="20"/>
          <w:color w:val="auto"/>
        </w:rPr>
      </w:pPr>
    </w:p>
    <w:p>
      <w:pPr>
        <w:ind w:left="660" w:right="520" w:hanging="328"/>
        <w:spacing w:after="0" w:line="286"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board of directors of PAGP GP (the “</w:t>
      </w:r>
      <w:r>
        <w:rPr>
          <w:rFonts w:ascii="Times New Roman" w:cs="Times New Roman" w:eastAsia="Times New Roman" w:hAnsi="Times New Roman"/>
          <w:sz w:val="18"/>
          <w:szCs w:val="18"/>
          <w:b w:val="1"/>
          <w:bCs w:val="1"/>
          <w:i w:val="1"/>
          <w:iCs w:val="1"/>
          <w:color w:val="auto"/>
        </w:rPr>
        <w:t>PAGP GP board</w:t>
      </w:r>
      <w:r>
        <w:rPr>
          <w:rFonts w:ascii="Times New Roman" w:cs="Times New Roman" w:eastAsia="Times New Roman" w:hAnsi="Times New Roman"/>
          <w:sz w:val="18"/>
          <w:szCs w:val="18"/>
          <w:color w:val="auto"/>
        </w:rPr>
        <w:t>”) was increased from seven to ten members, and Messrs. Christopher M. Temple, Gary R. Petersen and J. Taft Symonds were appointed to the PAGP GP board;</w:t>
      </w:r>
    </w:p>
    <w:p>
      <w:pPr>
        <w:spacing w:after="0" w:line="158"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PAGP GP board (other than Greg Armstrong and any director subject, in certain circumstances, to appointment by the holders of PAA’s Series A Preferred Units) (such directors, the “</w:t>
      </w:r>
      <w:r>
        <w:rPr>
          <w:rFonts w:ascii="Times New Roman" w:cs="Times New Roman" w:eastAsia="Times New Roman" w:hAnsi="Times New Roman"/>
          <w:sz w:val="18"/>
          <w:szCs w:val="18"/>
          <w:b w:val="1"/>
          <w:bCs w:val="1"/>
          <w:i w:val="1"/>
          <w:iCs w:val="1"/>
          <w:color w:val="auto"/>
        </w:rPr>
        <w:t>eligible PAGP GP directors</w:t>
      </w:r>
      <w:r>
        <w:rPr>
          <w:rFonts w:ascii="Times New Roman" w:cs="Times New Roman" w:eastAsia="Times New Roman" w:hAnsi="Times New Roman"/>
          <w:sz w:val="18"/>
          <w:szCs w:val="18"/>
          <w:color w:val="auto"/>
        </w:rPr>
        <w:t>”), were classified into three classes, with initial terms expiring in 2018, 2019 and 2020;</w:t>
      </w:r>
    </w:p>
    <w:p>
      <w:pPr>
        <w:spacing w:after="0" w:line="17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“trigger date” (i.e., that date on which PAGP’s shareholders would have the right to elect eligible PAGP GP directors under the previous Limited Liability Company Agreement of PAGP GP) was accelerated to the Closing, which provides for the initial annual meeting of PAGP limited partners for the election of eligible PAGP GP directors to be held in 2018;</w:t>
      </w:r>
    </w:p>
    <w:p>
      <w:pPr>
        <w:spacing w:after="0" w:line="176" w:lineRule="exact"/>
        <w:rPr>
          <w:rFonts w:ascii="Times New Roman" w:cs="Times New Roman" w:eastAsia="Times New Roman" w:hAnsi="Times New Roman"/>
          <w:sz w:val="18"/>
          <w:szCs w:val="18"/>
          <w:color w:val="auto"/>
        </w:rPr>
      </w:pPr>
    </w:p>
    <w:p>
      <w:pPr>
        <w:ind w:left="660" w:hanging="328"/>
        <w:spacing w:after="0" w:line="258"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right of certain members of PAGP GP to designate a director on the PAGP GP board for so long as they continue to own a 10% “Qualifying Interest” in AAP were clarified to provide that (i) such threshold would be based on the number of issued and outstanding Class A Units of AAP (“</w:t>
      </w:r>
      <w:r>
        <w:rPr>
          <w:rFonts w:ascii="Times New Roman" w:cs="Times New Roman" w:eastAsia="Times New Roman" w:hAnsi="Times New Roman"/>
          <w:sz w:val="18"/>
          <w:szCs w:val="18"/>
          <w:b w:val="1"/>
          <w:bCs w:val="1"/>
          <w:i w:val="1"/>
          <w:iCs w:val="1"/>
          <w:color w:val="auto"/>
        </w:rPr>
        <w:t>AAP Units</w:t>
      </w:r>
      <w:r>
        <w:rPr>
          <w:rFonts w:ascii="Times New Roman" w:cs="Times New Roman" w:eastAsia="Times New Roman" w:hAnsi="Times New Roman"/>
          <w:sz w:val="18"/>
          <w:szCs w:val="18"/>
          <w:color w:val="auto"/>
        </w:rPr>
        <w:t>”) as of the Closing, and (ii) the “Qualifying Interest” of a designating member would include any common units of PAA (“</w:t>
      </w:r>
      <w:r>
        <w:rPr>
          <w:rFonts w:ascii="Times New Roman" w:cs="Times New Roman" w:eastAsia="Times New Roman" w:hAnsi="Times New Roman"/>
          <w:sz w:val="18"/>
          <w:szCs w:val="18"/>
          <w:b w:val="1"/>
          <w:bCs w:val="1"/>
          <w:i w:val="1"/>
          <w:iCs w:val="1"/>
          <w:color w:val="auto"/>
        </w:rPr>
        <w:t>PAA Common Units</w:t>
      </w:r>
      <w:r>
        <w:rPr>
          <w:rFonts w:ascii="Times New Roman" w:cs="Times New Roman" w:eastAsia="Times New Roman" w:hAnsi="Times New Roman"/>
          <w:sz w:val="18"/>
          <w:szCs w:val="18"/>
          <w:color w:val="auto"/>
        </w:rPr>
        <w:t>”) that a designating party and its affiliates receive and hold in connection with an AAP Unit Redemption (as described below); and</w:t>
      </w:r>
    </w:p>
    <w:p>
      <w:pPr>
        <w:spacing w:after="0" w:line="183"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the GP LLC board has been eliminated (as described below), which negates the existing right of the holders of PAA’s Series A Preferred Units under GP LLC’s limited liability company agreement to designate a director to the GP LLC board in the event that PAA does not declare and pay distributions on its Series A Preferred Units for three quarters, whether or not consecutive (the “</w:t>
      </w:r>
      <w:r>
        <w:rPr>
          <w:rFonts w:ascii="Times New Roman" w:cs="Times New Roman" w:eastAsia="Times New Roman" w:hAnsi="Times New Roman"/>
          <w:sz w:val="18"/>
          <w:szCs w:val="18"/>
          <w:b w:val="1"/>
          <w:bCs w:val="1"/>
          <w:i w:val="1"/>
          <w:iCs w:val="1"/>
          <w:color w:val="auto"/>
        </w:rPr>
        <w:t>Series A Designation Right</w:t>
      </w:r>
      <w:r>
        <w:rPr>
          <w:rFonts w:ascii="Times New Roman" w:cs="Times New Roman" w:eastAsia="Times New Roman" w:hAnsi="Times New Roman"/>
          <w:sz w:val="18"/>
          <w:szCs w:val="18"/>
          <w:color w:val="auto"/>
        </w:rPr>
        <w:t>”), the A&amp;R PAGP GP LLC Agreement incorporates a replacement Series A Designation Right at the PAGP GP board level.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PAGP Partnership Agreement</w:t>
      </w:r>
    </w:p>
    <w:p>
      <w:pPr>
        <w:spacing w:after="0" w:line="223"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color w:val="auto"/>
        </w:rPr>
        <w:t>At the Closing, PAGP GP entered into a Second Amended and Restated Agreement of Limited Partnership of PAGP (the “</w:t>
      </w:r>
      <w:r>
        <w:rPr>
          <w:rFonts w:ascii="Times New Roman" w:cs="Times New Roman" w:eastAsia="Times New Roman" w:hAnsi="Times New Roman"/>
          <w:sz w:val="18"/>
          <w:szCs w:val="18"/>
          <w:b w:val="1"/>
          <w:bCs w:val="1"/>
          <w:i w:val="1"/>
          <w:iCs w:val="1"/>
          <w:color w:val="auto"/>
        </w:rPr>
        <w:t>A&amp;R PAGP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PAGP Partnership Agreement included the following:</w:t>
      </w:r>
    </w:p>
    <w:p>
      <w:pPr>
        <w:spacing w:after="0" w:line="159" w:lineRule="exact"/>
        <w:rPr>
          <w:sz w:val="20"/>
          <w:szCs w:val="20"/>
          <w:color w:val="auto"/>
        </w:rPr>
      </w:pPr>
    </w:p>
    <w:p>
      <w:pPr>
        <w:ind w:left="660" w:right="140" w:hanging="328"/>
        <w:spacing w:after="0" w:line="266"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the Class C shares, a new class of non-economic limited partner interests that will provide PAA, as the sole holder, the right to vote in elections of eligible PAGP GP directors together with the holders of PAGP’s Class A and Class B shares, which right will be exercised by PAA in proportion to the votes of PAA’s public common unit holders at the annual meeting of PAA’s limited partners commencing in 2018;</w:t>
      </w:r>
    </w:p>
    <w:p>
      <w:pPr>
        <w:spacing w:after="0" w:line="176" w:lineRule="exact"/>
        <w:rPr>
          <w:rFonts w:ascii="Times New Roman" w:cs="Times New Roman" w:eastAsia="Times New Roman" w:hAnsi="Times New Roman"/>
          <w:sz w:val="18"/>
          <w:szCs w:val="18"/>
          <w:color w:val="auto"/>
        </w:rPr>
      </w:pPr>
    </w:p>
    <w:p>
      <w:pPr>
        <w:ind w:left="660" w:hanging="328"/>
        <w:spacing w:after="0" w:line="258"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 of the definition of “Outstanding” with respect to certain holders or groups of holders that beneficially own more than 20% of an outstanding class of PAGP’s equity interests so that (i) such holder or group of holders will not be subject to the 20% limitation contained in the definition of “Outstanding” for purposes of nominating persons as eligible PAGP GP directors; and (ii) not more than 19.9% of the outstanding Class A shares, Class B shares and Class C shares, taken together as a single class, that are owned by such holder or group of holders will be counted for purposes of determining a quorum and voting in the election of eligible PAGP GP directors;</w:t>
      </w:r>
    </w:p>
    <w:p>
      <w:pPr>
        <w:spacing w:after="0" w:line="18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requirement for the consent of the holders of a majority of the outstanding Class C Shares, voting as a single class, with respect to certain amendments to the A&amp;R PAGP Partnership Agreement that would have a material adverse effect on the rights or preferences of the Class C shareholders; and</w:t>
      </w:r>
    </w:p>
    <w:p>
      <w:pPr>
        <w:spacing w:after="0" w:line="176" w:lineRule="exact"/>
        <w:rPr>
          <w:rFonts w:ascii="Times New Roman" w:cs="Times New Roman" w:eastAsia="Times New Roman" w:hAnsi="Times New Roman"/>
          <w:sz w:val="18"/>
          <w:szCs w:val="18"/>
          <w:color w:val="auto"/>
        </w:rPr>
      </w:pPr>
    </w:p>
    <w:p>
      <w:pPr>
        <w:ind w:left="660" w:hanging="328"/>
        <w:spacing w:after="0" w:line="261" w:lineRule="auto"/>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modification of the provisions relating to the right of record holders of at least 10% of the outstanding Class A shares and Class B shares to nominate a person to serve as an eligible PAGP GP director by instead providing that such nomination rights extend to record holders of at least 10% of the outstanding Class A, Class B and Class C shares, and the authorization of PAA to nominate eligible PAGP GP directors on behalf of its unitholders.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GP LLC Agreement</w:t>
      </w:r>
    </w:p>
    <w:p>
      <w:pPr>
        <w:spacing w:after="0" w:line="223" w:lineRule="exact"/>
        <w:rPr>
          <w:sz w:val="20"/>
          <w:szCs w:val="20"/>
          <w:color w:val="auto"/>
        </w:rPr>
      </w:pPr>
    </w:p>
    <w:p>
      <w:pPr>
        <w:ind w:right="880" w:firstLine="324"/>
        <w:spacing w:after="0" w:line="286" w:lineRule="auto"/>
        <w:rPr>
          <w:sz w:val="20"/>
          <w:szCs w:val="20"/>
          <w:color w:val="auto"/>
        </w:rPr>
      </w:pPr>
      <w:r>
        <w:rPr>
          <w:rFonts w:ascii="Times New Roman" w:cs="Times New Roman" w:eastAsia="Times New Roman" w:hAnsi="Times New Roman"/>
          <w:sz w:val="18"/>
          <w:szCs w:val="18"/>
          <w:color w:val="auto"/>
        </w:rPr>
        <w:t>At the Closing, PAGP entered into a Seventh Amended and Restated Limited Liability Company Agreement of GP LLC (the “</w:t>
      </w:r>
      <w:r>
        <w:rPr>
          <w:rFonts w:ascii="Times New Roman" w:cs="Times New Roman" w:eastAsia="Times New Roman" w:hAnsi="Times New Roman"/>
          <w:sz w:val="18"/>
          <w:szCs w:val="18"/>
          <w:b w:val="1"/>
          <w:bCs w:val="1"/>
          <w:i w:val="1"/>
          <w:iCs w:val="1"/>
          <w:color w:val="auto"/>
        </w:rPr>
        <w:t>A&amp;R GP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GP LLC Agreement included the following:</w:t>
      </w:r>
    </w:p>
    <w:p>
      <w:pPr>
        <w:spacing w:after="0" w:line="159" w:lineRule="exact"/>
        <w:rPr>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authority to PAGP to manage the business and affairs of GP LLC, as its sole member;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board of directors of GP LLC;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to PAGP of the authority, in its sole discretion, to establish a conflicts committee of GP LLC for, among other reasons, considering any conflict matters between PAGP and PAA, including any matter with respect to which PAGP seeks to obtain “Special Approval” (as defined in the A&amp;R PAA Partnership Agreement (as defined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AAP Partnership Agreement</w:t>
      </w:r>
    </w:p>
    <w:p>
      <w:pPr>
        <w:spacing w:after="0" w:line="223" w:lineRule="exact"/>
        <w:rPr>
          <w:sz w:val="20"/>
          <w:szCs w:val="20"/>
          <w:color w:val="auto"/>
        </w:rPr>
      </w:pPr>
    </w:p>
    <w:p>
      <w:pPr>
        <w:ind w:right="660" w:firstLine="324"/>
        <w:spacing w:after="0" w:line="286" w:lineRule="auto"/>
        <w:rPr>
          <w:sz w:val="20"/>
          <w:szCs w:val="20"/>
          <w:color w:val="auto"/>
        </w:rPr>
      </w:pPr>
      <w:r>
        <w:rPr>
          <w:rFonts w:ascii="Times New Roman" w:cs="Times New Roman" w:eastAsia="Times New Roman" w:hAnsi="Times New Roman"/>
          <w:sz w:val="18"/>
          <w:szCs w:val="18"/>
          <w:color w:val="auto"/>
        </w:rPr>
        <w:t>At the Closing, GP LLC entered into an Eighth Amended and Restated Agreement of Limited Partnership of AAP (the “</w:t>
      </w:r>
      <w:r>
        <w:rPr>
          <w:rFonts w:ascii="Times New Roman" w:cs="Times New Roman" w:eastAsia="Times New Roman" w:hAnsi="Times New Roman"/>
          <w:sz w:val="18"/>
          <w:szCs w:val="18"/>
          <w:b w:val="1"/>
          <w:bCs w:val="1"/>
          <w:i w:val="1"/>
          <w:iCs w:val="1"/>
          <w:color w:val="auto"/>
        </w:rPr>
        <w:t>A&amp;R AAP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AAP Partnership Agreement included the following:</w:t>
      </w:r>
    </w:p>
    <w:p>
      <w:pPr>
        <w:spacing w:after="0" w:line="155" w:lineRule="exact"/>
        <w:rPr>
          <w:sz w:val="20"/>
          <w:szCs w:val="20"/>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during the first twelve months following the Closing as described below, the provision of a right (a “</w:t>
      </w:r>
      <w:r>
        <w:rPr>
          <w:rFonts w:ascii="Times New Roman" w:cs="Times New Roman" w:eastAsia="Times New Roman" w:hAnsi="Times New Roman"/>
          <w:sz w:val="18"/>
          <w:szCs w:val="18"/>
          <w:b w:val="1"/>
          <w:bCs w:val="1"/>
          <w:i w:val="1"/>
          <w:iCs w:val="1"/>
          <w:color w:val="auto"/>
        </w:rPr>
        <w:t>Redemption</w:t>
      </w:r>
    </w:p>
    <w:p>
      <w:pPr>
        <w:spacing w:after="0" w:line="31"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to each holder of AAP Units (other than PAGP and GP LLC) to cause AAP to redeem any or all of such holder’s AAP Units in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distribution of an equivalent number of PAA Common Units held by AAP (“</w:t>
      </w:r>
      <w:r>
        <w:rPr>
          <w:rFonts w:ascii="Times New Roman" w:cs="Times New Roman" w:eastAsia="Times New Roman" w:hAnsi="Times New Roman"/>
          <w:sz w:val="18"/>
          <w:szCs w:val="18"/>
          <w:b w:val="1"/>
          <w:bCs w:val="1"/>
          <w:i w:val="1"/>
          <w:iCs w:val="1"/>
          <w:color w:val="auto"/>
        </w:rPr>
        <w:t>AAP Unit Redemption</w:t>
      </w:r>
      <w:r>
        <w:rPr>
          <w:rFonts w:ascii="Times New Roman" w:cs="Times New Roman" w:eastAsia="Times New Roman" w:hAnsi="Times New Roman"/>
          <w:sz w:val="18"/>
          <w:szCs w:val="18"/>
          <w:color w:val="auto"/>
        </w:rPr>
        <w:t>”). In connection with</w:t>
      </w:r>
    </w:p>
    <w:p>
      <w:pPr>
        <w:sectPr>
          <w:pgSz w:w="11900" w:h="16838" w:orient="portrait"/>
          <w:cols w:equalWidth="0" w:num="1">
            <w:col w:w="11380"/>
          </w:cols>
          <w:pgMar w:left="240" w:top="117" w:right="279" w:bottom="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17" w:right="279" w:bottom="0" w:gutter="0" w:footer="0" w:header="0"/>
          <w:type w:val="continuous"/>
        </w:sectPr>
      </w:pPr>
    </w:p>
    <w:bookmarkStart w:id="2" w:name="page3"/>
    <w:bookmarkEnd w:id="2"/>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AAP Unit Redemption, the redeeming holder will transfer the applicable AAP Units to AAP and a corresponding number of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 and</w:t>
      </w:r>
    </w:p>
    <w:p>
      <w:pPr>
        <w:spacing w:after="0" w:line="176" w:lineRule="exact"/>
        <w:rPr>
          <w:sz w:val="20"/>
          <w:szCs w:val="20"/>
          <w:color w:val="auto"/>
        </w:rPr>
      </w:pPr>
    </w:p>
    <w:p>
      <w:pPr>
        <w:jc w:val="both"/>
        <w:ind w:left="660" w:right="100" w:hanging="328"/>
        <w:spacing w:after="0" w:line="266" w:lineRule="auto"/>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distribution and tax allocation provisions in the A&amp;R AAP Partnership Agreement were modified to accommodate the Redemption Rights and to account for the fact that the general partner interest in PAA will no longer be an economic interest and the fact that following Closing, AAP will cease to have any indebtedness for borrowed money.</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A&amp;R AAP Partnership Agreement generally restricts,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are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PAA Partnership Agreement</w:t>
      </w:r>
    </w:p>
    <w:p>
      <w:pPr>
        <w:spacing w:after="0" w:line="223" w:lineRule="exact"/>
        <w:rPr>
          <w:sz w:val="20"/>
          <w:szCs w:val="20"/>
          <w:color w:val="auto"/>
        </w:rPr>
      </w:pPr>
    </w:p>
    <w:p>
      <w:pPr>
        <w:ind w:right="920" w:firstLine="324"/>
        <w:spacing w:after="0" w:line="286" w:lineRule="auto"/>
        <w:rPr>
          <w:sz w:val="20"/>
          <w:szCs w:val="20"/>
          <w:color w:val="auto"/>
        </w:rPr>
      </w:pPr>
      <w:r>
        <w:rPr>
          <w:rFonts w:ascii="Times New Roman" w:cs="Times New Roman" w:eastAsia="Times New Roman" w:hAnsi="Times New Roman"/>
          <w:sz w:val="18"/>
          <w:szCs w:val="18"/>
          <w:color w:val="auto"/>
        </w:rPr>
        <w:t>At the Closing, PAA GP entered into a Sixth Amended and Restated Agreement of Limited Partnership of PAA (the “</w:t>
      </w:r>
      <w:r>
        <w:rPr>
          <w:rFonts w:ascii="Times New Roman" w:cs="Times New Roman" w:eastAsia="Times New Roman" w:hAnsi="Times New Roman"/>
          <w:sz w:val="18"/>
          <w:szCs w:val="18"/>
          <w:b w:val="1"/>
          <w:bCs w:val="1"/>
          <w:i w:val="1"/>
          <w:iCs w:val="1"/>
          <w:color w:val="auto"/>
        </w:rPr>
        <w:t>A&amp;R PAA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modifications contained in the A&amp;R PAA Partnership Agreement included the following:</w:t>
      </w:r>
    </w:p>
    <w:p>
      <w:pPr>
        <w:spacing w:after="0" w:line="159" w:lineRule="exact"/>
        <w:rPr>
          <w:sz w:val="20"/>
          <w:szCs w:val="20"/>
          <w:color w:val="auto"/>
        </w:rPr>
      </w:pPr>
    </w:p>
    <w:p>
      <w:pPr>
        <w:ind w:left="660" w:right="380" w:hanging="328"/>
        <w:spacing w:after="0" w:line="282"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reflecting and giving effect to the GP Conversion and the IDR Redemption (as each term is defined below under Item 2.01) and related amendments;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of certain tax allocation provisions to ensure to the maximum extent possible the fungibility of (i) the PAA Common Units issued in the PAA Recapitalization (as such term is defined below under Item 2.01) and (ii) the other outstanding PAA Common Units;</w:t>
      </w:r>
    </w:p>
    <w:p>
      <w:pPr>
        <w:spacing w:after="0" w:line="16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 of certain definitions to reflect the unified governance structure contemplated by the Simplification Transactions, including the definitions of “Board of Directors” and “Conflicts Committee”;</w:t>
      </w:r>
    </w:p>
    <w:p>
      <w:pPr>
        <w:spacing w:after="0" w:line="161" w:lineRule="exact"/>
        <w:rPr>
          <w:rFonts w:ascii="Times New Roman" w:cs="Times New Roman" w:eastAsia="Times New Roman" w:hAnsi="Times New Roman"/>
          <w:sz w:val="18"/>
          <w:szCs w:val="18"/>
          <w:color w:val="auto"/>
        </w:rPr>
      </w:pPr>
    </w:p>
    <w:p>
      <w:pPr>
        <w:jc w:val="both"/>
        <w:ind w:left="660" w:right="520" w:hanging="328"/>
        <w:spacing w:after="0" w:line="313" w:lineRule="auto"/>
        <w:tabs>
          <w:tab w:leader="none" w:pos="6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the rights of PAA’s limited partners (other than AAP) to direct PAA to vote its Class C shares for the election of eligible PAGP GP directors in the same proportion as PAA’s securities are voted at the annual meeting of PAA’s limited partners commencing in 2018;</w:t>
      </w:r>
    </w:p>
    <w:p>
      <w:pPr>
        <w:spacing w:after="0" w:line="138"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the right to a holder of a limited partner interest in PAA (other than AAP) that is equal to or greater than 10% of the Class A shares, Class B shares and Class C shares, collectively, to direct PAA to nominate one person for election as an eligible PAGP GP director;</w:t>
      </w:r>
    </w:p>
    <w:p>
      <w:pPr>
        <w:spacing w:after="0" w:line="16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 of the definition of “Outstanding” with respect to any holder or group of holders that beneficially own more than 20% of an outstanding class of PAA’s equity interests so that (i) such holder or group of holders will not be subject to the 20% limitation contained in the definition of “Outstanding” for purposes of nominating persons as eligible PAGP GP directors; and (ii) not more than 19.9% of the outstanding Class A shares, Class B shares and Class C shares, taken together as a single class, that are owned by such holder or group of holders, will be counted for purposes of determining a quorum and voting in the election of eligible PAGP GP directors; 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any preemptive right of PAA GP or its affiliates with respect to future issuances of partnership securities by PAA.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Omnibus Agreement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Closing, the Plains Entities entered into the Omnibus Agreement, which provides for, among other things, the following:</w:t>
      </w:r>
    </w:p>
    <w:p>
      <w:pPr>
        <w:spacing w:after="0" w:line="225" w:lineRule="exact"/>
        <w:rPr>
          <w:sz w:val="20"/>
          <w:szCs w:val="20"/>
          <w:color w:val="auto"/>
        </w:rPr>
      </w:pPr>
    </w:p>
    <w:p>
      <w:pPr>
        <w:ind w:left="660" w:right="220" w:hanging="328"/>
        <w:spacing w:after="0" w:line="261"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periods following the Closing, all direct or indirect expenses of any of the Plains Entities will be paid by PAA, other than income taxes, if any, of PAGP GP, PAGP, GP LLC, AAP and PAA GP.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18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mechanics by which the number of Class C shares outstanding will equal, at all times, the number of PAA’s units that are outstanding and entitled to vote, other than such voting units held by AAP;</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mechanics by which (i) the total number of PAGP’s outstanding Class A shares will equal the number of AAP Units held by PAGP, and (ii) the total number of PAA Common Units held by AAP will equal the sum of the number of outstanding AAP Units and the number of AAP Units that are issuable to the holders of AAP Vested Units and AAP Earned Units (as those terms are defined in the A&amp;R AAP Partnership Agreement);</w:t>
      </w:r>
    </w:p>
    <w:p>
      <w:pPr>
        <w:spacing w:after="0" w:line="17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PAGP to lend proceeds of any future indebtedness incurred by it to AAP, and AAP’s corresponding ability to lend such proceeds to PAA, in each case on substantially the same terms as incurred by PAGP (also clarifying that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Administrative Agreement</w:t>
      </w:r>
    </w:p>
    <w:p>
      <w:pPr>
        <w:sectPr>
          <w:pgSz w:w="11900" w:h="16838" w:orient="portrait"/>
          <w:cols w:equalWidth="0" w:num="1">
            <w:col w:w="11420"/>
          </w:cols>
          <w:pgMar w:left="240" w:top="729" w:right="239" w:bottom="0" w:gutter="0" w:footer="0" w:header="0"/>
        </w:sectPr>
      </w:pPr>
    </w:p>
    <w:bookmarkStart w:id="3" w:name="page4"/>
    <w:bookmarkEnd w:id="3"/>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At the Closing, the Plains Entities amended and restated the existing Administrative Agreement (as amended and restated, the “</w:t>
      </w:r>
      <w:r>
        <w:rPr>
          <w:rFonts w:ascii="Times New Roman" w:cs="Times New Roman" w:eastAsia="Times New Roman" w:hAnsi="Times New Roman"/>
          <w:sz w:val="18"/>
          <w:szCs w:val="18"/>
          <w:b w:val="1"/>
          <w:bCs w:val="1"/>
          <w:i w:val="1"/>
          <w:iCs w:val="1"/>
          <w:color w:val="auto"/>
        </w:rPr>
        <w:t>A&amp;R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remove the expense allocation provisions among the Plains Entities, which provisions are provided for in the Omnibus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AAP Credit Agreement Amendment</w:t>
      </w:r>
    </w:p>
    <w:p>
      <w:pPr>
        <w:spacing w:after="0" w:line="22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At the Closing, pursuant to the Consent, Limited Waiver and Amendment, dated as of August 11, 2016 (the “</w:t>
      </w:r>
      <w:r>
        <w:rPr>
          <w:rFonts w:ascii="Times New Roman" w:cs="Times New Roman" w:eastAsia="Times New Roman" w:hAnsi="Times New Roman"/>
          <w:sz w:val="18"/>
          <w:szCs w:val="18"/>
          <w:b w:val="1"/>
          <w:bCs w:val="1"/>
          <w:i w:val="1"/>
          <w:iCs w:val="1"/>
          <w:color w:val="auto"/>
        </w:rPr>
        <w:t>AAP Credit Agreement Amendment</w:t>
      </w:r>
      <w:r>
        <w:rPr>
          <w:rFonts w:ascii="Times New Roman" w:cs="Times New Roman" w:eastAsia="Times New Roman" w:hAnsi="Times New Roman"/>
          <w:sz w:val="18"/>
          <w:szCs w:val="18"/>
          <w:color w:val="auto"/>
        </w:rPr>
        <w:t>”), amending the Second Amended and Restated Credit Agreement dated as of September 26, 2013 among AAP, Citibank, N.A. and the lenders party thereto (the “</w:t>
      </w:r>
      <w:r>
        <w:rPr>
          <w:rFonts w:ascii="Times New Roman" w:cs="Times New Roman" w:eastAsia="Times New Roman" w:hAnsi="Times New Roman"/>
          <w:sz w:val="18"/>
          <w:szCs w:val="18"/>
          <w:b w:val="1"/>
          <w:bCs w:val="1"/>
          <w:i w:val="1"/>
          <w:iCs w:val="1"/>
          <w:color w:val="auto"/>
        </w:rPr>
        <w:t>AAP Credit Agreement</w:t>
      </w:r>
      <w:r>
        <w:rPr>
          <w:rFonts w:ascii="Times New Roman" w:cs="Times New Roman" w:eastAsia="Times New Roman" w:hAnsi="Times New Roman"/>
          <w:sz w:val="18"/>
          <w:szCs w:val="18"/>
          <w:color w:val="auto"/>
        </w:rPr>
        <w:t>”), PAA assumed all remaining outstanding indebtedness, obligations and liabilities of AAP under the AAP Credit Agreement. Immediately prior to the Closing, AAP had $550 million of term loan borrowings and $92 million of revolving credit facility borrowings outstanding under the AAP Credit Agreement.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15, 2016, PAA repaid the AAP Credit Agreement in full and terminated the AAP Credit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At the Closing, the holders of AAP Units other than PAGP and GP LLC (the “Holders”) entered into a Registration Rights Agreement with PAA, pursuant to which PAA agreed to use commercially reasonable efforts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file, and cause to be continuously effective, a shelf registration statement to permit the public resale of the PAA Common Units held by AAP immediately following the Closing that are distributable to the Holders pursuant to an AAP Unit Redemption. Additionally, PAA agreed to register the resale of any PAA Common Units issued to AAP following the Closing pursuant to the Omnibus Agreement in respect of certain of AAP’s Class B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A&amp;R PAGP GP LLC Agreement, A&amp;R PAGP Partnership Agreement, A&amp;R GP LLC Agreement, A&amp;R AAP Partnership Agreement, A&amp;R PAA Partnership Agreement, Omnibus Agreement, A&amp;R Administrative Agreement, AAP Credit Agreement Amendment and Registration Rights Agreement are qualified in their entirety by reference to the text of such agreements, which are attached hereto as Exhibits 3.1, 3.2, 3.3, 3.4, 3.5, 10.1, 10.2, 10.3 and 10.4, respectively, and incorporated herein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Material Definitive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included in Item 1.01 under the caption “AAP Credit Agreement Amendment”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color w:val="auto"/>
        </w:rPr>
        <w:t>At the Closing, PAA GP’s 2% general partner interest in PAA converted into a non-economic general partner interest in PAA (the “</w:t>
      </w:r>
      <w:r>
        <w:rPr>
          <w:rFonts w:ascii="Times New Roman" w:cs="Times New Roman" w:eastAsia="Times New Roman" w:hAnsi="Times New Roman"/>
          <w:sz w:val="18"/>
          <w:szCs w:val="18"/>
          <w:b w:val="1"/>
          <w:bCs w:val="1"/>
          <w:i w:val="1"/>
          <w:iCs w:val="1"/>
          <w:color w:val="auto"/>
        </w:rPr>
        <w:t>GP Conversion</w:t>
      </w:r>
      <w:r>
        <w:rPr>
          <w:rFonts w:ascii="Times New Roman" w:cs="Times New Roman" w:eastAsia="Times New Roman" w:hAnsi="Times New Roman"/>
          <w:sz w:val="18"/>
          <w:szCs w:val="18"/>
          <w:color w:val="auto"/>
        </w:rPr>
        <w:t>”) and PAA redeemed and cancelled all of the incentive distribution rights in PAA held by AAP (the “</w:t>
      </w:r>
      <w:r>
        <w:rPr>
          <w:rFonts w:ascii="Times New Roman" w:cs="Times New Roman" w:eastAsia="Times New Roman" w:hAnsi="Times New Roman"/>
          <w:sz w:val="18"/>
          <w:szCs w:val="18"/>
          <w:b w:val="1"/>
          <w:bCs w:val="1"/>
          <w:i w:val="1"/>
          <w:iCs w:val="1"/>
          <w:color w:val="auto"/>
        </w:rPr>
        <w:t>IDR Redemption</w:t>
      </w:r>
      <w:r>
        <w:rPr>
          <w:rFonts w:ascii="Times New Roman" w:cs="Times New Roman" w:eastAsia="Times New Roman" w:hAnsi="Times New Roman"/>
          <w:sz w:val="18"/>
          <w:szCs w:val="18"/>
          <w:color w:val="auto"/>
        </w:rPr>
        <w:t>”). As consideration for the GP Conversion and IDR Redemption, PAA (i) issued, or pursuant to the Omnibus Agreement agreed to issue, to AAP 245,500,000 PAA Common Units and (ii) assumed AAP’s remaining outstanding indebtedness, obligations and liabilities under the AAP Credit Agreement as described above in Item 1.01 under the caption “AAP Credit Agreement Amendment.” These transactions are referred to herein as the “</w:t>
      </w:r>
      <w:r>
        <w:rPr>
          <w:rFonts w:ascii="Times New Roman" w:cs="Times New Roman" w:eastAsia="Times New Roman" w:hAnsi="Times New Roman"/>
          <w:sz w:val="18"/>
          <w:szCs w:val="18"/>
          <w:b w:val="1"/>
          <w:bCs w:val="1"/>
          <w:i w:val="1"/>
          <w:iCs w:val="1"/>
          <w:color w:val="auto"/>
        </w:rPr>
        <w:t>PAA Recapitalization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included in Item 1.01 under the caption “AAP Credit Agreement Amendment”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PAA Recapitalization, PAA issued 244,707,926 PAA Common Units to AAP at the Closing. The information included in Item 2.01 is incorporated herein by reference. The PAA Common Units were issued to AAP pursuant to an exemption under Section 4(a)(2) of the Securities Act of 1933.</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tab/>
        <w:t>Material Modifications to Rights of Security Holders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1.01 under the captions “A&amp;R PAGP GP LLC Agreement,” “A&amp;R PAGP Partnership Agreement,” “A&amp;R GP LLC Agreement,” “A&amp;R AAP Partnership Agreement,” and “A&amp;R PAA Partnership Agreement” is incorporated herein by reference.</w:t>
      </w:r>
    </w:p>
    <w:p>
      <w:pPr>
        <w:spacing w:after="0" w:line="16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Prior to the Closing, PAGP’s shareholders did not have the ability to elect members of the PAGP GP board until the overall direct and indirect economic interest of certain of the legacy owners of PAGP GP and their permitted transferees in AAP fell below 40%, subject to certain time and other limitations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Pursuant to the A&amp;R PAGP GP LLC Agreement, the trigger date was accelerated to the Closing, and, as a result, PAGP will hold an annual meeting for the election of eligible PAGP GP directors beginning in 2018. The presence in person or by proxy of the holders of a majority of PAGP’s outstanding Class A, Class B and Class C shares, voting together as a single class, will constitute a quorum. The eligible PAGP GP directors will be elected by a plurality of the votes cast.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324"/>
        <w:spacing w:after="0" w:line="289" w:lineRule="auto"/>
        <w:rPr>
          <w:sz w:val="20"/>
          <w:szCs w:val="20"/>
          <w:color w:val="auto"/>
        </w:rPr>
      </w:pPr>
      <w:r>
        <w:rPr>
          <w:rFonts w:ascii="Times New Roman" w:cs="Times New Roman" w:eastAsia="Times New Roman" w:hAnsi="Times New Roman"/>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w:t>
      </w:r>
    </w:p>
    <w:p>
      <w:pPr>
        <w:sectPr>
          <w:pgSz w:w="11900" w:h="16838" w:orient="portrait"/>
          <w:cols w:equalWidth="0" w:num="1">
            <w:col w:w="11420"/>
          </w:cols>
          <w:pgMar w:left="240" w:top="333" w:right="239" w:bottom="0" w:gutter="0" w:footer="0" w:header="0"/>
        </w:sectPr>
      </w:pPr>
    </w:p>
    <w:bookmarkStart w:id="4" w:name="page5"/>
    <w:bookmarkEnd w:id="4"/>
    <w:p>
      <w:pPr>
        <w:ind w:right="440"/>
        <w:spacing w:after="0" w:line="282" w:lineRule="auto"/>
        <w:rPr>
          <w:sz w:val="20"/>
          <w:szCs w:val="20"/>
          <w:color w:val="auto"/>
        </w:rPr>
      </w:pPr>
      <w:r>
        <w:rPr>
          <w:rFonts w:ascii="Times New Roman" w:cs="Times New Roman" w:eastAsia="Times New Roman" w:hAnsi="Times New Roman"/>
          <w:sz w:val="18"/>
          <w:szCs w:val="18"/>
          <w:color w:val="auto"/>
        </w:rPr>
        <w:t>withheld by its limited partners. At the PAA annual meeting, PAA Common Units held by AAP will not be voted and will not be counted for purposes of determining whether a quorum exists.</w:t>
      </w:r>
    </w:p>
    <w:p>
      <w:pPr>
        <w:spacing w:after="0" w:line="158" w:lineRule="exact"/>
        <w:rPr>
          <w:sz w:val="20"/>
          <w:szCs w:val="20"/>
          <w:color w:val="auto"/>
        </w:rPr>
      </w:pPr>
    </w:p>
    <w:p>
      <w:pPr>
        <w:ind w:left="980" w:right="3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Prior to the Closing, PAGP GP managed the business and affairs of PAGP, and GP LLC managed the business and affairs of PAA and AAP. Pursuant to the A&amp;R GP LLC Agreement, PAGP, as the sole member of GP LLC, has the sole authority to manage the business and affairs of GP LLC, and the current board of directors of GP LLC (the “GP LLC board”) was eliminated. As a result, the PAGP GP board will have responsibility for managing the business and affairs of each of PAGP, AAP and PAA. At the Closing, Messrs. Christopher M. Temple, Gary R. Petersen and J. Taft Symonds, who were the directors of the GP LLC board that were not also directors of the PAGP GP board, were added to the PAGP GP board. Victor Burk and Bobby S. Shackouls, who were not members of the GP LLC board, are current members of the PAGP GP board.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persons that serve as directors of PAGP GP.</w:t>
      </w:r>
    </w:p>
    <w:p>
      <w:pPr>
        <w:spacing w:after="0" w:line="20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Age</w:t>
            </w:r>
          </w:p>
        </w:tc>
        <w:tc>
          <w:tcPr>
            <w:tcW w:w="2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49"/>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 of</w:t>
            </w:r>
          </w:p>
        </w:tc>
        <w:tc>
          <w:tcPr>
            <w:tcW w:w="27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6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gridSpan w:val="2"/>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9/30/2016)</w:t>
            </w:r>
          </w:p>
        </w:tc>
        <w:tc>
          <w:tcPr>
            <w:tcW w:w="340" w:type="dxa"/>
            <w:vAlign w:val="bottom"/>
          </w:tcPr>
          <w:p>
            <w:pPr>
              <w:spacing w:after="0"/>
              <w:rPr>
                <w:sz w:val="15"/>
                <w:szCs w:val="15"/>
                <w:color w:val="auto"/>
              </w:rPr>
            </w:pPr>
          </w:p>
        </w:tc>
        <w:tc>
          <w:tcPr>
            <w:tcW w:w="2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 Term</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Greg L. Armstrong</w:t>
            </w: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58</w:t>
            </w:r>
          </w:p>
        </w:tc>
        <w:tc>
          <w:tcPr>
            <w:tcW w:w="340" w:type="dxa"/>
            <w:vAlign w:val="bottom"/>
          </w:tcPr>
          <w:p>
            <w:pPr>
              <w:spacing w:after="0"/>
              <w:rPr>
                <w:sz w:val="17"/>
                <w:szCs w:val="17"/>
                <w:color w:val="auto"/>
              </w:rPr>
            </w:pPr>
          </w:p>
        </w:tc>
        <w:tc>
          <w:tcPr>
            <w:tcW w:w="276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Chairman of the Board, Chief</w:t>
            </w:r>
          </w:p>
        </w:tc>
        <w:tc>
          <w:tcPr>
            <w:tcW w:w="88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n/a</w:t>
            </w:r>
          </w:p>
        </w:tc>
        <w:tc>
          <w:tcPr>
            <w:tcW w:w="12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n/a</w:t>
            </w:r>
          </w:p>
        </w:tc>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Executive Officer and Director</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Designated Directors: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T. Raymond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3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I</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V. Sinnott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40" w:type="dxa"/>
            <w:vAlign w:val="bottom"/>
          </w:tcPr>
          <w:p>
            <w:pPr>
              <w:spacing w:after="0"/>
              <w:rPr>
                <w:sz w:val="18"/>
                <w:szCs w:val="18"/>
                <w:color w:val="auto"/>
              </w:rPr>
            </w:pPr>
          </w:p>
        </w:tc>
        <w:tc>
          <w:tcPr>
            <w:tcW w:w="2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II</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Bernard (Ben) Figlock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3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III</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Everardo Goyanes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340" w:type="dxa"/>
            <w:vAlign w:val="bottom"/>
          </w:tcPr>
          <w:p>
            <w:pPr>
              <w:spacing w:after="0"/>
              <w:rPr>
                <w:sz w:val="18"/>
                <w:szCs w:val="18"/>
                <w:color w:val="auto"/>
              </w:rPr>
            </w:pPr>
          </w:p>
        </w:tc>
        <w:tc>
          <w:tcPr>
            <w:tcW w:w="2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Audit</w:t>
            </w:r>
          </w:p>
        </w:tc>
        <w:tc>
          <w:tcPr>
            <w:tcW w:w="0" w:type="dxa"/>
            <w:vAlign w:val="bottom"/>
          </w:tcPr>
          <w:p>
            <w:pPr>
              <w:spacing w:after="0"/>
              <w:rPr>
                <w:sz w:val="1"/>
                <w:szCs w:val="1"/>
                <w:color w:val="auto"/>
              </w:rPr>
            </w:pP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 Taft Symonds</w:t>
            </w:r>
          </w:p>
        </w:tc>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77</w:t>
            </w:r>
          </w:p>
        </w:tc>
        <w:tc>
          <w:tcPr>
            <w:tcW w:w="34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I</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2020</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Audit;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 Burk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340" w:type="dxa"/>
            <w:vAlign w:val="bottom"/>
          </w:tcPr>
          <w:p>
            <w:pPr>
              <w:spacing w:after="0"/>
              <w:rPr>
                <w:sz w:val="18"/>
                <w:szCs w:val="18"/>
                <w:color w:val="auto"/>
              </w:rPr>
            </w:pPr>
          </w:p>
        </w:tc>
        <w:tc>
          <w:tcPr>
            <w:tcW w:w="2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II</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Audit</w:t>
            </w:r>
          </w:p>
        </w:tc>
        <w:tc>
          <w:tcPr>
            <w:tcW w:w="0" w:type="dxa"/>
            <w:vAlign w:val="bottom"/>
          </w:tcPr>
          <w:p>
            <w:pPr>
              <w:spacing w:after="0"/>
              <w:rPr>
                <w:sz w:val="1"/>
                <w:szCs w:val="1"/>
                <w:color w:val="auto"/>
              </w:rPr>
            </w:pP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Gary R. Petersen</w:t>
            </w:r>
          </w:p>
        </w:tc>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70</w:t>
            </w:r>
          </w:p>
        </w:tc>
        <w:tc>
          <w:tcPr>
            <w:tcW w:w="34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II</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2019</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Bobby S. Shackouls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340" w:type="dxa"/>
            <w:vAlign w:val="bottom"/>
          </w:tcPr>
          <w:p>
            <w:pPr>
              <w:spacing w:after="0"/>
              <w:rPr>
                <w:sz w:val="18"/>
                <w:szCs w:val="18"/>
                <w:color w:val="auto"/>
              </w:rPr>
            </w:pPr>
          </w:p>
        </w:tc>
        <w:tc>
          <w:tcPr>
            <w:tcW w:w="2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III</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 Temple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3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III</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directors of the PAGP GP board, please see PAGP’s and PAA’s respective Annual Reports on Form 10-K for the year ended December 31, 2015, each of which were filed on February 25, 2016, as well as PAGP’s definitive proxy statement filed on October 7, 2016.</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1.01 under the captions “A&amp;R PAGP GP LLC Agreement,” “A&amp;R PAGP Partnership Agreement,” “A&amp;R GP LLC Agreement,” “A&amp;R AAP Partnership Agreement,” and “A&amp;R PAA Partnership Agreement” is incorporated herein by reference.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80" w:type="dxa"/>
            <w:vAlign w:val="bottom"/>
            <w:gridSpan w:val="2"/>
          </w:tcPr>
          <w:p>
            <w:pPr>
              <w:jc w:val="right"/>
              <w:ind w:right="5579"/>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gridSpan w:val="2"/>
          </w:tcPr>
          <w:p>
            <w:pPr>
              <w:spacing w:after="0"/>
              <w:rPr>
                <w:sz w:val="11"/>
                <w:szCs w:val="11"/>
                <w:color w:val="auto"/>
              </w:rPr>
            </w:pPr>
          </w:p>
        </w:tc>
        <w:tc>
          <w:tcPr>
            <w:tcW w:w="10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0" w:type="dxa"/>
            <w:vAlign w:val="bottom"/>
          </w:tcPr>
          <w:p>
            <w:pPr>
              <w:spacing w:after="0"/>
              <w:rPr>
                <w:sz w:val="1"/>
                <w:szCs w:val="1"/>
                <w:color w:val="auto"/>
              </w:rPr>
            </w:pP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10200" w:type="dxa"/>
            <w:vAlign w:val="bottom"/>
            <w:gridSpan w:val="2"/>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Second Amended and Restated Limited Liability Company Agreement of PAA GP Holdings LLC dated November 15, 2016.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Second Amended and Restated Agreement of Limited Partnership of Plains GP Holdings, L.P. dated November 15, 2016.</w:t>
            </w:r>
          </w:p>
        </w:tc>
        <w:tc>
          <w:tcPr>
            <w:tcW w:w="0" w:type="dxa"/>
            <w:vAlign w:val="bottom"/>
          </w:tcPr>
          <w:p>
            <w:pPr>
              <w:spacing w:after="0"/>
              <w:rPr>
                <w:sz w:val="1"/>
                <w:szCs w:val="1"/>
                <w:color w:val="auto"/>
              </w:rPr>
            </w:pPr>
          </w:p>
        </w:tc>
      </w:tr>
      <w:tr>
        <w:trPr>
          <w:trHeight w:val="432"/>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Seventh Amended and Restated Limited Liability Company Agreement of Plains All American GP LLC dated November 15, 2016.</w:t>
            </w:r>
          </w:p>
        </w:tc>
        <w:tc>
          <w:tcPr>
            <w:tcW w:w="0" w:type="dxa"/>
            <w:vAlign w:val="bottom"/>
          </w:tcPr>
          <w:p>
            <w:pPr>
              <w:spacing w:after="0"/>
              <w:rPr>
                <w:sz w:val="1"/>
                <w:szCs w:val="1"/>
                <w:color w:val="auto"/>
              </w:rPr>
            </w:pPr>
          </w:p>
        </w:tc>
      </w:tr>
      <w:tr>
        <w:trPr>
          <w:trHeight w:val="432"/>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Eighth Amended and Restated Agreement of Limited Partnership of Plains AAP, L.P. dated November 15, 2016.</w:t>
            </w:r>
          </w:p>
        </w:tc>
        <w:tc>
          <w:tcPr>
            <w:tcW w:w="0" w:type="dxa"/>
            <w:vAlign w:val="bottom"/>
          </w:tcPr>
          <w:p>
            <w:pPr>
              <w:spacing w:after="0"/>
              <w:rPr>
                <w:sz w:val="1"/>
                <w:szCs w:val="1"/>
                <w:color w:val="auto"/>
              </w:rPr>
            </w:pPr>
          </w:p>
        </w:tc>
      </w:tr>
      <w:tr>
        <w:trPr>
          <w:trHeight w:val="432"/>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4"/>
                <w:szCs w:val="24"/>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Sixth Amended and Restated Agreement of Limited Partnership of Plains All American Pipeline, L.P. dated November 15, 2016.</w:t>
            </w: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Omnibus Agreement by and among </w:t>
            </w:r>
            <w:r>
              <w:rPr>
                <w:rFonts w:ascii="Times New Roman" w:cs="Times New Roman" w:eastAsia="Times New Roman" w:hAnsi="Times New Roman"/>
                <w:sz w:val="17"/>
                <w:szCs w:val="17"/>
                <w:color w:val="auto"/>
              </w:rPr>
              <w:t>PAA GP Holdings LLC, Plains GP Holdings, L.P.,</w:t>
            </w:r>
            <w:r>
              <w:rPr>
                <w:rFonts w:ascii="Times New Roman" w:cs="Times New Roman" w:eastAsia="Times New Roman" w:hAnsi="Times New Roman"/>
                <w:sz w:val="18"/>
                <w:szCs w:val="18"/>
                <w:color w:val="auto"/>
              </w:rPr>
              <w:t xml:space="preserve"> Plains All American GP LLC, Plains AAP, L.P., PAA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GP LLC, and Plains All American Pipeline, L.P., dated November 15, 2016.</w:t>
            </w: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Amended and Restated Administrative Agreement by and among </w:t>
            </w:r>
            <w:r>
              <w:rPr>
                <w:rFonts w:ascii="Times New Roman" w:cs="Times New Roman" w:eastAsia="Times New Roman" w:hAnsi="Times New Roman"/>
                <w:sz w:val="17"/>
                <w:szCs w:val="17"/>
                <w:color w:val="auto"/>
              </w:rPr>
              <w:t>PAA GP Holdings LLC, Plains GP Holdings, L.P.,</w:t>
            </w:r>
            <w:r>
              <w:rPr>
                <w:rFonts w:ascii="Times New Roman" w:cs="Times New Roman" w:eastAsia="Times New Roman" w:hAnsi="Times New Roman"/>
                <w:sz w:val="18"/>
                <w:szCs w:val="18"/>
                <w:color w:val="auto"/>
              </w:rPr>
              <w:t xml:space="preserve"> Plains All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American GP LLC, Plains AAP, L.P., PAA GP LLC, and Plains All American Pipeline, L.P., dated November 15, 2016.</w:t>
            </w: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Consent, Limited Waiver and Amendment to Second Amended and Restated Credit Agreement, dated as of August 11, 2016, among Plains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AAP, L.P., the lenders party thereto and Citibank, N.A. as administrative agent and as a lender (incorporated by reference to Exhibit 10.4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Plains GP Holdings L.P.’s Current Report on Form 8-K filed on August 17, 2016).</w:t>
            </w: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0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Registration Rights Agreement by and among Plains All American Pipeline, L.P. and the Holders as defined therein, dated November 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-4152265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-4152265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40" w:type="dxa"/>
            <w:vAlign w:val="bottom"/>
          </w:tcPr>
          <w:p>
            <w:pPr>
              <w:ind w:left="4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November 21, 2016</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80" w:type="dxa"/>
            <w:vAlign w:val="bottom"/>
            <w:gridSpan w:val="2"/>
          </w:tcPr>
          <w:p>
            <w:pPr>
              <w:jc w:val="center"/>
              <w:ind w:left="3910"/>
              <w:spacing w:after="0"/>
              <w:rPr>
                <w:sz w:val="20"/>
                <w:szCs w:val="20"/>
                <w:color w:val="auto"/>
              </w:rPr>
            </w:pPr>
            <w:r>
              <w:rPr>
                <w:rFonts w:ascii="Times New Roman" w:cs="Times New Roman" w:eastAsia="Times New Roman" w:hAnsi="Times New Roman"/>
                <w:sz w:val="18"/>
                <w:szCs w:val="18"/>
                <w:color w:val="auto"/>
              </w:rPr>
              <w:t>8</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Pr>
          <w:p>
            <w:pPr>
              <w:jc w:val="center"/>
              <w:ind w:left="3592"/>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10160" w:type="dxa"/>
            <w:vAlign w:val="bottom"/>
            <w:gridSpan w:val="2"/>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101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9"/>
                <w:szCs w:val="19"/>
                <w:color w:val="auto"/>
              </w:rPr>
            </w:pPr>
          </w:p>
        </w:tc>
        <w:tc>
          <w:tcPr>
            <w:tcW w:w="10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Limited Liability Company Agreement of PAA GP Holdings LLC dated November 15, 2016.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Second Amended and Restated Agreement of Limited Partnership of Plains GP Holdings, L.P. dated November 15,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Seventh Amended and Restated Limited Liability Company Agreement of Plains All American GP LLC dated November 15,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Eighth Amended and Restated Agreement of Limited Partnership of Plains AAP, L.P. dated November 15,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3.5</w:t>
            </w: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Sixth Amended and Restated Agreement of Limited Partnership of Plains All American Pipeline, L.P. dated November 15,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Omnibus Agreement by and among </w:t>
            </w:r>
            <w:r>
              <w:rPr>
                <w:rFonts w:ascii="Times New Roman" w:cs="Times New Roman" w:eastAsia="Times New Roman" w:hAnsi="Times New Roman"/>
                <w:sz w:val="17"/>
                <w:szCs w:val="17"/>
                <w:color w:val="auto"/>
              </w:rPr>
              <w:t>PAA GP Holdings LLC, Plains GP Holdings, L.P.,</w:t>
            </w:r>
            <w:r>
              <w:rPr>
                <w:rFonts w:ascii="Times New Roman" w:cs="Times New Roman" w:eastAsia="Times New Roman" w:hAnsi="Times New Roman"/>
                <w:sz w:val="18"/>
                <w:szCs w:val="18"/>
                <w:color w:val="auto"/>
              </w:rPr>
              <w:t xml:space="preserve"> Plains All American GP LLC, Plains AAP, L.P., PAA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GP LLC, and Plains All American Pipeline, L.P., dated November 15,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Amended and Restated Administrative Agreement by and among </w:t>
            </w:r>
            <w:r>
              <w:rPr>
                <w:rFonts w:ascii="Times New Roman" w:cs="Times New Roman" w:eastAsia="Times New Roman" w:hAnsi="Times New Roman"/>
                <w:sz w:val="17"/>
                <w:szCs w:val="17"/>
                <w:color w:val="auto"/>
              </w:rPr>
              <w:t>PAA GP Holdings LLC, Plains GP Holdings, L.P.,</w:t>
            </w:r>
            <w:r>
              <w:rPr>
                <w:rFonts w:ascii="Times New Roman" w:cs="Times New Roman" w:eastAsia="Times New Roman" w:hAnsi="Times New Roman"/>
                <w:sz w:val="18"/>
                <w:szCs w:val="18"/>
                <w:color w:val="auto"/>
              </w:rPr>
              <w:t xml:space="preserve"> Plains All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American GP LLC, Plains AAP, L.P., PAA GP LLC, and Plains All American Pipeline, L.P., dated November 15,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Limited Waiver and Amendment to Second Amended and Restated Credit Agreement, dated as of August 11, 2016, among Plains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AAP, L.P., the lenders party thereto and Citibank, N.A. as administrative agent and as a lender (incorporated by reference to Exhibit 10.4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Plains GP Holdings L.P.’s Current Report on Form 8-K filed on August 17,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Registration Rights Agreement by and among Plains All American Pipeline, L.P. and the Holders as defined therein, dated November 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2016.</w:t>
            </w:r>
          </w:p>
        </w:tc>
        <w:tc>
          <w:tcPr>
            <w:tcW w:w="4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80" w:type="dxa"/>
            <w:vAlign w:val="bottom"/>
            <w:gridSpan w:val="2"/>
          </w:tcPr>
          <w:p>
            <w:pPr>
              <w:jc w:val="center"/>
              <w:ind w:left="3910"/>
              <w:spacing w:after="0"/>
              <w:rPr>
                <w:sz w:val="20"/>
                <w:szCs w:val="20"/>
                <w:color w:val="auto"/>
              </w:rPr>
            </w:pPr>
            <w:r>
              <w:rPr>
                <w:rFonts w:ascii="Times New Roman" w:cs="Times New Roman" w:eastAsia="Times New Roman" w:hAnsi="Times New Roman"/>
                <w:sz w:val="18"/>
                <w:szCs w:val="18"/>
                <w:color w:val="auto"/>
              </w:rPr>
              <w:t>9</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-4248785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-4248785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9520" w:type="dxa"/>
            <w:vAlign w:val="bottom"/>
            <w:gridSpan w:val="3"/>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17"/>
                <w:szCs w:val="17"/>
                <w:color w:val="auto"/>
              </w:rPr>
            </w:pPr>
          </w:p>
        </w:tc>
      </w:tr>
      <w:tr>
        <w:trPr>
          <w:trHeight w:val="385"/>
        </w:trPr>
        <w:tc>
          <w:tcPr>
            <w:tcW w:w="1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2 GENERAL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Office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2.3</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Registered Office and Registered Agent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Purpose of the Company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Date of Dissolution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Qualification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Members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2.8</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3 CAPITALIZATION OF THE COMPANY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Capital Contributions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Additional Capital Contributions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3.3</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Splits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4 DISTRIBUTIONS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Persons Entitled to Distributions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5 MEMBERS’ MEETINGS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Meetings of Members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Quorum; Voting Requirement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5.3</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Proxies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5.4</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Action Without Meeting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5.5</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Notice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5.6</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Waiver of Notice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6 MANAGEMENT AND CONTROL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Board of Directors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6.2</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Classification of the Board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6.3</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Meetings of the Board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6.4</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Quorum and Acts of the Board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6.5</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Communications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6.6</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Committees of Directors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6.7</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6.8</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Directors as Agents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6.9</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Officers; Agents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6.10</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Actions Requiring Consent of Oxy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6.11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Amendments to the PAGP Partnership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0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7 LIABILITY AND INDEMNIFICATION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7.1</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Limitation on Liability of Members, Directors and Officers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522"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TRANSFERS OF UNITS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Restrictions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Substitute Members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Admission as a Substitute Member</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8.5</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Dissolution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8.6</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Members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DISSOLUTION AND TERMINATION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Events Causing Dissolution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Final Accounting</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Following Dissolution and Termination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the Company</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9.5</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Action for Dissolution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ACCOUNTING; BOOKS AND RECORDS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 and Accounting Method</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Delivery to Members; Inspection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Non-Disclosure</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NON-COMPETITION AND NON-SOLICITATION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Non-Competition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Non-Solicitation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Damages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MISCELLANEOUS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Default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12.3</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Third Party Rights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12.4</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12.5</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Nature of Interest in the Company</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12.6</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Binding Agreement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12.7</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Headings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12.8</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Word Meanings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12.9</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12.10</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12.11</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12.12</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Consent to Jurisdiction and Venue</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03" w:lineRule="exact"/>
        <w:rPr>
          <w:sz w:val="20"/>
          <w:szCs w:val="20"/>
          <w:color w:val="auto"/>
        </w:rPr>
      </w:pPr>
    </w:p>
    <w:p>
      <w:pPr>
        <w:jc w:val="both"/>
        <w:ind w:right="40" w:firstLine="648"/>
        <w:spacing w:after="0"/>
        <w:rPr>
          <w:sz w:val="20"/>
          <w:szCs w:val="20"/>
          <w:color w:val="auto"/>
        </w:rPr>
      </w:pPr>
      <w:r>
        <w:rPr>
          <w:rFonts w:ascii="Times New Roman" w:cs="Times New Roman" w:eastAsia="Times New Roman" w:hAnsi="Times New Roman"/>
          <w:sz w:val="18"/>
          <w:szCs w:val="18"/>
          <w:color w:val="auto"/>
        </w:rPr>
        <w:t>THIS SECOND AMENDED AND RESTATED LIMITED LIABILITY COMPANY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of PAA GP Holdings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made and entered into as of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November, 2016, by the Company and is binding on the Persons listed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 (such Persons together with such other Persons that may hereafter become members as provided herein, referred to collectively as the “</w:t>
      </w:r>
      <w:r>
        <w:rPr>
          <w:rFonts w:ascii="Times New Roman" w:cs="Times New Roman" w:eastAsia="Times New Roman" w:hAnsi="Times New Roman"/>
          <w:sz w:val="18"/>
          <w:szCs w:val="18"/>
          <w:b w:val="1"/>
          <w:bCs w:val="1"/>
          <w:i w:val="1"/>
          <w:iCs w:val="1"/>
          <w:color w:val="auto"/>
        </w:rPr>
        <w:t>Members</w:t>
      </w:r>
      <w:r>
        <w:rPr>
          <w:rFonts w:ascii="Times New Roman" w:cs="Times New Roman" w:eastAsia="Times New Roman" w:hAnsi="Times New Roman"/>
          <w:sz w:val="18"/>
          <w:szCs w:val="18"/>
          <w:color w:val="auto"/>
        </w:rPr>
        <w:t>” or, individually, as a “</w:t>
      </w:r>
      <w:r>
        <w:rPr>
          <w:rFonts w:ascii="Times New Roman" w:cs="Times New Roman" w:eastAsia="Times New Roman" w:hAnsi="Times New Roman"/>
          <w:sz w:val="18"/>
          <w:szCs w:val="18"/>
          <w:b w:val="1"/>
          <w:bCs w:val="1"/>
          <w:i w:val="1"/>
          <w:iCs w:val="1"/>
          <w:color w:val="auto"/>
        </w:rPr>
        <w:t>Member</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was formed on July 17, 2013 as a limited liability company under the Act (as defined below) by the filing of a certificate of formation of the Company with the Delaware Secretary of State; and</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WHEREAS, the Board has approved this Agreement and authorized the Company to amend and restate the Amended and Restated Limited Liability Company Agreement of PAA GP Holdings LLC dated as of October 21, 2013 (as amended, the “</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 in its entirety with the terms and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contained herein, the parties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shall have the following meanings, unless the context otherwise requires: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Class A Units</w:t>
      </w:r>
      <w:r>
        <w:rPr>
          <w:rFonts w:ascii="Times New Roman" w:cs="Times New Roman" w:eastAsia="Times New Roman" w:hAnsi="Times New Roman"/>
          <w:sz w:val="18"/>
          <w:szCs w:val="18"/>
          <w:color w:val="auto"/>
        </w:rPr>
        <w:t>” means the Class A Units of AAP, having the rights and obligations specified in the AAP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Class B Units</w:t>
      </w:r>
      <w:r>
        <w:rPr>
          <w:rFonts w:ascii="Times New Roman" w:cs="Times New Roman" w:eastAsia="Times New Roman" w:hAnsi="Times New Roman"/>
          <w:sz w:val="18"/>
          <w:szCs w:val="18"/>
          <w:color w:val="auto"/>
        </w:rPr>
        <w:t>” means the Class B Units of AAP, having the rights and obligations specified in the AAP Partnership Agreement.</w:t>
      </w:r>
    </w:p>
    <w:p>
      <w:pPr>
        <w:sectPr>
          <w:pgSz w:w="11900" w:h="16838" w:orient="portrait"/>
          <w:cols w:equalWidth="0" w:num="1">
            <w:col w:w="11420"/>
          </w:cols>
          <w:pgMar w:left="240" w:top="121" w:right="239" w:bottom="0" w:gutter="0" w:footer="0" w:header="0"/>
        </w:sectPr>
      </w:pPr>
    </w:p>
    <w:bookmarkStart w:id="8" w:name="page9"/>
    <w:bookmarkEnd w:id="8"/>
    <w:p>
      <w:pPr>
        <w:spacing w:after="0" w:line="28"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Partnership Agreement</w:t>
      </w:r>
      <w:r>
        <w:rPr>
          <w:rFonts w:ascii="Times New Roman" w:cs="Times New Roman" w:eastAsia="Times New Roman" w:hAnsi="Times New Roman"/>
          <w:sz w:val="18"/>
          <w:szCs w:val="18"/>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Redemption</w:t>
      </w:r>
      <w:r>
        <w:rPr>
          <w:rFonts w:ascii="Times New Roman" w:cs="Times New Roman" w:eastAsia="Times New Roman" w:hAnsi="Times New Roman"/>
          <w:sz w:val="18"/>
          <w:szCs w:val="18"/>
          <w:color w:val="auto"/>
        </w:rPr>
        <w:t>” means a redemption in accordance with Section 7.11 of the AAP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Delaware Limited Liability Company Act, 6 Del. C. Section 18-101, et seq., as amended from time to time.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determination as to whether a Person, directly or indirectly through one or more intermediaries, controls, is controlled by or under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87" w:lineRule="exact"/>
        <w:rPr>
          <w:sz w:val="20"/>
          <w:szCs w:val="20"/>
          <w:color w:val="auto"/>
        </w:rPr>
      </w:pPr>
    </w:p>
    <w:p>
      <w:pPr>
        <w:jc w:val="both"/>
        <w:ind w:left="660" w:right="20" w:hanging="4"/>
        <w:spacing w:after="0" w:line="266" w:lineRule="auto"/>
        <w:tabs>
          <w:tab w:leader="none" w:pos="1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76" w:lineRule="exact"/>
        <w:rPr>
          <w:rFonts w:ascii="Times New Roman" w:cs="Times New Roman" w:eastAsia="Times New Roman" w:hAnsi="Times New Roman"/>
          <w:sz w:val="18"/>
          <w:szCs w:val="18"/>
          <w:color w:val="auto"/>
        </w:rPr>
      </w:pPr>
    </w:p>
    <w:p>
      <w:pPr>
        <w:ind w:left="660" w:right="320" w:hanging="4"/>
        <w:spacing w:after="0" w:line="266" w:lineRule="auto"/>
        <w:tabs>
          <w:tab w:leader="none" w:pos="13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76" w:lineRule="exact"/>
        <w:rPr>
          <w:rFonts w:ascii="Times New Roman" w:cs="Times New Roman" w:eastAsia="Times New Roman" w:hAnsi="Times New Roman"/>
          <w:sz w:val="18"/>
          <w:szCs w:val="18"/>
          <w:color w:val="auto"/>
        </w:rPr>
      </w:pPr>
    </w:p>
    <w:p>
      <w:pPr>
        <w:ind w:left="660" w:right="180" w:hanging="4"/>
        <w:spacing w:after="0" w:line="266" w:lineRule="auto"/>
        <w:tabs>
          <w:tab w:leader="none" w:pos="1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for purposes of this Agreement, as of the date hereof (but subject to redetermination upon changed circumstances)</w:t>
      </w:r>
    </w:p>
    <w:p>
      <w:pPr>
        <w:spacing w:after="0" w:line="27" w:lineRule="exact"/>
        <w:rPr>
          <w:sz w:val="20"/>
          <w:szCs w:val="20"/>
          <w:color w:val="auto"/>
        </w:rPr>
      </w:pPr>
    </w:p>
    <w:p>
      <w:pPr>
        <w:ind w:right="20" w:firstLine="8"/>
        <w:spacing w:after="0" w:line="255"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8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 Group</w:t>
      </w:r>
      <w:r>
        <w:rPr>
          <w:rFonts w:ascii="Times New Roman" w:cs="Times New Roman" w:eastAsia="Times New Roman" w:hAnsi="Times New Roman"/>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 hereof, as such may be amended, supplemented or restated from time to time.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5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Certificate of Formation of the Company filed with the Secretary of State of Delaware, as amended or restated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preamble hereof.</w:t>
      </w:r>
    </w:p>
    <w:p>
      <w:pPr>
        <w:sectPr>
          <w:pgSz w:w="11900" w:h="16866" w:orient="portrait"/>
          <w:cols w:equalWidth="0" w:num="1">
            <w:col w:w="11380"/>
          </w:cols>
          <w:pgMar w:left="240" w:top="333" w:right="279" w:bottom="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means the Company and its Subsidiaries treated as a single consolidated entity, but excluding the MLP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Unit</w:t>
      </w:r>
      <w:r>
        <w:rPr>
          <w:rFonts w:ascii="Times New Roman" w:cs="Times New Roman" w:eastAsia="Times New Roman" w:hAnsi="Times New Roman"/>
          <w:sz w:val="18"/>
          <w:szCs w:val="18"/>
          <w:color w:val="auto"/>
        </w:rPr>
        <w:t>” means a fractional part of the Membership Interest having the rights and preferences specified with respect to the Membership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Conflicts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Designating Members</w:t>
      </w:r>
      <w:r>
        <w:rPr>
          <w:rFonts w:ascii="Times New Roman" w:cs="Times New Roman" w:eastAsia="Times New Roman" w:hAnsi="Times New Roman"/>
          <w:sz w:val="18"/>
          <w:szCs w:val="18"/>
          <w:color w:val="auto"/>
        </w:rPr>
        <w:t>” means the Initial Designating Members and any Subsequent Designating Members, in each case until a Designation Loss Event with respect to such Member.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Designation Loss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Designation Right Termination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means any Director that is not (a) designated by a Designating Member, (b) the Chief Executive Officer of the Company or (c) a Series A Designated Director.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Owners</w:t>
      </w:r>
      <w:r>
        <w:rPr>
          <w:rFonts w:ascii="Times New Roman" w:cs="Times New Roman" w:eastAsia="Times New Roman" w:hAnsi="Times New Roman"/>
          <w:sz w:val="18"/>
          <w:szCs w:val="18"/>
          <w:color w:val="auto"/>
        </w:rPr>
        <w:t>” means the Original Members listed on Schedule 1 attached hereto, excluding PAGP.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w:t>
      </w:r>
      <w:r>
        <w:rPr>
          <w:rFonts w:ascii="Times New Roman" w:cs="Times New Roman" w:eastAsia="Times New Roman" w:hAnsi="Times New Roman"/>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IDM Observer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xml:space="preserve">”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 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Person shall not be an Indemnitee by reason of providing, on a fee-for-services basis, trustee, fiduciary or custodial services, and (e) any Person the Board designates an “Indemnitee” for purposes of this Agreement.</w:t>
      </w:r>
    </w:p>
    <w:p>
      <w:pPr>
        <w:spacing w:after="0" w:line="166"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Designating Members</w:t>
      </w:r>
      <w:r>
        <w:rPr>
          <w:rFonts w:ascii="Times New Roman" w:cs="Times New Roman" w:eastAsia="Times New Roman" w:hAnsi="Times New Roman"/>
          <w:sz w:val="18"/>
          <w:szCs w:val="18"/>
          <w:color w:val="auto"/>
        </w:rPr>
        <w:t>” means KAFU Holdings, L.P., Oxy and EMG Investment,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Offering</w:t>
      </w:r>
      <w:r>
        <w:rPr>
          <w:rFonts w:ascii="Times New Roman" w:cs="Times New Roman" w:eastAsia="Times New Roman" w:hAnsi="Times New Roman"/>
          <w:sz w:val="18"/>
          <w:szCs w:val="18"/>
          <w:color w:val="auto"/>
        </w:rPr>
        <w:t>” means the initial offering and sale of the PAGP Class A Shares to the public, as described in the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Institutional Investments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Kayne Anderson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Majority in Interest</w:t>
      </w:r>
      <w:r>
        <w:rPr>
          <w:rFonts w:ascii="Times New Roman" w:cs="Times New Roman" w:eastAsia="Times New Roman" w:hAnsi="Times New Roman"/>
          <w:sz w:val="18"/>
          <w:szCs w:val="18"/>
          <w:color w:val="auto"/>
        </w:rPr>
        <w:t>” means, with respect to the Members, Members owning more than fifty percent (50%) of the outstanding Company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Members</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Membership Interest</w:t>
      </w:r>
      <w:r>
        <w:rPr>
          <w:rFonts w:ascii="Times New Roman" w:cs="Times New Roman" w:eastAsia="Times New Roman" w:hAnsi="Times New Roman"/>
          <w:sz w:val="18"/>
          <w:szCs w:val="18"/>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Membership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w:t>
      </w:r>
      <w:r>
        <w:rPr>
          <w:rFonts w:ascii="Times New Roman" w:cs="Times New Roman" w:eastAsia="Times New Roman" w:hAnsi="Times New Roman"/>
          <w:sz w:val="18"/>
          <w:szCs w:val="18"/>
          <w:color w:val="auto"/>
        </w:rPr>
        <w:t>” means Plains All American Pipeline, L.P., a Delaware limited partnership.</w:t>
      </w:r>
    </w:p>
    <w:p>
      <w:pPr>
        <w:sectPr>
          <w:pgSz w:w="11900" w:h="16838" w:orient="portrait"/>
          <w:cols w:equalWidth="0" w:num="1">
            <w:col w:w="11420"/>
          </w:cols>
          <w:pgMar w:left="240" w:top="333" w:right="239" w:bottom="0" w:gutter="0" w:footer="0" w:header="0"/>
        </w:sectPr>
      </w:pPr>
    </w:p>
    <w:bookmarkStart w:id="10" w:name="page11"/>
    <w:bookmarkEnd w:id="10"/>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Common Units</w:t>
      </w:r>
      <w:r>
        <w:rPr>
          <w:rFonts w:ascii="Times New Roman" w:cs="Times New Roman" w:eastAsia="Times New Roman" w:hAnsi="Times New Roman"/>
          <w:sz w:val="18"/>
          <w:szCs w:val="18"/>
          <w:color w:val="auto"/>
        </w:rPr>
        <w:t>” has the meaning given to “Common Units” in the MLP Partnership Agreement.</w:t>
      </w:r>
    </w:p>
    <w:p>
      <w:pPr>
        <w:spacing w:after="0" w:line="225" w:lineRule="exact"/>
        <w:rPr>
          <w:sz w:val="20"/>
          <w:szCs w:val="20"/>
          <w:color w:val="auto"/>
        </w:rPr>
      </w:pPr>
    </w:p>
    <w:p>
      <w:pPr>
        <w:ind w:right="26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Partnership Agreement</w:t>
      </w:r>
      <w:r>
        <w:rPr>
          <w:rFonts w:ascii="Times New Roman" w:cs="Times New Roman" w:eastAsia="Times New Roman" w:hAnsi="Times New Roman"/>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Redemption Units</w:t>
      </w:r>
      <w:r>
        <w:rPr>
          <w:rFonts w:ascii="Times New Roman" w:cs="Times New Roman" w:eastAsia="Times New Roman" w:hAnsi="Times New Roman"/>
          <w:sz w:val="18"/>
          <w:szCs w:val="18"/>
          <w:color w:val="auto"/>
        </w:rPr>
        <w:t>” means MLP Common Units received by a Member upon an AAP Redemption.</w:t>
      </w:r>
    </w:p>
    <w:p>
      <w:pPr>
        <w:spacing w:after="0" w:line="22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National Securities Exchange</w:t>
      </w:r>
      <w:r>
        <w:rPr>
          <w:rFonts w:ascii="Times New Roman" w:cs="Times New Roman" w:eastAsia="Times New Roman" w:hAnsi="Times New Roman"/>
          <w:sz w:val="18"/>
          <w:szCs w:val="18"/>
          <w:color w:val="auto"/>
        </w:rPr>
        <w:t>” means an exchange registered with the Commission under Section 6(a) of the Securities Exchange Act or any successor to such statute.</w:t>
      </w:r>
    </w:p>
    <w:p>
      <w:pPr>
        <w:spacing w:after="0" w:line="155" w:lineRule="exact"/>
        <w:rPr>
          <w:sz w:val="20"/>
          <w:szCs w:val="20"/>
          <w:color w:val="auto"/>
        </w:rPr>
      </w:pPr>
    </w:p>
    <w:p>
      <w:pPr>
        <w:jc w:val="both"/>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means a writing, containing the information required by this Agreement to be communicated to a party, and shall be deemed to have been received (a) 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 has the meaning set forth in the recitals hereto.</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Members</w:t>
      </w:r>
      <w:r>
        <w:rPr>
          <w:rFonts w:ascii="Times New Roman" w:cs="Times New Roman" w:eastAsia="Times New Roman" w:hAnsi="Times New Roman"/>
          <w:sz w:val="18"/>
          <w:szCs w:val="18"/>
          <w:color w:val="auto"/>
        </w:rPr>
        <w:t>” means each of the owners of limited liability company interests in the Company as of the date of the Original Agreement as set forth in Schedule 1 attached 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Oxy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PAA GP LLC Agreement</w:t>
      </w:r>
      <w:r>
        <w:rPr>
          <w:rFonts w:ascii="Times New Roman" w:cs="Times New Roman" w:eastAsia="Times New Roman" w:hAnsi="Times New Roman"/>
          <w:sz w:val="18"/>
          <w:szCs w:val="18"/>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means Plains GP Holdings, L.P., a Delaware limited partnership.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A Shares</w:t>
      </w:r>
      <w:r>
        <w:rPr>
          <w:rFonts w:ascii="Times New Roman" w:cs="Times New Roman" w:eastAsia="Times New Roman" w:hAnsi="Times New Roman"/>
          <w:sz w:val="18"/>
          <w:szCs w:val="18"/>
          <w:color w:val="auto"/>
        </w:rPr>
        <w:t>” means the Class A shares in PAGP, having the rights and obligations specified in the PAGP Partnership Agreement.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B Shares</w:t>
      </w:r>
      <w:r>
        <w:rPr>
          <w:rFonts w:ascii="Times New Roman" w:cs="Times New Roman" w:eastAsia="Times New Roman" w:hAnsi="Times New Roman"/>
          <w:sz w:val="18"/>
          <w:szCs w:val="18"/>
          <w:color w:val="auto"/>
        </w:rPr>
        <w:t>” means the Class B shares in PAGP, having the rights and obligations specified in the PAGP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C Shares</w:t>
      </w:r>
      <w:r>
        <w:rPr>
          <w:rFonts w:ascii="Times New Roman" w:cs="Times New Roman" w:eastAsia="Times New Roman" w:hAnsi="Times New Roman"/>
          <w:sz w:val="18"/>
          <w:szCs w:val="18"/>
          <w:color w:val="auto"/>
        </w:rPr>
        <w:t>” means the Class C shares in PAGP, having the rights and obligations specified in the PAGP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Limited Partners</w:t>
      </w:r>
      <w:r>
        <w:rPr>
          <w:rFonts w:ascii="Times New Roman" w:cs="Times New Roman" w:eastAsia="Times New Roman" w:hAnsi="Times New Roman"/>
          <w:sz w:val="18"/>
          <w:szCs w:val="18"/>
          <w:color w:val="auto"/>
        </w:rPr>
        <w:t>” means the Limited Partners of PAGP as such term is given meaning in the PAGP Partnership Agreement.</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Partnership Agreement</w:t>
      </w:r>
      <w:r>
        <w:rPr>
          <w:rFonts w:ascii="Times New Roman" w:cs="Times New Roman" w:eastAsia="Times New Roman" w:hAnsi="Times New Roman"/>
          <w:sz w:val="18"/>
          <w:szCs w:val="18"/>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5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Reverse Stock Split</w:t>
      </w:r>
      <w:r>
        <w:rPr>
          <w:rFonts w:ascii="Times New Roman" w:cs="Times New Roman" w:eastAsia="Times New Roman" w:hAnsi="Times New Roman"/>
          <w:sz w:val="18"/>
          <w:szCs w:val="18"/>
          <w:color w:val="auto"/>
        </w:rPr>
        <w:t>” has the meaning set forth in that certain Simplification Agreement, dated as of July 11, 2016, by and among the Company, PAGP, AAP, the MLP, PAA GP LLC and Plains All American GP LLC.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any Person who shall have acquired and who shall hold a Company Unit pursuant to a Permitted Transfer.</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partnership, corporation, limited liability company, trust, incorporated or unincorporated organization or other legal entity of any kind.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jc w:val="both"/>
        <w:ind w:right="260"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“Qualifying Interest” </w:t>
      </w:r>
      <w:r>
        <w:rPr>
          <w:rFonts w:ascii="Times New Roman" w:cs="Times New Roman" w:eastAsia="Times New Roman" w:hAnsi="Times New Roman"/>
          <w:sz w:val="17"/>
          <w:szCs w:val="17"/>
          <w:color w:val="auto"/>
        </w:rPr>
        <w:t>means a direct or indirect ownership interest in the issued and outstanding limited partner interests of AAP represented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AAP Class A Units (i.e., excluding any AAP Class B Units) and, solely with respect to the Initial Designating Members, (a) including for this purpose any indirect ownership of such AAP Class A Units through the ownership of issued and outstanding PAGP Class A Shares, and (b) treating any MLP Common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Units held by an Initial Designating Member that were issued to such Initial Designating Member in connection with an AAP Redemption as an equivalent number of AAP Class A Units; it being understood that the phrase “issued and outstanding limited partner interests of AAP represented by AAP Class A Units” as used in this definition shall mean the total number of such AAP Class A Units outstanding on the date hereof, after giving effect to the closing of the transactions contemplated by that certain Simplification Agreement dated July 11, 2016 by and among the Company, PAGP and the MLP, among others, and without (i) reduction for any AAP Redemptions taking place after the date hereof or (ii) increase for any issuances of AAP Class A Units to PAGP after the date hereof (in accordance with the Omnibus Agreement contemplated by the PAGP Partnership Agreement or otherwise).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Interest Holder</w:t>
      </w:r>
      <w:r>
        <w:rPr>
          <w:rFonts w:ascii="Times New Roman" w:cs="Times New Roman" w:eastAsia="Times New Roman" w:hAnsi="Times New Roman"/>
          <w:sz w:val="18"/>
          <w:szCs w:val="18"/>
          <w:color w:val="auto"/>
        </w:rPr>
        <w:t>” means a Person holding a 10% or greater Qualifying Interest.</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ectPr>
          <w:pgSz w:w="11900" w:h="16920" w:orient="portrait"/>
          <w:cols w:equalWidth="0" w:num="1">
            <w:col w:w="11420"/>
          </w:cols>
          <w:pgMar w:left="240" w:top="117" w:right="239" w:bottom="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supplemented or restated from time to time and any successor to such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Designated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Designating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83" w:lineRule="exact"/>
        <w:rPr>
          <w:sz w:val="20"/>
          <w:szCs w:val="20"/>
          <w:color w:val="auto"/>
        </w:rPr>
      </w:pPr>
    </w:p>
    <w:p>
      <w:pPr>
        <w:ind w:right="4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Transferred</w:t>
      </w:r>
      <w:r>
        <w:rPr>
          <w:rFonts w:ascii="Times New Roman" w:cs="Times New Roman" w:eastAsia="Times New Roman" w:hAnsi="Times New Roman"/>
          <w:sz w:val="18"/>
          <w:szCs w:val="18"/>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Formation</w:t>
      </w:r>
      <w:r>
        <w:rPr>
          <w:rFonts w:ascii="Times New Roman" w:cs="Times New Roman" w:eastAsia="Times New Roman" w:hAnsi="Times New Roman"/>
          <w:sz w:val="18"/>
          <w:szCs w:val="18"/>
          <w:color w:val="auto"/>
        </w:rPr>
        <w:t>.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office of the Company shall be located at 333 Clay Street, Suite 1600, Houston, Texas 77002 or at such other place(s) as the Board may determine from time to time.</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Registered Office and Registered Agent</w:t>
      </w:r>
      <w:r>
        <w:rPr>
          <w:rFonts w:ascii="Times New Roman" w:cs="Times New Roman" w:eastAsia="Times New Roman" w:hAnsi="Times New Roman"/>
          <w:sz w:val="18"/>
          <w:szCs w:val="18"/>
          <w:color w:val="auto"/>
        </w:rPr>
        <w:t>. The location of the registered office and the name of the registered agent of the Company in the State of Delaware shall be as stated in the Certificate or as determined from time to time by the Board.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Purpose of the Company</w:t>
      </w:r>
      <w:r>
        <w:rPr>
          <w:rFonts w:ascii="Times New Roman" w:cs="Times New Roman" w:eastAsia="Times New Roman" w:hAnsi="Times New Roman"/>
          <w:sz w:val="18"/>
          <w:szCs w:val="18"/>
          <w:color w:val="auto"/>
        </w:rPr>
        <w:t>. The Company’s purposes, and the nature of the business to be conducted and promoted by the Company, are</w:t>
      </w:r>
    </w:p>
    <w:p>
      <w:pPr>
        <w:spacing w:after="0" w:line="27" w:lineRule="exact"/>
        <w:rPr>
          <w:sz w:val="20"/>
          <w:szCs w:val="20"/>
          <w:color w:val="auto"/>
        </w:rPr>
      </w:pPr>
    </w:p>
    <w:p>
      <w:pPr>
        <w:ind w:right="720" w:firstLine="8"/>
        <w:spacing w:after="0" w:line="261"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general partner of PAGP in accordance with the terms of the PAGP Partnership Agreement and (b) to engage in any and all activities necessary, advisable, convenient or incidental to the foregoing.</w:t>
      </w:r>
    </w:p>
    <w:p>
      <w:pPr>
        <w:spacing w:after="0" w:line="18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Date of Dissolution</w:t>
      </w:r>
      <w:r>
        <w:rPr>
          <w:rFonts w:ascii="Times New Roman" w:cs="Times New Roman" w:eastAsia="Times New Roman" w:hAnsi="Times New Roman"/>
          <w:sz w:val="18"/>
          <w:szCs w:val="18"/>
          <w:color w:val="auto"/>
        </w:rPr>
        <w:t xml:space="preserve">. The Company shall have perpetual existence unless the Company is dissolved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hereof. The existence of the Company as a separate legal entity shall continue until cancellation of the Certificate in the manner required by the Act.</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Members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66" w:lineRule="auto"/>
        <w:tabs>
          <w:tab w:leader="none" w:pos="1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Members</w:t>
      </w:r>
      <w:r>
        <w:rPr>
          <w:rFonts w:ascii="Times New Roman" w:cs="Times New Roman" w:eastAsia="Times New Roman" w:hAnsi="Times New Roman"/>
          <w:sz w:val="18"/>
          <w:szCs w:val="18"/>
          <w:color w:val="auto"/>
        </w:rPr>
        <w:t>. Except to the extent waived or limited in a separate written agreement executed by a Member, the Members shall have the 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76" w:lineRule="exact"/>
        <w:rPr>
          <w:rFonts w:ascii="Times New Roman" w:cs="Times New Roman" w:eastAsia="Times New Roman" w:hAnsi="Times New Roman"/>
          <w:sz w:val="18"/>
          <w:szCs w:val="18"/>
          <w:color w:val="auto"/>
        </w:rPr>
      </w:pPr>
    </w:p>
    <w:p>
      <w:pPr>
        <w:jc w:val="both"/>
        <w:ind w:right="280" w:firstLine="656"/>
        <w:spacing w:after="0" w:line="266" w:lineRule="auto"/>
        <w:tabs>
          <w:tab w:leader="none" w:pos="13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Except upon a Transfer of all of its Company Units in accordance with this Agreement, a Member may not resign from the Company prior to the dissolution and winding up of the Company. A Member ceases to be a Member only upon such Member holding no Company Units following: (i) a Permitted Transfer of all of such Member’s Company Units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313" w:lineRule="auto"/>
        <w:rPr>
          <w:sz w:val="20"/>
          <w:szCs w:val="20"/>
          <w:color w:val="auto"/>
        </w:rPr>
      </w:pPr>
      <w:r>
        <w:rPr>
          <w:rFonts w:ascii="Times New Roman" w:cs="Times New Roman" w:eastAsia="Times New Roman" w:hAnsi="Times New Roman"/>
          <w:sz w:val="17"/>
          <w:szCs w:val="17"/>
          <w:color w:val="auto"/>
        </w:rPr>
        <w:t xml:space="preserve">(other than a “Permitted Transfer” pursuant to clause (a) of the definition of such term in the AAP Partnership Agreement) and the transferee’s admission as a substitute Member, all in accordance with the terms of this Agreement or (ii) completion of dissolution and winding up of the Company pursuant to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right="20" w:firstLine="656"/>
        <w:spacing w:after="0" w:line="266" w:lineRule="auto"/>
        <w:tabs>
          <w:tab w:leader="none" w:pos="13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Each Company Unit shall correspond to a “limited liability company interest” as is provided in the Act. The Company shall be the owner of the Property. No Member shall have any ownership interest or right in any Property, including any Property conveyed by a Member to the Company, except indirectly by virtue of a Member’s ownership of a Company Unit.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Reliance by Third Parties</w:t>
      </w:r>
      <w:r>
        <w:rPr>
          <w:rFonts w:ascii="Times New Roman" w:cs="Times New Roman" w:eastAsia="Times New Roman" w:hAnsi="Times New Roman"/>
          <w:sz w:val="18"/>
          <w:szCs w:val="18"/>
          <w:color w:val="auto"/>
        </w:rPr>
        <w:t>. Persons dealing with the Company shall be entitled to rely conclusively upon the power and authority of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420"/>
          </w:cols>
          <w:pgMar w:left="240" w:top="333" w:right="239" w:bottom="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 OF THE COMPANY</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Capital Contributions</w:t>
      </w:r>
      <w:r>
        <w:rPr>
          <w:rFonts w:ascii="Times New Roman" w:cs="Times New Roman" w:eastAsia="Times New Roman" w:hAnsi="Times New Roman"/>
          <w:sz w:val="18"/>
          <w:szCs w:val="18"/>
          <w:color w:val="auto"/>
        </w:rPr>
        <w:t xml:space="preserve">. No capital was contributed to the Company in connection with its formation. The number of each current Member’s initial Company Units is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Additional Capital Contributions</w:t>
      </w:r>
      <w:r>
        <w:rPr>
          <w:rFonts w:ascii="Times New Roman" w:cs="Times New Roman" w:eastAsia="Times New Roman" w:hAnsi="Times New Roman"/>
          <w:sz w:val="18"/>
          <w:szCs w:val="18"/>
          <w:color w:val="auto"/>
        </w:rPr>
        <w:t>. No Member shall be required to make any capital contribution to the Company.</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Splits</w:t>
      </w:r>
      <w:r>
        <w:rPr>
          <w:rFonts w:ascii="Times New Roman" w:cs="Times New Roman" w:eastAsia="Times New Roman" w:hAnsi="Times New Roman"/>
          <w:sz w:val="18"/>
          <w:szCs w:val="18"/>
          <w:color w:val="auto"/>
        </w:rPr>
        <w:t>.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The Board shall have sole discretion to determine the timing, amount and manner of any distribution of cash or property of the Company. Any distribution declared by the Board shall be paid to the Members in proportion to their Company Units.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Persons Entitled to Distributions</w:t>
      </w:r>
      <w:r>
        <w:rPr>
          <w:rFonts w:ascii="Times New Roman" w:cs="Times New Roman" w:eastAsia="Times New Roman" w:hAnsi="Times New Roman"/>
          <w:sz w:val="18"/>
          <w:szCs w:val="18"/>
          <w:color w:val="auto"/>
        </w:rPr>
        <w:t xml:space="preserve">. Any distributions to Members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made to the Members shown on the 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MEMBERS’ MEETINGS</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Meetings of Members</w:t>
      </w:r>
      <w:r>
        <w:rPr>
          <w:rFonts w:ascii="Times New Roman" w:cs="Times New Roman" w:eastAsia="Times New Roman" w:hAnsi="Times New Roman"/>
          <w:sz w:val="18"/>
          <w:szCs w:val="18"/>
          <w:color w:val="auto"/>
        </w:rPr>
        <w:t>.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8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Quorum; Voting Requirement</w:t>
      </w:r>
      <w:r>
        <w:rPr>
          <w:rFonts w:ascii="Times New Roman" w:cs="Times New Roman" w:eastAsia="Times New Roman" w:hAnsi="Times New Roman"/>
          <w:sz w:val="18"/>
          <w:szCs w:val="18"/>
          <w:color w:val="auto"/>
        </w:rPr>
        <w:t>.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xml:space="preserve">. Any Member entitled to vote but expecting to be absent from a meeting shall be entitled to designate in writing (or orally;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oral designation is later confirmed in writing) a proxy (an “</w:t>
      </w:r>
      <w:r>
        <w:rPr>
          <w:rFonts w:ascii="Times New Roman" w:cs="Times New Roman" w:eastAsia="Times New Roman" w:hAnsi="Times New Roman"/>
          <w:sz w:val="18"/>
          <w:szCs w:val="18"/>
          <w:b w:val="1"/>
          <w:bCs w:val="1"/>
          <w:i w:val="1"/>
          <w:iCs w:val="1"/>
          <w:color w:val="auto"/>
        </w:rPr>
        <w:t>Authorized Representative</w:t>
      </w:r>
      <w:r>
        <w:rPr>
          <w:rFonts w:ascii="Times New Roman" w:cs="Times New Roman" w:eastAsia="Times New Roman" w:hAnsi="Times New Roman"/>
          <w:sz w:val="18"/>
          <w:szCs w:val="18"/>
          <w:color w:val="auto"/>
        </w:rPr>
        <w:t>”) to act on behalf of such Member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 stating the place, day and hour of the meeting of Members and the purpose for which the meeting is called shall be delivered 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 any Notice is required to be given to any Member hereunder, a waiver thereof in writing signed by the Member or its Authorized Representative,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AND CONTROL</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0" w:gutter="0" w:footer="0" w:header="0"/>
        </w:sectPr>
      </w:pPr>
    </w:p>
    <w:bookmarkStart w:id="13" w:name="page14"/>
    <w:bookmarkEnd w:id="13"/>
    <w:p>
      <w:pPr>
        <w:spacing w:after="0" w:line="118" w:lineRule="exact"/>
        <w:rPr>
          <w:sz w:val="20"/>
          <w:szCs w:val="20"/>
          <w:color w:val="auto"/>
        </w:rPr>
      </w:pPr>
    </w:p>
    <w:p>
      <w:pPr>
        <w:ind w:left="-20" w:firstLine="656"/>
        <w:spacing w:after="0" w:line="255" w:lineRule="auto"/>
        <w:tabs>
          <w:tab w:leader="none" w:pos="1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hereunder, the business and affairs of the Company shall be managed by or under the direction of the Board, which shall, subject to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consist of ten (plus up to two additional Directors, one of which may be appointed by the Series A Preferred Unitholders pursuant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and the other of which may be appointed by a majority of the Directors at any time) individuals designated as directors of the Company (the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640" w:firstLine="645"/>
        <w:spacing w:after="0" w:line="253" w:lineRule="auto"/>
        <w:tabs>
          <w:tab w:leader="none" w:pos="195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Chief Executive Officer of the Company as of the date hereof shall be a Director and shall serve as Chairman of the Board. Subject to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at any time there shall be fewer than the required number of Independent Directors, the Board shall take such actions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be necessary to cause the Board to re-establish the required number of Independent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to this Agreement. Each Director shall hold office until his or her successor is elected pursuant to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or until his or her earlier death, resignation or removal.</w:t>
      </w:r>
    </w:p>
    <w:p>
      <w:pPr>
        <w:spacing w:after="0" w:line="190" w:lineRule="exact"/>
        <w:rPr>
          <w:rFonts w:ascii="Times New Roman" w:cs="Times New Roman" w:eastAsia="Times New Roman" w:hAnsi="Times New Roman"/>
          <w:sz w:val="18"/>
          <w:szCs w:val="18"/>
          <w:color w:val="auto"/>
        </w:rPr>
      </w:pPr>
    </w:p>
    <w:p>
      <w:pPr>
        <w:ind w:left="640" w:right="20" w:firstLine="645"/>
        <w:spacing w:after="0" w:line="266" w:lineRule="auto"/>
        <w:tabs>
          <w:tab w:leader="none" w:pos="19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xml:space="preserve">, any individual designated by a Designating Member as a Director may only be removed by such Designating Member, which removal may be effected at any time, with or without Cause;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designated Director may also be removed by majority vote of the remaining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80"/>
        <w:spacing w:after="0" w:line="255" w:lineRule="auto"/>
        <w:rPr>
          <w:sz w:val="20"/>
          <w:szCs w:val="20"/>
          <w:color w:val="auto"/>
        </w:rPr>
      </w:pPr>
      <w:r>
        <w:rPr>
          <w:rFonts w:ascii="Times New Roman" w:cs="Times New Roman" w:eastAsia="Times New Roman" w:hAnsi="Times New Roman"/>
          <w:sz w:val="18"/>
          <w:szCs w:val="18"/>
          <w:color w:val="auto"/>
        </w:rPr>
        <w:t xml:space="preserve">Directors if such removal is for Cause. Subject to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89" w:lineRule="exact"/>
        <w:rPr>
          <w:sz w:val="20"/>
          <w:szCs w:val="20"/>
          <w:color w:val="auto"/>
        </w:rPr>
      </w:pPr>
    </w:p>
    <w:p>
      <w:pPr>
        <w:ind w:left="640" w:right="20" w:firstLine="645"/>
        <w:spacing w:after="0" w:line="254" w:lineRule="auto"/>
        <w:tabs>
          <w:tab w:leader="none" w:pos="19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Initial Designating Member shall have the right to designate a Director pursuant to </w:t>
      </w:r>
      <w:r>
        <w:rPr>
          <w:rFonts w:ascii="Times New Roman" w:cs="Times New Roman" w:eastAsia="Times New Roman" w:hAnsi="Times New Roman"/>
          <w:sz w:val="18"/>
          <w:szCs w:val="18"/>
          <w:u w:val="single" w:color="auto"/>
          <w:color w:val="auto"/>
        </w:rPr>
        <w:t>Section 6.1(a)(i)</w:t>
      </w:r>
      <w:r>
        <w:rPr>
          <w:rFonts w:ascii="Times New Roman" w:cs="Times New Roman" w:eastAsia="Times New Roman" w:hAnsi="Times New Roman"/>
          <w:sz w:val="18"/>
          <w:szCs w:val="18"/>
          <w:color w:val="auto"/>
        </w:rPr>
        <w:t xml:space="preserve"> so long as such Initial Designating Member owns at least a 10% Qualifying Interest. If any Member who is not otherwise entitled to designate a Director acquires a 20% or greater Qualifying Interest (a “</w:t>
      </w:r>
      <w:r>
        <w:rPr>
          <w:rFonts w:ascii="Times New Roman" w:cs="Times New Roman" w:eastAsia="Times New Roman" w:hAnsi="Times New Roman"/>
          <w:sz w:val="18"/>
          <w:szCs w:val="18"/>
          <w:b w:val="1"/>
          <w:bCs w:val="1"/>
          <w:i w:val="1"/>
          <w:iCs w:val="1"/>
          <w:color w:val="auto"/>
        </w:rPr>
        <w:t>Subsequent Designating Member</w:t>
      </w:r>
      <w:r>
        <w:rPr>
          <w:rFonts w:ascii="Times New Roman" w:cs="Times New Roman" w:eastAsia="Times New Roman" w:hAnsi="Times New Roman"/>
          <w:sz w:val="18"/>
          <w:szCs w:val="18"/>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Times New Roman" w:cs="Times New Roman" w:eastAsia="Times New Roman" w:hAnsi="Times New Roman"/>
          <w:sz w:val="18"/>
          <w:szCs w:val="18"/>
          <w:u w:val="single" w:color="auto"/>
          <w:color w:val="auto"/>
        </w:rPr>
        <w:t>Section 6.1(a)(ii)</w:t>
      </w:r>
      <w:r>
        <w:rPr>
          <w:rFonts w:ascii="Times New Roman" w:cs="Times New Roman" w:eastAsia="Times New Roman" w:hAnsi="Times New Roman"/>
          <w:sz w:val="18"/>
          <w:szCs w:val="18"/>
          <w:color w:val="auto"/>
        </w:rPr>
        <w:t xml:space="preserve"> until such time as such Subsequent Designating Member ceases to own at least a 20% Qualifying Interest;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at all times there shall be no more than three Directors designated by the Designating Members. Accordingly, if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xml:space="preserve"> below.</w:t>
      </w:r>
    </w:p>
    <w:p>
      <w:pPr>
        <w:spacing w:after="0" w:line="189" w:lineRule="exact"/>
        <w:rPr>
          <w:rFonts w:ascii="Times New Roman" w:cs="Times New Roman" w:eastAsia="Times New Roman" w:hAnsi="Times New Roman"/>
          <w:sz w:val="18"/>
          <w:szCs w:val="18"/>
          <w:color w:val="auto"/>
        </w:rPr>
      </w:pPr>
    </w:p>
    <w:p>
      <w:pPr>
        <w:ind w:left="640" w:firstLine="645"/>
        <w:spacing w:after="0" w:line="255" w:lineRule="auto"/>
        <w:tabs>
          <w:tab w:leader="none" w:pos="19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Initial Designating Member ceases to maintain ownership of at least a 10% Qualifying Interest or a Subsequent Designating Member ceases to maintain ownership of at least a 20% Qualifying Interest (a “</w:t>
      </w:r>
      <w:r>
        <w:rPr>
          <w:rFonts w:ascii="Times New Roman" w:cs="Times New Roman" w:eastAsia="Times New Roman" w:hAnsi="Times New Roman"/>
          <w:sz w:val="18"/>
          <w:szCs w:val="18"/>
          <w:b w:val="1"/>
          <w:bCs w:val="1"/>
          <w:i w:val="1"/>
          <w:iCs w:val="1"/>
          <w:color w:val="auto"/>
        </w:rPr>
        <w:t>Designation Loss Event</w:t>
      </w:r>
      <w:r>
        <w:rPr>
          <w:rFonts w:ascii="Times New Roman" w:cs="Times New Roman" w:eastAsia="Times New Roman" w:hAnsi="Times New Roman"/>
          <w:sz w:val="18"/>
          <w:szCs w:val="18"/>
          <w:color w:val="auto"/>
        </w:rPr>
        <w:t xml:space="preserve">”), the Director designated by such Designating Member shall be automatically removed as a Director, and any Subsequent Designating Member whose right to designate a Director has been deferred in accordance with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 xml:space="preserve"> shall be entitled to designate a Director, or, if there is no such remaining Subsequent Designating Member, a majority of the remaining Directors shall elect a replacement Director;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89" w:lineRule="exact"/>
        <w:rPr>
          <w:rFonts w:ascii="Times New Roman" w:cs="Times New Roman" w:eastAsia="Times New Roman" w:hAnsi="Times New Roman"/>
          <w:sz w:val="18"/>
          <w:szCs w:val="18"/>
          <w:color w:val="auto"/>
        </w:rPr>
      </w:pPr>
    </w:p>
    <w:p>
      <w:pPr>
        <w:ind w:left="640" w:right="120" w:firstLine="645"/>
        <w:spacing w:after="0" w:line="266" w:lineRule="auto"/>
        <w:tabs>
          <w:tab w:leader="none" w:pos="19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Times New Roman" w:cs="Times New Roman" w:eastAsia="Times New Roman" w:hAnsi="Times New Roman"/>
          <w:sz w:val="18"/>
          <w:szCs w:val="18"/>
          <w:u w:val="single" w:color="auto"/>
          <w:color w:val="auto"/>
        </w:rPr>
        <w:t>Section 6.1(a)(v)</w:t>
      </w:r>
      <w:r>
        <w:rPr>
          <w:rFonts w:ascii="Times New Roman" w:cs="Times New Roman" w:eastAsia="Times New Roman" w:hAnsi="Times New Roman"/>
          <w:sz w:val="18"/>
          <w:szCs w:val="18"/>
          <w:color w:val="auto"/>
        </w:rPr>
        <w:t>,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254" w:lineRule="auto"/>
        <w:rPr>
          <w:sz w:val="20"/>
          <w:szCs w:val="20"/>
          <w:color w:val="auto"/>
        </w:rPr>
      </w:pPr>
      <w:r>
        <w:rPr>
          <w:rFonts w:ascii="Times New Roman" w:cs="Times New Roman" w:eastAsia="Times New Roman" w:hAnsi="Times New Roman"/>
          <w:sz w:val="18"/>
          <w:szCs w:val="18"/>
          <w:color w:val="auto"/>
        </w:rPr>
        <w:t xml:space="preserve">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Times New Roman" w:cs="Times New Roman" w:eastAsia="Times New Roman" w:hAnsi="Times New Roman"/>
          <w:sz w:val="18"/>
          <w:szCs w:val="18"/>
          <w:u w:val="single" w:color="auto"/>
          <w:color w:val="auto"/>
        </w:rPr>
        <w:t>Section 6.1(a)(v)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by majority vote of the Directors elect to increase the size of the Board by one Director and fill the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vacancy with the Director that was appointed by the Board to fill the initial vacancy as provided in the first sentence of this </w:t>
      </w:r>
      <w:r>
        <w:rPr>
          <w:rFonts w:ascii="Times New Roman" w:cs="Times New Roman" w:eastAsia="Times New Roman" w:hAnsi="Times New Roman"/>
          <w:sz w:val="18"/>
          <w:szCs w:val="18"/>
          <w:u w:val="single" w:color="auto"/>
          <w:color w:val="auto"/>
        </w:rPr>
        <w:t>Section 6.1(a)(v)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if, following any such increase or increases in the size of the Board, there shall be any subsequent vacancy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20" w:right="580" w:firstLine="656"/>
        <w:spacing w:after="0" w:line="313" w:lineRule="auto"/>
        <w:tabs>
          <w:tab w:leader="none" w:pos="128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w:t>
      </w:r>
    </w:p>
    <w:p>
      <w:pPr>
        <w:sectPr>
          <w:pgSz w:w="11900" w:h="16957" w:orient="portrait"/>
          <w:cols w:equalWidth="0" w:num="1">
            <w:col w:w="11380"/>
          </w:cols>
          <w:pgMar w:left="260" w:top="121" w:right="259" w:bottom="0" w:gutter="0" w:footer="0" w:header="0"/>
        </w:sectPr>
      </w:pPr>
    </w:p>
    <w:bookmarkStart w:id="14" w:name="page15"/>
    <w:bookmarkEnd w:id="14"/>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Member shall have the right to designate an individual (who shall be a senior representative of such Initial Designating Member’s management team and acceptable to the Board) (each, an “</w:t>
      </w:r>
      <w:r>
        <w:rPr>
          <w:rFonts w:ascii="Times New Roman" w:cs="Times New Roman" w:eastAsia="Times New Roman" w:hAnsi="Times New Roman"/>
          <w:sz w:val="18"/>
          <w:szCs w:val="18"/>
          <w:b w:val="1"/>
          <w:bCs w:val="1"/>
          <w:i w:val="1"/>
          <w:iCs w:val="1"/>
          <w:color w:val="auto"/>
        </w:rPr>
        <w:t>IDM Observer</w:t>
      </w:r>
      <w:r>
        <w:rPr>
          <w:rFonts w:ascii="Times New Roman" w:cs="Times New Roman" w:eastAsia="Times New Roman" w:hAnsi="Times New Roman"/>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88" w:lineRule="exact"/>
        <w:rPr>
          <w:sz w:val="20"/>
          <w:szCs w:val="20"/>
          <w:color w:val="auto"/>
        </w:rPr>
      </w:pPr>
    </w:p>
    <w:p>
      <w:pPr>
        <w:ind w:left="660" w:right="340" w:firstLine="645"/>
        <w:spacing w:after="0" w:line="282" w:lineRule="auto"/>
        <w:tabs>
          <w:tab w:leader="none" w:pos="19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Initial Designating Member agrees to treat any and all such information, whether written or oral, as confidential information subject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40" w:firstLine="645"/>
        <w:spacing w:after="0" w:line="258" w:lineRule="auto"/>
        <w:tabs>
          <w:tab w:leader="none" w:pos="19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3" w:lineRule="exact"/>
        <w:rPr>
          <w:rFonts w:ascii="Times New Roman" w:cs="Times New Roman" w:eastAsia="Times New Roman" w:hAnsi="Times New Roman"/>
          <w:sz w:val="18"/>
          <w:szCs w:val="18"/>
          <w:color w:val="auto"/>
        </w:rPr>
      </w:pPr>
    </w:p>
    <w:p>
      <w:pPr>
        <w:ind w:left="660" w:right="420" w:firstLine="645"/>
        <w:spacing w:after="0" w:line="266" w:lineRule="auto"/>
        <w:tabs>
          <w:tab w:leader="none" w:pos="19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80" w:lineRule="exact"/>
        <w:rPr>
          <w:sz w:val="20"/>
          <w:szCs w:val="20"/>
          <w:color w:val="auto"/>
        </w:rPr>
      </w:pPr>
    </w:p>
    <w:p>
      <w:pPr>
        <w:ind w:left="660" w:right="300" w:firstLine="645"/>
        <w:spacing w:after="0" w:line="256" w:lineRule="auto"/>
        <w:tabs>
          <w:tab w:leader="none" w:pos="197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87" w:lineRule="exact"/>
        <w:rPr>
          <w:rFonts w:ascii="Times New Roman" w:cs="Times New Roman" w:eastAsia="Times New Roman" w:hAnsi="Times New Roman"/>
          <w:sz w:val="18"/>
          <w:szCs w:val="18"/>
          <w:color w:val="auto"/>
        </w:rPr>
      </w:pPr>
    </w:p>
    <w:p>
      <w:pPr>
        <w:ind w:left="660" w:right="60" w:firstLine="645"/>
        <w:spacing w:after="0" w:line="258" w:lineRule="auto"/>
        <w:tabs>
          <w:tab w:leader="none" w:pos="1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83" w:lineRule="exact"/>
        <w:rPr>
          <w:rFonts w:ascii="Times New Roman" w:cs="Times New Roman" w:eastAsia="Times New Roman" w:hAnsi="Times New Roman"/>
          <w:sz w:val="18"/>
          <w:szCs w:val="18"/>
          <w:color w:val="auto"/>
        </w:rPr>
      </w:pPr>
    </w:p>
    <w:p>
      <w:pPr>
        <w:ind w:left="660" w:right="200" w:firstLine="645"/>
        <w:spacing w:after="0" w:line="256" w:lineRule="auto"/>
        <w:tabs>
          <w:tab w:leader="none" w:pos="197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 respect to materials provided to any Initial Designating Member pursuant to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Times New Roman" w:cs="Times New Roman" w:eastAsia="Times New Roman" w:hAnsi="Times New Roman"/>
          <w:sz w:val="18"/>
          <w:szCs w:val="18"/>
          <w:u w:val="single" w:color="auto"/>
          <w:color w:val="auto"/>
        </w:rPr>
        <w:t>Section 6.1(b)(vi)</w:t>
      </w:r>
      <w:r>
        <w:rPr>
          <w:rFonts w:ascii="Times New Roman" w:cs="Times New Roman" w:eastAsia="Times New Roman" w:hAnsi="Times New Roman"/>
          <w:sz w:val="18"/>
          <w:szCs w:val="18"/>
          <w:color w:val="auto"/>
        </w:rPr>
        <w:t xml:space="preserve"> shall not apply with respect to information provided to any Initial Designating Member pursuant to </w:t>
      </w:r>
      <w:r>
        <w:rPr>
          <w:rFonts w:ascii="Times New Roman" w:cs="Times New Roman" w:eastAsia="Times New Roman" w:hAnsi="Times New Roman"/>
          <w:sz w:val="18"/>
          <w:szCs w:val="18"/>
          <w:u w:val="single" w:color="auto"/>
          <w:color w:val="auto"/>
        </w:rPr>
        <w:t>Section 6.2(b)(v)</w:t>
      </w:r>
      <w:r>
        <w:rPr>
          <w:rFonts w:ascii="Times New Roman" w:cs="Times New Roman" w:eastAsia="Times New Roman" w:hAnsi="Times New Roman"/>
          <w:sz w:val="18"/>
          <w:szCs w:val="18"/>
          <w:color w:val="auto"/>
        </w:rPr>
        <w:t xml:space="preserve"> or otherwise provided upon an Initial Designating Member’s request.</w:t>
      </w:r>
    </w:p>
    <w:p>
      <w:pPr>
        <w:spacing w:after="0" w:line="187" w:lineRule="exact"/>
        <w:rPr>
          <w:rFonts w:ascii="Times New Roman" w:cs="Times New Roman" w:eastAsia="Times New Roman" w:hAnsi="Times New Roman"/>
          <w:sz w:val="18"/>
          <w:szCs w:val="18"/>
          <w:color w:val="auto"/>
        </w:rPr>
      </w:pPr>
    </w:p>
    <w:p>
      <w:pPr>
        <w:ind w:left="660" w:right="340" w:firstLine="645"/>
        <w:spacing w:after="0" w:line="282" w:lineRule="auto"/>
        <w:tabs>
          <w:tab w:leader="none" w:pos="198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Times New Roman" w:cs="Times New Roman" w:eastAsia="Times New Roman" w:hAnsi="Times New Roman"/>
          <w:sz w:val="18"/>
          <w:szCs w:val="18"/>
          <w:b w:val="1"/>
          <w:bCs w:val="1"/>
          <w:i w:val="1"/>
          <w:iCs w:val="1"/>
          <w:color w:val="auto"/>
        </w:rPr>
        <w:t>Series A Designated Director</w:t>
      </w:r>
      <w:r>
        <w:rPr>
          <w:rFonts w:ascii="Times New Roman" w:cs="Times New Roman" w:eastAsia="Times New Roman" w:hAnsi="Times New Roman"/>
          <w:sz w:val="18"/>
          <w:szCs w:val="18"/>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Times New Roman" w:cs="Times New Roman" w:eastAsia="Times New Roman" w:hAnsi="Times New Roman"/>
          <w:sz w:val="18"/>
          <w:szCs w:val="18"/>
          <w:b w:val="1"/>
          <w:bCs w:val="1"/>
          <w:i w:val="1"/>
          <w:iCs w:val="1"/>
          <w:color w:val="auto"/>
        </w:rPr>
        <w:t>Competitor</w:t>
      </w:r>
      <w:r>
        <w:rPr>
          <w:rFonts w:ascii="Times New Roman" w:cs="Times New Roman" w:eastAsia="Times New Roman" w:hAnsi="Times New Roman"/>
          <w:sz w:val="18"/>
          <w:szCs w:val="18"/>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Any Series A Designated Director shall have all the rights and duties of a Director otherwise serving hereunder.</w:t>
      </w:r>
    </w:p>
    <w:p>
      <w:pPr>
        <w:spacing w:after="0" w:line="191" w:lineRule="exact"/>
        <w:rPr>
          <w:sz w:val="20"/>
          <w:szCs w:val="20"/>
          <w:color w:val="auto"/>
        </w:rPr>
      </w:pPr>
    </w:p>
    <w:p>
      <w:pPr>
        <w:ind w:right="60" w:firstLine="656"/>
        <w:spacing w:after="0" w:line="281" w:lineRule="auto"/>
        <w:tabs>
          <w:tab w:leader="none" w:pos="130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w:t>
      </w:r>
    </w:p>
    <w:p>
      <w:pPr>
        <w:sectPr>
          <w:pgSz w:w="11900" w:h="16930" w:orient="portrait"/>
          <w:cols w:equalWidth="0" w:num="1">
            <w:col w:w="11420"/>
          </w:cols>
          <w:pgMar w:left="240" w:top="121" w:right="239" w:bottom="0" w:gutter="0" w:footer="0" w:header="0"/>
        </w:sectPr>
      </w:pPr>
    </w:p>
    <w:bookmarkStart w:id="15" w:name="page16"/>
    <w:bookmarkEnd w:id="15"/>
    <w:p>
      <w:pPr>
        <w:spacing w:after="0" w:line="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6" w:lineRule="auto"/>
        <w:tabs>
          <w:tab w:leader="none" w:pos="13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by the MLP to the Series A Preferred Unitholders of all accrued but unpaid distributions on the Series A Preferred Units then outstanding following a Series A Trigger Event (a “</w:t>
      </w:r>
      <w:r>
        <w:rPr>
          <w:rFonts w:ascii="Times New Roman" w:cs="Times New Roman" w:eastAsia="Times New Roman" w:hAnsi="Times New Roman"/>
          <w:sz w:val="18"/>
          <w:szCs w:val="18"/>
          <w:b w:val="1"/>
          <w:bCs w:val="1"/>
          <w:i w:val="1"/>
          <w:iCs w:val="1"/>
          <w:color w:val="auto"/>
        </w:rPr>
        <w:t>Designation Right Termination Event</w:t>
      </w:r>
      <w:r>
        <w:rPr>
          <w:rFonts w:ascii="Times New Roman" w:cs="Times New Roman" w:eastAsia="Times New Roman" w:hAnsi="Times New Roman"/>
          <w:sz w:val="18"/>
          <w:szCs w:val="18"/>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87" w:lineRule="exact"/>
        <w:rPr>
          <w:rFonts w:ascii="Times New Roman" w:cs="Times New Roman" w:eastAsia="Times New Roman" w:hAnsi="Times New Roman"/>
          <w:sz w:val="18"/>
          <w:szCs w:val="18"/>
          <w:color w:val="auto"/>
        </w:rPr>
      </w:pPr>
    </w:p>
    <w:p>
      <w:pPr>
        <w:ind w:right="360" w:firstLine="656"/>
        <w:spacing w:after="0" w:line="266" w:lineRule="auto"/>
        <w:tabs>
          <w:tab w:leader="none" w:pos="13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76" w:lineRule="exact"/>
        <w:rPr>
          <w:rFonts w:ascii="Times New Roman" w:cs="Times New Roman" w:eastAsia="Times New Roman" w:hAnsi="Times New Roman"/>
          <w:sz w:val="18"/>
          <w:szCs w:val="18"/>
          <w:color w:val="auto"/>
        </w:rPr>
      </w:pPr>
    </w:p>
    <w:p>
      <w:pPr>
        <w:ind w:right="120" w:firstLine="656"/>
        <w:spacing w:after="0" w:line="261" w:lineRule="auto"/>
        <w:tabs>
          <w:tab w:leader="none" w:pos="13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calculating the 10%, 20% and 5% Qualifying Interest thresholds referenced in </w:t>
      </w:r>
      <w:r>
        <w:rPr>
          <w:rFonts w:ascii="Times New Roman" w:cs="Times New Roman" w:eastAsia="Times New Roman" w:hAnsi="Times New Roman"/>
          <w:sz w:val="18"/>
          <w:szCs w:val="18"/>
          <w:u w:val="single" w:color="auto"/>
          <w:color w:val="auto"/>
        </w:rPr>
        <w:t>Section 6.1(a)(iii)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0" w:lineRule="exact"/>
        <w:rPr>
          <w:rFonts w:ascii="Times New Roman" w:cs="Times New Roman" w:eastAsia="Times New Roman" w:hAnsi="Times New Roman"/>
          <w:sz w:val="18"/>
          <w:szCs w:val="18"/>
          <w:color w:val="auto"/>
        </w:rPr>
      </w:pPr>
    </w:p>
    <w:p>
      <w:pPr>
        <w:jc w:val="both"/>
        <w:ind w:right="660" w:firstLine="656"/>
        <w:spacing w:after="0" w:line="266" w:lineRule="auto"/>
        <w:tabs>
          <w:tab w:leader="none" w:pos="13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Classification of the Board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656"/>
        <w:spacing w:after="0" w:line="261"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other than the Chief Executive Officer of the Company and any Series A Designated Director, shall as of the date hereof be divided into three classes as follows: (i) the classes shall be denominated Class I, Class II and Class III (each being referred to herein as a “</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and</w:t>
      </w:r>
    </w:p>
    <w:p>
      <w:pPr>
        <w:ind w:right="40" w:firstLine="8"/>
        <w:spacing w:after="0" w:line="254"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 Classes such that Directors are as evenly distributed among Classes as possible. The Classes of the Directors as of the date hereof are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to this Agreement.</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the Company shall continue to be a Director until his removal or replacement in accordance with</w:t>
      </w:r>
    </w:p>
    <w:p>
      <w:pPr>
        <w:spacing w:after="0" w:line="27" w:lineRule="exact"/>
        <w:rPr>
          <w:sz w:val="20"/>
          <w:szCs w:val="20"/>
          <w:color w:val="auto"/>
        </w:rPr>
      </w:pPr>
    </w:p>
    <w:p>
      <w:pPr>
        <w:ind w:right="48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6.1(a)(ii)</w:t>
      </w:r>
      <w:r>
        <w:rPr>
          <w:rFonts w:ascii="Times New Roman" w:cs="Times New Roman" w:eastAsia="Times New Roman" w:hAnsi="Times New Roman"/>
          <w:sz w:val="18"/>
          <w:szCs w:val="18"/>
          <w:color w:val="auto"/>
        </w:rPr>
        <w:t xml:space="preserve">. Each Director that has been designated by a Designating Member shall continue to be a Director until such Director’s removal or replacement in accordance with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Any Series A Designated Director shall continue to be a Director until his removal or replacement in accordance with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Each Eligible Director shall serve for a term ending as follows, subject to earlier death, resignation or removal as provided herein: (i) the Directors designated 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7"/>
          <w:szCs w:val="17"/>
          <w:color w:val="auto"/>
        </w:rPr>
        <w:t>Class III shall 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w:t>
      </w:r>
    </w:p>
    <w:p>
      <w:pPr>
        <w:spacing w:after="0" w:line="1" w:lineRule="exact"/>
        <w:rPr>
          <w:sz w:val="20"/>
          <w:szCs w:val="20"/>
          <w:color w:val="auto"/>
        </w:rPr>
      </w:pPr>
    </w:p>
    <w:p>
      <w:pPr>
        <w:ind w:right="60" w:firstLine="8"/>
        <w:spacing w:after="0" w:line="277" w:lineRule="auto"/>
        <w:tabs>
          <w:tab w:leader="none" w:pos="3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the Directors designated to Class I shall serve for an initial term that 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69" w:lineRule="exact"/>
        <w:rPr>
          <w:rFonts w:ascii="Times New Roman" w:cs="Times New Roman" w:eastAsia="Times New Roman" w:hAnsi="Times New Roman"/>
          <w:sz w:val="17"/>
          <w:szCs w:val="17"/>
          <w:color w:val="auto"/>
        </w:rPr>
      </w:pPr>
    </w:p>
    <w:p>
      <w:pPr>
        <w:jc w:val="both"/>
        <w:ind w:right="640" w:firstLine="656"/>
        <w:spacing w:after="0" w:line="266" w:lineRule="auto"/>
        <w:tabs>
          <w:tab w:leader="none" w:pos="13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74" w:lineRule="exact"/>
        <w:rPr>
          <w:rFonts w:ascii="Times New Roman" w:cs="Times New Roman" w:eastAsia="Times New Roman" w:hAnsi="Times New Roman"/>
          <w:sz w:val="18"/>
          <w:szCs w:val="18"/>
          <w:color w:val="auto"/>
        </w:rPr>
      </w:pPr>
    </w:p>
    <w:p>
      <w:pPr>
        <w:jc w:val="both"/>
        <w:ind w:right="160" w:firstLine="656"/>
        <w:spacing w:after="0" w:line="267" w:lineRule="auto"/>
        <w:tabs>
          <w:tab w:leader="none" w:pos="13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Eligible Director may be removed with or without Cause upon a vote of a majority of the remaining Directors then in office;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Director who is elected by the holders of PAGP Class A Shares, PAGP Class B Shares and PAGP Class C Shares 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PAGP Partnership Agreement may only be removed for Cause upon a vote of a majority of the remaining Directors then in office.</w:t>
      </w:r>
    </w:p>
    <w:p>
      <w:pPr>
        <w:spacing w:after="0" w:line="175" w:lineRule="exact"/>
        <w:rPr>
          <w:rFonts w:ascii="Times New Roman" w:cs="Times New Roman" w:eastAsia="Times New Roman" w:hAnsi="Times New Roman"/>
          <w:sz w:val="18"/>
          <w:szCs w:val="18"/>
          <w:color w:val="auto"/>
        </w:rPr>
      </w:pPr>
    </w:p>
    <w:p>
      <w:pPr>
        <w:ind w:right="560" w:firstLine="656"/>
        <w:spacing w:after="0" w:line="282" w:lineRule="auto"/>
        <w:tabs>
          <w:tab w:leader="none" w:pos="13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hereof, individuals shall be nominated for election as Eligible Directors, and the election of Eligible Directors shall be conducted, in accordance with the provisions of the PAGP Partnership Agreement.</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Meetings of the Board</w:t>
      </w:r>
      <w:r>
        <w:rPr>
          <w:rFonts w:ascii="Times New Roman" w:cs="Times New Roman" w:eastAsia="Times New Roman" w:hAnsi="Times New Roman"/>
          <w:sz w:val="18"/>
          <w:szCs w:val="18"/>
          <w:color w:val="auto"/>
        </w:rPr>
        <w:t>.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w:t>
      </w:r>
    </w:p>
    <w:p>
      <w:pPr>
        <w:sectPr>
          <w:pgSz w:w="11900" w:h="16915" w:orient="portrait"/>
          <w:cols w:equalWidth="0" w:num="1">
            <w:col w:w="11420"/>
          </w:cols>
          <w:pgMar w:left="240" w:top="121" w:right="239" w:bottom="0" w:gutter="0" w:footer="0" w:header="0"/>
        </w:sectPr>
      </w:pPr>
    </w:p>
    <w:bookmarkStart w:id="16" w:name="page17"/>
    <w:bookmarkEnd w:id="16"/>
    <w:p>
      <w:pPr>
        <w:ind w:right="160"/>
        <w:spacing w:after="0" w:line="258" w:lineRule="auto"/>
        <w:rPr>
          <w:sz w:val="20"/>
          <w:szCs w:val="20"/>
          <w:color w:val="auto"/>
        </w:rPr>
      </w:pPr>
      <w:r>
        <w:rPr>
          <w:rFonts w:ascii="Times New Roman" w:cs="Times New Roman" w:eastAsia="Times New Roman" w:hAnsi="Times New Roman"/>
          <w:sz w:val="18"/>
          <w:szCs w:val="18"/>
          <w:color w:val="auto"/>
        </w:rPr>
        <w:t>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84"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Quorum and Acts of the Board</w:t>
      </w:r>
      <w:r>
        <w:rPr>
          <w:rFonts w:ascii="Times New Roman" w:cs="Times New Roman" w:eastAsia="Times New Roman" w:hAnsi="Times New Roman"/>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Committees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656"/>
        <w:spacing w:after="0" w:line="256" w:lineRule="auto"/>
        <w:tabs>
          <w:tab w:leader="none" w:pos="12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83" w:lineRule="exact"/>
        <w:rPr>
          <w:rFonts w:ascii="Times New Roman" w:cs="Times New Roman" w:eastAsia="Times New Roman" w:hAnsi="Times New Roman"/>
          <w:sz w:val="18"/>
          <w:szCs w:val="18"/>
          <w:color w:val="auto"/>
        </w:rPr>
      </w:pPr>
    </w:p>
    <w:p>
      <w:pPr>
        <w:ind w:firstLine="656"/>
        <w:spacing w:after="0" w:line="259" w:lineRule="auto"/>
        <w:tabs>
          <w:tab w:leader="none" w:pos="13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committees established by the Board pursuant to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the Board may, as necessary, convene a “</w:t>
      </w:r>
      <w:r>
        <w:rPr>
          <w:rFonts w:ascii="Times New Roman" w:cs="Times New Roman" w:eastAsia="Times New Roman" w:hAnsi="Times New Roman"/>
          <w:sz w:val="18"/>
          <w:szCs w:val="18"/>
          <w:b w:val="1"/>
          <w:bCs w:val="1"/>
          <w:i w:val="1"/>
          <w:iCs w:val="1"/>
          <w:color w:val="auto"/>
        </w:rPr>
        <w:t>Conflicts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which shall be composed of at least two Directors, each of whom shall meet the requirements set forth in the PAGP Partnership Agreement.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3" w:lineRule="exact"/>
        <w:rPr>
          <w:rFonts w:ascii="Times New Roman" w:cs="Times New Roman" w:eastAsia="Times New Roman" w:hAnsi="Times New Roman"/>
          <w:sz w:val="18"/>
          <w:szCs w:val="18"/>
          <w:color w:val="auto"/>
        </w:rPr>
      </w:pPr>
    </w:p>
    <w:p>
      <w:pPr>
        <w:jc w:val="both"/>
        <w:ind w:right="180" w:firstLine="656"/>
        <w:spacing w:after="0" w:line="266" w:lineRule="auto"/>
        <w:tabs>
          <w:tab w:leader="none" w:pos="1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committees established by the Board pursuant to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the Board shall maintain an “Audit Committee,” which shall be composed of at least three Independent Directors at all times, subject to </w:t>
      </w:r>
      <w:r>
        <w:rPr>
          <w:rFonts w:ascii="Times New Roman" w:cs="Times New Roman" w:eastAsia="Times New Roman" w:hAnsi="Times New Roman"/>
          <w:sz w:val="18"/>
          <w:szCs w:val="18"/>
          <w:u w:val="single" w:color="auto"/>
          <w:color w:val="auto"/>
        </w:rPr>
        <w:t>Section 6.1(a)(i)</w:t>
      </w:r>
      <w:r>
        <w:rPr>
          <w:rFonts w:ascii="Times New Roman" w:cs="Times New Roman" w:eastAsia="Times New Roman" w:hAnsi="Times New Roman"/>
          <w:sz w:val="18"/>
          <w:szCs w:val="18"/>
          <w:color w:val="auto"/>
        </w:rPr>
        <w:t>. The Audit Committee shall be responsible for such matters as the Board may assign from time to time or as may be specified in a written charter for the Audit Committee adopted by the Board.</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Directors as Agents</w:t>
      </w:r>
      <w:r>
        <w:rPr>
          <w:rFonts w:ascii="Times New Roman" w:cs="Times New Roman" w:eastAsia="Times New Roman" w:hAnsi="Times New Roman"/>
          <w:sz w:val="18"/>
          <w:szCs w:val="18"/>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Officers; Agents</w:t>
      </w:r>
      <w:r>
        <w:rPr>
          <w:rFonts w:ascii="Times New Roman" w:cs="Times New Roman" w:eastAsia="Times New Roman" w:hAnsi="Times New Roman"/>
          <w:sz w:val="18"/>
          <w:szCs w:val="18"/>
          <w:color w:val="auto"/>
        </w:rPr>
        <w:t>. The Board shall have the power to appoint any Person or Persons as the Company’s officers (the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Actions Requiring Consent of Oxy</w:t>
      </w:r>
      <w:r>
        <w:rPr>
          <w:rFonts w:ascii="Times New Roman" w:cs="Times New Roman" w:eastAsia="Times New Roman" w:hAnsi="Times New Roman"/>
          <w:sz w:val="18"/>
          <w:szCs w:val="18"/>
          <w:color w:val="auto"/>
        </w:rPr>
        <w:t>.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8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Amendments to the PAGP Partnership Agreement</w:t>
      </w:r>
      <w:r>
        <w:rPr>
          <w:rFonts w:ascii="Times New Roman" w:cs="Times New Roman" w:eastAsia="Times New Roman" w:hAnsi="Times New Roman"/>
          <w:sz w:val="18"/>
          <w:szCs w:val="18"/>
          <w:color w:val="auto"/>
        </w:rPr>
        <w:t xml:space="preserve">. The Company shall not propose any amendment to the PAGP Partnership Agreement that, directly or indirectly, would accomplish the effect of the matters prohibited by the provisions of </w:t>
      </w:r>
      <w:r>
        <w:rPr>
          <w:rFonts w:ascii="Times New Roman" w:cs="Times New Roman" w:eastAsia="Times New Roman" w:hAnsi="Times New Roman"/>
          <w:sz w:val="18"/>
          <w:szCs w:val="18"/>
          <w:u w:val="single" w:color="auto"/>
          <w:color w:val="auto"/>
        </w:rPr>
        <w:t>Section 12.2(a)(iii)</w:t>
      </w:r>
      <w:r>
        <w:rPr>
          <w:rFonts w:ascii="Times New Roman" w:cs="Times New Roman" w:eastAsia="Times New Roman" w:hAnsi="Times New Roman"/>
          <w:sz w:val="18"/>
          <w:szCs w:val="18"/>
          <w:color w:val="auto"/>
        </w:rPr>
        <w:t xml:space="preserve"> without the consent of the affected Designating Member or Designating Members, as applicable.</w:t>
      </w:r>
    </w:p>
    <w:p>
      <w:pPr>
        <w:sectPr>
          <w:pgSz w:w="11900" w:h="16838" w:orient="portrait"/>
          <w:cols w:equalWidth="0" w:num="1">
            <w:col w:w="11400"/>
          </w:cols>
          <w:pgMar w:left="240" w:top="121" w:right="259" w:bottom="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LIABILITY AND INDEMNIFICATION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Limitation on Liability of Members,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61" w:lineRule="auto"/>
        <w:tabs>
          <w:tab w:leader="none" w:pos="12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the avoidance of doubt nothing set forth herein shall be deemed to limit the obligations of the “General Partner” under the PAGP Partnership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 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92" w:lineRule="exact"/>
        <w:rPr>
          <w:sz w:val="20"/>
          <w:szCs w:val="20"/>
          <w:color w:val="auto"/>
        </w:rPr>
      </w:pPr>
    </w:p>
    <w:p>
      <w:pPr>
        <w:ind w:right="60" w:firstLine="656"/>
        <w:spacing w:after="0" w:line="266" w:lineRule="auto"/>
        <w:tabs>
          <w:tab w:leader="none" w:pos="13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ind w:right="200" w:firstLine="656"/>
        <w:spacing w:after="0" w:line="261" w:lineRule="auto"/>
        <w:tabs>
          <w:tab w:leader="none" w:pos="13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56"/>
        <w:spacing w:after="0" w:line="255" w:lineRule="auto"/>
        <w:tabs>
          <w:tab w:leader="none" w:pos="12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89" w:lineRule="exact"/>
        <w:rPr>
          <w:rFonts w:ascii="Times New Roman" w:cs="Times New Roman" w:eastAsia="Times New Roman" w:hAnsi="Times New Roman"/>
          <w:sz w:val="18"/>
          <w:szCs w:val="18"/>
          <w:color w:val="auto"/>
        </w:rPr>
      </w:pPr>
    </w:p>
    <w:p>
      <w:pPr>
        <w:ind w:firstLine="656"/>
        <w:spacing w:after="0" w:line="261" w:lineRule="auto"/>
        <w:tabs>
          <w:tab w:leader="none" w:pos="1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incurred by an Indemnitee in defending any claim, demand, action, suit or proceeding subject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firstLine="656"/>
        <w:spacing w:after="0" w:line="256" w:lineRule="auto"/>
        <w:tabs>
          <w:tab w:leader="none" w:pos="1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The Company shall not be required to indemnify any Member in connection with any losses, claims, demands, actions, disputes, suits or proceedings, of any Member against any other Member.</w:t>
      </w:r>
    </w:p>
    <w:p>
      <w:pPr>
        <w:spacing w:after="0" w:line="187" w:lineRule="exact"/>
        <w:rPr>
          <w:rFonts w:ascii="Times New Roman" w:cs="Times New Roman" w:eastAsia="Times New Roman" w:hAnsi="Times New Roman"/>
          <w:sz w:val="18"/>
          <w:szCs w:val="18"/>
          <w:color w:val="auto"/>
        </w:rPr>
      </w:pPr>
    </w:p>
    <w:p>
      <w:pPr>
        <w:ind w:right="600" w:firstLine="656"/>
        <w:spacing w:after="0" w:line="282" w:lineRule="auto"/>
        <w:tabs>
          <w:tab w:leader="none" w:pos="1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61" w:lineRule="exact"/>
        <w:rPr>
          <w:rFonts w:ascii="Times New Roman" w:cs="Times New Roman" w:eastAsia="Times New Roman" w:hAnsi="Times New Roman"/>
          <w:sz w:val="18"/>
          <w:szCs w:val="18"/>
          <w:color w:val="auto"/>
        </w:rPr>
      </w:pPr>
    </w:p>
    <w:p>
      <w:pPr>
        <w:ind w:right="200" w:firstLine="656"/>
        <w:spacing w:after="0" w:line="282" w:lineRule="auto"/>
        <w:tabs>
          <w:tab w:leader="none" w:pos="1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hereunder shall be satisfied only out of the assets of the Company, and the Members shall not be subject to personal liability by reason of the indemnification provisions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ectPr>
          <w:pgSz w:w="11900" w:h="16838" w:orient="portrait"/>
          <w:cols w:equalWidth="0" w:num="1">
            <w:col w:w="11380"/>
          </w:cols>
          <w:pgMar w:left="240" w:top="117" w:right="279" w:bottom="0" w:gutter="0" w:footer="0" w:header="0"/>
        </w:sectPr>
      </w:pPr>
    </w:p>
    <w:bookmarkStart w:id="18" w:name="page19"/>
    <w:bookmarkEnd w:id="18"/>
    <w:p>
      <w:pPr>
        <w:spacing w:after="0" w:line="95" w:lineRule="exact"/>
        <w:rPr>
          <w:sz w:val="20"/>
          <w:szCs w:val="20"/>
          <w:color w:val="auto"/>
        </w:rPr>
      </w:pPr>
    </w:p>
    <w:p>
      <w:pPr>
        <w:jc w:val="both"/>
        <w:ind w:right="140" w:firstLine="656"/>
        <w:spacing w:after="0" w:line="266" w:lineRule="auto"/>
        <w:tabs>
          <w:tab w:leader="none" w:pos="13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Indemnitee shall not be denied indemnification in whole or in part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56"/>
        <w:spacing w:after="0" w:line="282" w:lineRule="auto"/>
        <w:tabs>
          <w:tab w:leader="none" w:pos="13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for the benefit of the Indemnitees and the heirs, successors, assigns and administrators of the Indemnitees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right="60" w:firstLine="656"/>
        <w:spacing w:after="0" w:line="258" w:lineRule="auto"/>
        <w:tabs>
          <w:tab w:leader="none" w:pos="13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TRANSFERS OF UNITS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General Restrictions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5" w:lineRule="auto"/>
        <w:tabs>
          <w:tab w:leader="none" w:pos="12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Times New Roman" w:cs="Times New Roman" w:eastAsia="Times New Roman" w:hAnsi="Times New Roman"/>
          <w:sz w:val="18"/>
          <w:szCs w:val="18"/>
          <w:b w:val="1"/>
          <w:bCs w:val="1"/>
          <w:i w:val="1"/>
          <w:iCs w:val="1"/>
          <w:color w:val="auto"/>
        </w:rPr>
        <w:t>Membership Transfer</w:t>
      </w:r>
      <w:r>
        <w:rPr>
          <w:rFonts w:ascii="Times New Roman" w:cs="Times New Roman" w:eastAsia="Times New Roman" w:hAnsi="Times New Roman"/>
          <w:sz w:val="18"/>
          <w:szCs w:val="18"/>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Times New Roman" w:cs="Times New Roman" w:eastAsia="Times New Roman" w:hAnsi="Times New Roman"/>
          <w:sz w:val="18"/>
          <w:szCs w:val="18"/>
          <w:b w:val="1"/>
          <w:bCs w:val="1"/>
          <w:i w:val="1"/>
          <w:i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If for any reason the transfer of such AAP Class A Units or PAGP Class B Shares does not occur simultaneously and proportionately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Membership Transfer, then the Membership Transfer shall be null and void and of no force and effect.</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Member may pledge, mortgage or otherwise subject its Company Units to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Substitute Members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656"/>
        <w:spacing w:after="0" w:line="256" w:lineRule="auto"/>
        <w:tabs>
          <w:tab w:leader="none" w:pos="12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and until admitted as a substitute Member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 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such Transferred Company Units until the transferee is admitted to the Company as a substitute Member with respect to the Transferred Company Units.</w:t>
      </w:r>
    </w:p>
    <w:p>
      <w:pPr>
        <w:spacing w:after="0" w:line="225" w:lineRule="exact"/>
        <w:rPr>
          <w:sz w:val="20"/>
          <w:szCs w:val="20"/>
          <w:color w:val="auto"/>
        </w:rPr>
      </w:pPr>
    </w:p>
    <w:p>
      <w:pPr>
        <w:ind w:left="1320" w:hanging="66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transferee of all or any of a Member’s Company Units shall become a substitute Member in place of the transferor unless and until:</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Transfer is in compliance with the terms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40" w:firstLine="645"/>
        <w:spacing w:after="0" w:line="282" w:lineRule="auto"/>
        <w:tabs>
          <w:tab w:leader="none" w:pos="19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61" w:lineRule="exact"/>
        <w:rPr>
          <w:rFonts w:ascii="Times New Roman" w:cs="Times New Roman" w:eastAsia="Times New Roman" w:hAnsi="Times New Roman"/>
          <w:sz w:val="18"/>
          <w:szCs w:val="18"/>
          <w:color w:val="auto"/>
        </w:rPr>
      </w:pPr>
    </w:p>
    <w:p>
      <w:pPr>
        <w:ind w:left="660" w:right="100" w:firstLine="645"/>
        <w:spacing w:after="0" w:line="282" w:lineRule="auto"/>
        <w:tabs>
          <w:tab w:leader="none" w:pos="19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caused to be paid all reasonable expenses of the Company in connection with the admission of the transferee as a substitute Member.</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Admission as a Substitute Member</w:t>
      </w:r>
      <w:r>
        <w:rPr>
          <w:rFonts w:ascii="Times New Roman" w:cs="Times New Roman" w:eastAsia="Times New Roman" w:hAnsi="Times New Roman"/>
          <w:sz w:val="18"/>
          <w:szCs w:val="18"/>
          <w:color w:val="auto"/>
        </w:rPr>
        <w:t>.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Each Member hereby agrees that upon satisfaction of the terms and conditions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with respect to any proposed Transfer, the transferee may be admitted as a Member without any further action by a Member hereunder.</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No Dissolution</w:t>
      </w:r>
      <w:r>
        <w:rPr>
          <w:rFonts w:ascii="Times New Roman" w:cs="Times New Roman" w:eastAsia="Times New Roman" w:hAnsi="Times New Roman"/>
          <w:sz w:val="18"/>
          <w:szCs w:val="18"/>
          <w:color w:val="auto"/>
        </w:rPr>
        <w:t xml:space="preserve">. If a Member Transfers all of its Company Units pursuant to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the transferee of such Company Units is admitted as a Member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such Person shall be admitted to the Company as a Member effective on the effective date of the Transfer and the Company shall not dissolve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Additional Members</w:t>
      </w:r>
      <w:r>
        <w:rPr>
          <w:rFonts w:ascii="Times New Roman" w:cs="Times New Roman" w:eastAsia="Times New Roman" w:hAnsi="Times New Roman"/>
          <w:sz w:val="18"/>
          <w:szCs w:val="18"/>
          <w:color w:val="auto"/>
        </w:rPr>
        <w:t xml:space="preserve">. Any Person acceptable to the Board may become an additional Member of the Company on terms and conditions as the Board shall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Member complies with all the requirements of a transferee under </w:t>
      </w:r>
      <w:r>
        <w:rPr>
          <w:rFonts w:ascii="Times New Roman" w:cs="Times New Roman" w:eastAsia="Times New Roman" w:hAnsi="Times New Roman"/>
          <w:sz w:val="18"/>
          <w:szCs w:val="18"/>
          <w:u w:val="single" w:color="auto"/>
          <w:color w:val="auto"/>
        </w:rPr>
        <w:t>Section 8.2(b)(ii) and (b)(iii)</w:t>
      </w:r>
      <w:r>
        <w:rPr>
          <w:rFonts w:ascii="Times New Roman" w:cs="Times New Roman" w:eastAsia="Times New Roman" w:hAnsi="Times New Roman"/>
          <w:sz w:val="18"/>
          <w:szCs w:val="18"/>
          <w:color w:val="auto"/>
        </w:rPr>
        <w:t>.</w:t>
      </w:r>
    </w:p>
    <w:p>
      <w:pPr>
        <w:sectPr>
          <w:pgSz w:w="11900" w:h="16933" w:orient="portrait"/>
          <w:cols w:equalWidth="0" w:num="1">
            <w:col w:w="11420"/>
          </w:cols>
          <w:pgMar w:left="240" w:top="121" w:right="239" w:bottom="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DISSOLUTION AND TERMINATION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Events Causing Dissolution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5620" w:right="2580" w:hanging="4964"/>
        <w:spacing w:after="0" w:line="532" w:lineRule="auto"/>
        <w:tabs>
          <w:tab w:leader="none" w:pos="12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dissolved and its affairs wound up upon the first to occur of the following events: 23</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at least two-thirds of the members of the Board;</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Members, unless the Company is continued in accordance with the Act or this Agreement; or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pursuant to Section 18-802 of the Act.</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-1508125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Final Accounting</w:t>
      </w:r>
      <w:r>
        <w:rPr>
          <w:rFonts w:ascii="Times New Roman" w:cs="Times New Roman" w:eastAsia="Times New Roman" w:hAnsi="Times New Roman"/>
          <w:sz w:val="18"/>
          <w:szCs w:val="18"/>
          <w:color w:val="auto"/>
        </w:rPr>
        <w:t>.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Distributions Following Dissolution and Termination</w:t>
      </w:r>
      <w:r>
        <w:rPr>
          <w:rFonts w:ascii="Times New Roman" w:cs="Times New Roman" w:eastAsia="Times New Roman" w:hAnsi="Times New Roman"/>
          <w:sz w:val="18"/>
          <w:szCs w:val="18"/>
          <w:color w:val="auto"/>
        </w:rPr>
        <w:t>. Upon dissolution and liquidation of the Company, the assets of the Company shall be applied and distributed in the following order of priority:</w:t>
      </w:r>
    </w:p>
    <w:p>
      <w:pPr>
        <w:spacing w:after="0" w:line="162" w:lineRule="exact"/>
        <w:rPr>
          <w:sz w:val="20"/>
          <w:szCs w:val="20"/>
          <w:color w:val="auto"/>
        </w:rPr>
      </w:pPr>
    </w:p>
    <w:p>
      <w:pPr>
        <w:ind w:right="660" w:firstLine="656"/>
        <w:spacing w:after="0" w:line="282" w:lineRule="auto"/>
        <w:tabs>
          <w:tab w:leader="none" w:pos="12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debts and liabilities of the Company (including to the Members to the extent otherwise permitted by law) and the expenses of liquidation;</w:t>
      </w:r>
    </w:p>
    <w:p>
      <w:pPr>
        <w:spacing w:after="0" w:line="161" w:lineRule="exact"/>
        <w:rPr>
          <w:rFonts w:ascii="Times New Roman" w:cs="Times New Roman" w:eastAsia="Times New Roman" w:hAnsi="Times New Roman"/>
          <w:sz w:val="18"/>
          <w:szCs w:val="18"/>
          <w:color w:val="auto"/>
        </w:rPr>
      </w:pPr>
    </w:p>
    <w:p>
      <w:pPr>
        <w:ind w:right="40" w:firstLine="656"/>
        <w:spacing w:after="0" w:line="258" w:lineRule="auto"/>
        <w:tabs>
          <w:tab w:leader="none" w:pos="13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the Members in proportion to their relative ownership of Company Units.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this Agreement, including, without limitation,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the Company</w:t>
      </w:r>
      <w:r>
        <w:rPr>
          <w:rFonts w:ascii="Times New Roman" w:cs="Times New Roman" w:eastAsia="Times New Roman" w:hAnsi="Times New Roman"/>
          <w:sz w:val="18"/>
          <w:szCs w:val="18"/>
          <w:color w:val="auto"/>
        </w:rPr>
        <w:t>. The Company shall terminate when all assets of the Company, after payment or due provision for all debts, liabilities and obligations of the Company, shall have been distributed to the Members in the manner provided for in this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and the Certificate of Formation of the Company shall have been canceled in the manner required by the Act.</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 Action for Dissolution</w:t>
      </w:r>
      <w:r>
        <w:rPr>
          <w:rFonts w:ascii="Times New Roman" w:cs="Times New Roman" w:eastAsia="Times New Roman" w:hAnsi="Times New Roman"/>
          <w:sz w:val="18"/>
          <w:szCs w:val="18"/>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Accordingly, except where the Board has failed to cause the liquidation of the Company as required by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ACCOUNTING; BOOKS AND RECORDS</w:t>
      </w:r>
    </w:p>
    <w:p>
      <w:pPr>
        <w:spacing w:after="0" w:line="20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Fiscal Year and Accounting Method</w:t>
      </w:r>
      <w:r>
        <w:rPr>
          <w:rFonts w:ascii="Times New Roman" w:cs="Times New Roman" w:eastAsia="Times New Roman" w:hAnsi="Times New Roman"/>
          <w:sz w:val="18"/>
          <w:szCs w:val="18"/>
          <w:color w:val="auto"/>
        </w:rPr>
        <w:t>. The fiscal year and taxable year of the Company shall be the calendar year. The Company shall use an accrual method of accounting.</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maintain at its principal office, or such other office as may be determined by the Board, all the following:</w:t>
      </w:r>
    </w:p>
    <w:p>
      <w:pPr>
        <w:spacing w:after="0" w:line="162"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full name and last known business or residence address of each Member, and of each member of the Board;</w:t>
      </w:r>
    </w:p>
    <w:p>
      <w:pPr>
        <w:spacing w:after="0" w:line="225" w:lineRule="exact"/>
        <w:rPr>
          <w:rFonts w:ascii="Times New Roman" w:cs="Times New Roman" w:eastAsia="Times New Roman" w:hAnsi="Times New Roman"/>
          <w:sz w:val="18"/>
          <w:szCs w:val="18"/>
          <w:color w:val="auto"/>
        </w:rPr>
      </w:pPr>
    </w:p>
    <w:p>
      <w:pPr>
        <w:ind w:right="400" w:firstLine="656"/>
        <w:spacing w:after="0" w:line="282" w:lineRule="auto"/>
        <w:tabs>
          <w:tab w:leader="none" w:pos="13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books and records.</w:t>
      </w:r>
    </w:p>
    <w:p>
      <w:pPr>
        <w:sectPr>
          <w:pgSz w:w="11900" w:h="16838" w:orient="portrait"/>
          <w:cols w:equalWidth="0" w:num="1">
            <w:col w:w="11400"/>
          </w:cols>
          <w:pgMar w:left="240" w:top="333" w:right="259" w:bottom="36" w:gutter="0" w:footer="0" w:header="0"/>
        </w:sectPr>
      </w:pPr>
    </w:p>
    <w:bookmarkStart w:id="20" w:name="page21"/>
    <w:bookmarkEnd w:id="20"/>
    <w:p>
      <w:pPr>
        <w:spacing w:after="0" w:line="81"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Delivery to Members; Inspection</w:t>
      </w:r>
      <w:r>
        <w:rPr>
          <w:rFonts w:ascii="Times New Roman" w:cs="Times New Roman" w:eastAsia="Times New Roman" w:hAnsi="Times New Roman"/>
          <w:sz w:val="18"/>
          <w:szCs w:val="18"/>
          <w:color w:val="auto"/>
        </w:rPr>
        <w:t>. Upon the request of any Member, for any purpose reasonably related to such Member’s interest as a member of the Company, the Board shall cause to be made available to the requesting Member the information required to be maintained by clauses</w:t>
      </w:r>
    </w:p>
    <w:p>
      <w:pPr>
        <w:ind w:right="340" w:firstLine="8"/>
        <w:spacing w:after="0" w:line="261"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(c)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such other information regarding the business and affairs and financial condition of the Company as any Member may reasonably request.</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Each Member (other than PAGP) agrees that, except as otherwise consented to by the Company in writing, all non-public 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and are apprised of the confidential nature of such information, (b) each Member shall be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 (c) each Member shall be permitted to disclose such information to possible purchasers of all or a portion of the Member’s Company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prospective purchaser shall execute a suitable confidentiality agreement in a form approved by the Company containing terms not less restrictive than the terms set forth herein,</w:t>
      </w:r>
    </w:p>
    <w:p>
      <w:pPr>
        <w:spacing w:after="0" w:line="3" w:lineRule="exact"/>
        <w:rPr>
          <w:sz w:val="20"/>
          <w:szCs w:val="20"/>
          <w:color w:val="auto"/>
        </w:rPr>
      </w:pPr>
    </w:p>
    <w:p>
      <w:pPr>
        <w:ind w:right="60" w:firstLine="8"/>
        <w:spacing w:after="0" w:line="252"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information shall not be deemed to be confidential information for purposes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where such information (i) is already known to such Member (or its Representatives), having been disclosed to such Member (or its Representatives) by a third Person without such third Person having an obligation of confidentiality to the Company (ii) 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by its Representatives.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NON-COMPETITION AND NON-SOLICITATION</w:t>
      </w:r>
    </w:p>
    <w:p>
      <w:pPr>
        <w:spacing w:after="0" w:line="20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when a Member engages in such activities, there shall be no presumption of misuse of such confidential information solely because a Representative or Director 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Times New Roman" w:cs="Times New Roman" w:eastAsia="Times New Roman" w:hAnsi="Times New Roman"/>
          <w:sz w:val="18"/>
          <w:szCs w:val="18"/>
          <w:b w:val="1"/>
          <w:bCs w:val="1"/>
          <w:i w:val="1"/>
          <w:iCs w:val="1"/>
          <w:color w:val="auto"/>
        </w:rPr>
        <w:t>Kayne Anderson</w:t>
      </w:r>
      <w:r>
        <w:rPr>
          <w:rFonts w:ascii="Times New Roman" w:cs="Times New Roman" w:eastAsia="Times New Roman" w:hAnsi="Times New Roman"/>
          <w:sz w:val="18"/>
          <w:szCs w:val="18"/>
          <w:color w:val="auto"/>
        </w:rPr>
        <w:t>”) and EMG Investment, LLC and its Affiliates (“</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manage investments in the energy industry in the ordinary course of business (such investments referred to as “</w:t>
      </w:r>
      <w:r>
        <w:rPr>
          <w:rFonts w:ascii="Times New Roman" w:cs="Times New Roman" w:eastAsia="Times New Roman" w:hAnsi="Times New Roman"/>
          <w:sz w:val="18"/>
          <w:szCs w:val="18"/>
          <w:b w:val="1"/>
          <w:bCs w:val="1"/>
          <w:i w:val="1"/>
          <w:iCs w:val="1"/>
          <w:color w:val="auto"/>
        </w:rPr>
        <w:t>Institutional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 and that Kayne Anderson and EMG may make Institutional Investments, even if such Institutional Investments are competitive with the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Partnership’s and its Subsidiaries’ business; (ii) Oxy Holding Company (Pipeline), Inc. (“</w:t>
      </w:r>
      <w:r>
        <w:rPr>
          <w:rFonts w:ascii="Times New Roman" w:cs="Times New Roman" w:eastAsia="Times New Roman" w:hAnsi="Times New Roman"/>
          <w:sz w:val="18"/>
          <w:szCs w:val="18"/>
          <w:b w:val="1"/>
          <w:bCs w:val="1"/>
          <w:i w:val="1"/>
          <w:iCs w:val="1"/>
          <w:color w:val="auto"/>
        </w:rPr>
        <w:t>Oxy</w:t>
      </w:r>
      <w:r>
        <w:rPr>
          <w:rFonts w:ascii="Times New Roman" w:cs="Times New Roman" w:eastAsia="Times New Roman" w:hAnsi="Times New Roman"/>
          <w:sz w:val="18"/>
          <w:szCs w:val="18"/>
          <w:color w:val="auto"/>
        </w:rPr>
        <w:t xml:space="preserve">”)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all cases, such Institutional Investments are not in violation of the provisions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or the second sentence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Each of the Members confirms that the restrictions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are reasonable and valid and all defenses to the strict enforcement thereof are hereby waived by each of the Members.</w:t>
      </w:r>
    </w:p>
    <w:p>
      <w:pPr>
        <w:spacing w:after="0" w:line="19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Times New Roman" w:cs="Times New Roman" w:eastAsia="Times New Roman" w:hAnsi="Times New Roman"/>
          <w:sz w:val="18"/>
          <w:szCs w:val="18"/>
          <w:b w:val="1"/>
          <w:bCs w:val="1"/>
          <w:i w:val="1"/>
          <w:iCs w:val="1"/>
          <w:color w:val="auto"/>
        </w:rPr>
        <w:t>Employees</w:t>
      </w:r>
      <w:r>
        <w:rPr>
          <w:rFonts w:ascii="Times New Roman" w:cs="Times New Roman" w:eastAsia="Times New Roman" w:hAnsi="Times New Roman"/>
          <w:sz w:val="18"/>
          <w:szCs w:val="18"/>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and that the Company shall be entitled to seek injunctive relief with respect to any such breach in lieu of or in addition to any recourse in damages without the posting of a bond or other security.</w:t>
      </w:r>
    </w:p>
    <w:p>
      <w:pPr>
        <w:sectPr>
          <w:pgSz w:w="11900" w:h="16919" w:orient="portrait"/>
          <w:cols w:equalWidth="0" w:num="1">
            <w:col w:w="11400"/>
          </w:cols>
          <w:pgMar w:left="240" w:top="121" w:right="259" w:bottom="0" w:gutter="0" w:footer="0" w:header="0"/>
        </w:sectPr>
      </w:pPr>
    </w:p>
    <w:bookmarkStart w:id="21" w:name="page22"/>
    <w:bookmarkEnd w:id="21"/>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xml:space="preserve">. In the event that a court of competent jurisdiction decides that the limitations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hereof are too broad, such limitations shall be reduced to those limitations that such court deems reasonable.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Waiver of Default</w:t>
      </w:r>
      <w:r>
        <w:rPr>
          <w:rFonts w:ascii="Times New Roman" w:cs="Times New Roman" w:eastAsia="Times New Roman" w:hAnsi="Times New Roman"/>
          <w:sz w:val="18"/>
          <w:szCs w:val="18"/>
          <w:color w:val="auto"/>
        </w:rPr>
        <w:t>.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82" w:lineRule="auto"/>
        <w:tabs>
          <w:tab w:leader="none" w:pos="12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elsewhere in this Agreement, this Agreement shall not be altered, modified or changed except by an amendment approved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162" w:lineRule="exact"/>
        <w:rPr>
          <w:sz w:val="20"/>
          <w:szCs w:val="20"/>
          <w:color w:val="auto"/>
        </w:rPr>
      </w:pPr>
    </w:p>
    <w:p>
      <w:pPr>
        <w:ind w:left="1980" w:hanging="675"/>
        <w:spacing w:after="0"/>
        <w:tabs>
          <w:tab w:leader="none" w:pos="1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the terms of this Agreement that (A) increases or extends any financial obligation or liability of a Member,</w:t>
      </w:r>
    </w:p>
    <w:p>
      <w:pPr>
        <w:spacing w:after="0" w:line="27" w:lineRule="exact"/>
        <w:rPr>
          <w:rFonts w:ascii="Times New Roman" w:cs="Times New Roman" w:eastAsia="Times New Roman" w:hAnsi="Times New Roman"/>
          <w:sz w:val="18"/>
          <w:szCs w:val="18"/>
          <w:color w:val="auto"/>
        </w:rPr>
      </w:pPr>
    </w:p>
    <w:p>
      <w:pPr>
        <w:ind w:left="660" w:right="40" w:hanging="4"/>
        <w:spacing w:after="0" w:line="290" w:lineRule="auto"/>
        <w:tabs>
          <w:tab w:leader="none" w:pos="94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57" w:lineRule="exact"/>
        <w:rPr>
          <w:rFonts w:ascii="Times New Roman" w:cs="Times New Roman" w:eastAsia="Times New Roman" w:hAnsi="Times New Roman"/>
          <w:sz w:val="17"/>
          <w:szCs w:val="17"/>
          <w:color w:val="auto"/>
        </w:rPr>
      </w:pPr>
    </w:p>
    <w:p>
      <w:pPr>
        <w:ind w:left="660" w:right="160" w:firstLine="645"/>
        <w:spacing w:after="0" w:line="282" w:lineRule="auto"/>
        <w:tabs>
          <w:tab w:leader="none" w:pos="198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of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that adversely affects the obligations or rights of a Member shall be effective as to any Member without the prior written consent of that Member;</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this Agreement that would (A) except as expressly provided for hereunder, increase the size of the Board,</w:t>
      </w:r>
    </w:p>
    <w:p>
      <w:pPr>
        <w:spacing w:after="0" w:line="27" w:lineRule="exact"/>
        <w:rPr>
          <w:sz w:val="20"/>
          <w:szCs w:val="20"/>
          <w:color w:val="auto"/>
        </w:rPr>
      </w:pPr>
    </w:p>
    <w:p>
      <w:pPr>
        <w:ind w:left="660" w:right="160" w:hanging="4"/>
        <w:spacing w:after="0" w:line="255" w:lineRule="auto"/>
        <w:tabs>
          <w:tab w:leader="none" w:pos="9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86" w:lineRule="exact"/>
        <w:rPr>
          <w:rFonts w:ascii="Times New Roman" w:cs="Times New Roman" w:eastAsia="Times New Roman" w:hAnsi="Times New Roman"/>
          <w:sz w:val="18"/>
          <w:szCs w:val="18"/>
          <w:color w:val="auto"/>
        </w:rPr>
      </w:pPr>
    </w:p>
    <w:p>
      <w:pPr>
        <w:ind w:left="660" w:right="480" w:firstLine="645"/>
        <w:spacing w:after="0" w:line="282" w:lineRule="auto"/>
        <w:tabs>
          <w:tab w:leader="none" w:pos="19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Article 6 that would adversely affect the director election rights of holders of PAGP Class A Shares in any material respect shall be effective without the approval of a majority of the Company’s Independent Directors; and</w:t>
      </w:r>
    </w:p>
    <w:p>
      <w:pPr>
        <w:spacing w:after="0" w:line="161" w:lineRule="exact"/>
        <w:rPr>
          <w:rFonts w:ascii="Times New Roman" w:cs="Times New Roman" w:eastAsia="Times New Roman" w:hAnsi="Times New Roman"/>
          <w:sz w:val="18"/>
          <w:szCs w:val="18"/>
          <w:color w:val="auto"/>
        </w:rPr>
      </w:pPr>
    </w:p>
    <w:p>
      <w:pPr>
        <w:ind w:left="660" w:right="160" w:firstLine="645"/>
        <w:spacing w:after="0" w:line="282" w:lineRule="auto"/>
        <w:tabs>
          <w:tab w:leader="none" w:pos="19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12.2(a)(v)</w:t>
      </w:r>
      <w:r>
        <w:rPr>
          <w:rFonts w:ascii="Times New Roman" w:cs="Times New Roman" w:eastAsia="Times New Roman" w:hAnsi="Times New Roman"/>
          <w:sz w:val="18"/>
          <w:szCs w:val="18"/>
          <w:color w:val="auto"/>
        </w:rPr>
        <w:t xml:space="preserve"> shall be effective without the consent of the Series A Preferred Unitholders holding a majority of the then outstanding Series A Preferred Units.</w:t>
      </w:r>
    </w:p>
    <w:p>
      <w:pPr>
        <w:spacing w:after="0" w:line="162" w:lineRule="exact"/>
        <w:rPr>
          <w:sz w:val="20"/>
          <w:szCs w:val="20"/>
          <w:color w:val="auto"/>
        </w:rPr>
      </w:pPr>
    </w:p>
    <w:p>
      <w:pPr>
        <w:ind w:right="620" w:firstLine="656"/>
        <w:spacing w:after="0" w:line="266" w:lineRule="auto"/>
        <w:tabs>
          <w:tab w:leader="none" w:pos="13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firstLine="656"/>
        <w:spacing w:after="0" w:line="282" w:lineRule="auto"/>
        <w:tabs>
          <w:tab w:leader="none" w:pos="13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to be prepared and filed any amendment to the Certificate that may be required to be filed under the Act as a consequence of any amendment to this Agreement.</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or amendment to this Agreement or the Certificate made in accordance with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be binding on all Members and the Board.</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No Third Party Rights</w:t>
      </w:r>
      <w:r>
        <w:rPr>
          <w:rFonts w:ascii="Times New Roman" w:cs="Times New Roman" w:eastAsia="Times New Roman" w:hAnsi="Times New Roman"/>
          <w:sz w:val="18"/>
          <w:szCs w:val="18"/>
          <w:color w:val="auto"/>
        </w:rPr>
        <w:t xml:space="preserve">. Except for the rights provided to the Initial Designating Members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the rights provided to the Series A Preferred Unitholders in </w:t>
      </w:r>
      <w:r>
        <w:rPr>
          <w:rFonts w:ascii="Times New Roman" w:cs="Times New Roman" w:eastAsia="Times New Roman" w:hAnsi="Times New Roman"/>
          <w:sz w:val="18"/>
          <w:szCs w:val="18"/>
          <w:u w:val="single" w:color="auto"/>
          <w:color w:val="auto"/>
        </w:rPr>
        <w:t>Sections 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as provided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none of the provisions contained in this Agreement shall be for the benefit of or enforceable by any third parties, including creditors of the Company.</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u w:val="single" w:color="auto"/>
          <w:color w:val="auto"/>
        </w:rPr>
        <w:t>Nature of Interest in the Company</w:t>
      </w:r>
      <w:r>
        <w:rPr>
          <w:rFonts w:ascii="Times New Roman" w:cs="Times New Roman" w:eastAsia="Times New Roman" w:hAnsi="Times New Roman"/>
          <w:sz w:val="18"/>
          <w:szCs w:val="18"/>
          <w:color w:val="auto"/>
        </w:rPr>
        <w:t>. A Member’s Company Units shall be personal property for all purposes.</w:t>
      </w:r>
    </w:p>
    <w:p>
      <w:pPr>
        <w:spacing w:after="0" w:line="225" w:lineRule="exact"/>
        <w:rPr>
          <w:sz w:val="20"/>
          <w:szCs w:val="20"/>
          <w:color w:val="auto"/>
        </w:rPr>
      </w:pPr>
    </w:p>
    <w:p>
      <w:pPr>
        <w:jc w:val="both"/>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of this Agreement are for convenience only and shall not be considered in construing or interpreting any of the terms or provisions hereof.</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Word Meanings</w:t>
      </w:r>
      <w:r>
        <w:rPr>
          <w:rFonts w:ascii="Times New Roman" w:cs="Times New Roman" w:eastAsia="Times New Roman" w:hAnsi="Times New Roman"/>
          <w:sz w:val="18"/>
          <w:szCs w:val="18"/>
          <w:color w:val="auto"/>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ectPr>
          <w:pgSz w:w="11900" w:h="16838" w:orient="portrait"/>
          <w:cols w:equalWidth="0" w:num="1">
            <w:col w:w="11400"/>
          </w:cols>
          <w:pgMar w:left="240" w:top="337" w:right="259" w:bottom="0" w:gutter="0" w:footer="0" w:header="0"/>
        </w:sectPr>
      </w:pPr>
    </w:p>
    <w:bookmarkStart w:id="22" w:name="page23"/>
    <w:bookmarkEnd w:id="22"/>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all of which together shall constitute one agreement binding on all parties hereto, notwithstanding that all the parties have not signed the same counterpart.</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between the parties hereto and thereto and supersedes all prior writings or agreements with respect to the subject matter hereof.</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Partition</w:t>
      </w:r>
      <w:r>
        <w:rPr>
          <w:rFonts w:ascii="Times New Roman" w:cs="Times New Roman" w:eastAsia="Times New Roman" w:hAnsi="Times New Roman"/>
          <w:sz w:val="18"/>
          <w:szCs w:val="18"/>
          <w:color w:val="auto"/>
        </w:rPr>
        <w:t>. The Members agree that the Property is not and will not be suitable for partition. Accordingly, each of the Members hereby irrevocably waives any and all right such</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Member may have to maintain any action for partition of any of the Property. No Member shall have any right to any specific assets of the Company upon the liquidation of, or any distribution from, the Company.</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Governing Law; Consent to Jurisdiction and Venue</w:t>
      </w:r>
      <w:r>
        <w:rPr>
          <w:rFonts w:ascii="Times New Roman" w:cs="Times New Roman" w:eastAsia="Times New Roman" w:hAnsi="Times New Roman"/>
          <w:sz w:val="18"/>
          <w:szCs w:val="18"/>
          <w:color w:val="auto"/>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Agreement to be duly executed as of the date first written above.</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 PAGE FOR SECOND AMENDED AND RESTATED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400" w:type="dxa"/>
            <w:vAlign w:val="bottom"/>
          </w:tcPr>
          <w:p>
            <w:pPr>
              <w:spacing w:after="0"/>
              <w:rPr>
                <w:sz w:val="15"/>
                <w:szCs w:val="15"/>
                <w:color w:val="auto"/>
              </w:rPr>
            </w:pPr>
          </w:p>
        </w:tc>
        <w:tc>
          <w:tcPr>
            <w:tcW w:w="396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364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Oxy Designee</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Ben Figlock</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Kayne Anderson Designee</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Robert V. Sinnott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EMG Designee</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John T. Raymond</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Greg L. Armstrong</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Everardo Goyanes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Victor Burk</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Bobby S. Shackouls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Gary R. Petersen</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 Taft Symonds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w:t>
            </w:r>
          </w:p>
        </w:tc>
        <w:tc>
          <w:tcPr>
            <w:tcW w:w="43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Christopher M. Temple</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694" w:gutter="0" w:footer="0" w:header="0"/>
        </w:sectPr>
      </w:pPr>
    </w:p>
    <w:bookmarkStart w:id="23" w:name="page24"/>
    <w:bookmarkEnd w:id="23"/>
    <w:p>
      <w:pPr>
        <w:spacing w:after="0" w:line="5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96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SECOND AMENDED AND RESTATED</w:t>
            </w:r>
          </w:p>
        </w:tc>
        <w:tc>
          <w:tcPr>
            <w:tcW w:w="640" w:type="dxa"/>
            <w:vAlign w:val="bottom"/>
          </w:tcPr>
          <w:p>
            <w:pPr>
              <w:spacing w:after="0"/>
              <w:rPr>
                <w:sz w:val="18"/>
                <w:szCs w:val="18"/>
                <w:color w:val="auto"/>
              </w:rPr>
            </w:pPr>
          </w:p>
        </w:tc>
      </w:tr>
      <w:tr>
        <w:trPr>
          <w:trHeight w:val="238"/>
        </w:trPr>
        <w:tc>
          <w:tcPr>
            <w:tcW w:w="1220" w:type="dxa"/>
            <w:vAlign w:val="bottom"/>
          </w:tcPr>
          <w:p>
            <w:pPr>
              <w:spacing w:after="0"/>
              <w:rPr>
                <w:sz w:val="20"/>
                <w:szCs w:val="20"/>
                <w:color w:val="auto"/>
              </w:rPr>
            </w:pPr>
          </w:p>
        </w:tc>
        <w:tc>
          <w:tcPr>
            <w:tcW w:w="96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AGREEMENT OF LIMITED PARTNERSHIP</w:t>
            </w:r>
          </w:p>
        </w:tc>
        <w:tc>
          <w:tcPr>
            <w:tcW w:w="640" w:type="dxa"/>
            <w:vAlign w:val="bottom"/>
          </w:tcPr>
          <w:p>
            <w:pPr>
              <w:spacing w:after="0"/>
              <w:rPr>
                <w:sz w:val="20"/>
                <w:szCs w:val="20"/>
                <w:color w:val="auto"/>
              </w:rPr>
            </w:pPr>
          </w:p>
        </w:tc>
      </w:tr>
      <w:tr>
        <w:trPr>
          <w:trHeight w:val="432"/>
        </w:trPr>
        <w:tc>
          <w:tcPr>
            <w:tcW w:w="1220" w:type="dxa"/>
            <w:vAlign w:val="bottom"/>
          </w:tcPr>
          <w:p>
            <w:pPr>
              <w:spacing w:after="0"/>
              <w:rPr>
                <w:sz w:val="24"/>
                <w:szCs w:val="24"/>
                <w:color w:val="auto"/>
              </w:rPr>
            </w:pPr>
          </w:p>
        </w:tc>
        <w:tc>
          <w:tcPr>
            <w:tcW w:w="96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OF</w:t>
            </w:r>
          </w:p>
        </w:tc>
        <w:tc>
          <w:tcPr>
            <w:tcW w:w="64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96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PLAINS GP HOLDINGS, L.P.</w:t>
            </w:r>
          </w:p>
        </w:tc>
        <w:tc>
          <w:tcPr>
            <w:tcW w:w="640" w:type="dxa"/>
            <w:vAlign w:val="bottom"/>
          </w:tcPr>
          <w:p>
            <w:pPr>
              <w:spacing w:after="0"/>
              <w:rPr>
                <w:sz w:val="24"/>
                <w:szCs w:val="24"/>
                <w:color w:val="auto"/>
              </w:rPr>
            </w:pPr>
          </w:p>
        </w:tc>
      </w:tr>
      <w:tr>
        <w:trPr>
          <w:trHeight w:val="348"/>
        </w:trPr>
        <w:tc>
          <w:tcPr>
            <w:tcW w:w="1220" w:type="dxa"/>
            <w:vAlign w:val="bottom"/>
            <w:tcBorders>
              <w:bottom w:val="single" w:sz="8" w:color="808080"/>
            </w:tcBorders>
          </w:tcPr>
          <w:p>
            <w:pPr>
              <w:spacing w:after="0"/>
              <w:rPr>
                <w:sz w:val="24"/>
                <w:szCs w:val="24"/>
                <w:color w:val="auto"/>
              </w:rPr>
            </w:pPr>
          </w:p>
        </w:tc>
        <w:tc>
          <w:tcPr>
            <w:tcW w:w="96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r>
        <w:trPr>
          <w:trHeight w:val="780"/>
        </w:trPr>
        <w:tc>
          <w:tcPr>
            <w:tcW w:w="1220" w:type="dxa"/>
            <w:vAlign w:val="bottom"/>
          </w:tcPr>
          <w:p>
            <w:pPr>
              <w:spacing w:after="0"/>
              <w:rPr>
                <w:sz w:val="24"/>
                <w:szCs w:val="24"/>
                <w:color w:val="auto"/>
              </w:rPr>
            </w:pPr>
          </w:p>
        </w:tc>
        <w:tc>
          <w:tcPr>
            <w:tcW w:w="96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ARTICLE I</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DEFINITIONS</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Construction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ARTICLE II</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ORGANIZATION</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Registered Office; Registered Agent; Principal Office; Other Offices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Purpose and 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Powers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Title to Partnership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ARTICLE III</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RIGHTS OF LIMITED PARTNERS</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Limitation of Liability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Management of 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Outside Activities of the Limited Partners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Rights of Limited Partners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ARTICLE IV</w:t>
            </w:r>
          </w:p>
        </w:tc>
        <w:tc>
          <w:tcPr>
            <w:tcW w:w="640" w:type="dxa"/>
            <w:vAlign w:val="bottom"/>
          </w:tcPr>
          <w:p>
            <w:pPr>
              <w:spacing w:after="0"/>
              <w:rPr>
                <w:sz w:val="24"/>
                <w:szCs w:val="24"/>
                <w:color w:val="auto"/>
              </w:rPr>
            </w:pPr>
          </w:p>
        </w:tc>
      </w:tr>
      <w:tr>
        <w:trPr>
          <w:trHeight w:val="234"/>
        </w:trPr>
        <w:tc>
          <w:tcPr>
            <w:tcW w:w="108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9"/>
              </w:rPr>
              <w:t>CERTIFICATES; RECORD HOLDERS; TRANSFER OF PARTNERSHIP INTERESTS; REDEMPTION OF PARTNERSHIP INTERESTS</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Mutilated, Destroyed, Lost or Stolen Certificates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Record 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 Generally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and Transfer of Limited Partner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 of the General Partner Interest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Restrictions on Transfers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Eligibility Certificates; Ineligible 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Redemption of Partnership Interests of Ineligible 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ARTICLE V</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CAPITAL CONTRIBUTIONS AND ISSUANCE OF PARTNERSHIP INTERESTS</w:t>
            </w:r>
          </w:p>
        </w:tc>
        <w:tc>
          <w:tcPr>
            <w:tcW w:w="6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Organizational Issuances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Contributions by Initial Limited Partners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Contributions by the Underwriters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and Withdrawal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Issuances of Additional Partnership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AAP Exchanges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1220" w:type="dxa"/>
            <w:vAlign w:val="bottom"/>
          </w:tcPr>
          <w:p>
            <w:pPr>
              <w:spacing w:after="0"/>
              <w:rPr>
                <w:sz w:val="24"/>
                <w:szCs w:val="24"/>
                <w:color w:val="auto"/>
              </w:rPr>
            </w:pPr>
          </w:p>
        </w:tc>
        <w:tc>
          <w:tcPr>
            <w:tcW w:w="96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i</w:t>
            </w:r>
          </w:p>
        </w:tc>
        <w:tc>
          <w:tcPr>
            <w:tcW w:w="64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96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r>
      <w:tr>
        <w:trPr>
          <w:trHeight w:val="7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Preemptive Right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Splits and Combinations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Fully Paid and Non-Assessable Nature of Limited Partner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220" w:type="dxa"/>
            <w:vAlign w:val="bottom"/>
          </w:tcPr>
          <w:p>
            <w:pPr>
              <w:spacing w:after="0"/>
              <w:rPr>
                <w:sz w:val="24"/>
                <w:szCs w:val="24"/>
                <w:color w:val="auto"/>
              </w:rPr>
            </w:pPr>
          </w:p>
        </w:tc>
        <w:tc>
          <w:tcPr>
            <w:tcW w:w="9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ARTICLE VI</w:t>
            </w:r>
          </w:p>
        </w:tc>
        <w:tc>
          <w:tcPr>
            <w:tcW w:w="6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DISTRIBUTIONS</w:t>
            </w:r>
          </w:p>
        </w:tc>
        <w:tc>
          <w:tcPr>
            <w:tcW w:w="640" w:type="dxa"/>
            <w:vAlign w:val="bottom"/>
          </w:tcPr>
          <w:p>
            <w:pPr>
              <w:spacing w:after="0"/>
              <w:rPr>
                <w:sz w:val="20"/>
                <w:szCs w:val="20"/>
                <w:color w:val="auto"/>
              </w:rPr>
            </w:pP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Requirement and Characterization of Distributions; Distributions to Record 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-8937625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-8937625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7" w:right="19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Distributions of Available Cash</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ARTICLE VII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MANAGEMENT AND OPERATION OF BUSINESS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Limited Partnership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Restrictions on General Partner’s Authority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Reimbursement of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Outside Activities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 from the General Partner; Loans or Contributions from the Partnership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Indemnification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Liability of Indemnitees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Resolution of Conflicts of Interest; Standards of Conduct and Modification of Duties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Matters Concerning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or Sale of Partnership Interests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VIII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BOOKS, RECORDS, ACCOUNTING AND REPORTS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Records and Accounting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Fiscal Year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IX</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TAX MATTERS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Elections and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Withholding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ARTICLE X</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ADMISSION OF PARTNERS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Limited Partners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Successor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of Agreement and Certificate of Limited Partnership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300" w:type="dxa"/>
            <w:vAlign w:val="bottom"/>
          </w:tcPr>
          <w:p>
            <w:pPr>
              <w:spacing w:after="0"/>
              <w:rPr>
                <w:sz w:val="24"/>
                <w:szCs w:val="24"/>
                <w:color w:val="auto"/>
              </w:rPr>
            </w:pPr>
          </w:p>
        </w:tc>
        <w:tc>
          <w:tcPr>
            <w:tcW w:w="85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ii</w:t>
            </w:r>
          </w:p>
        </w:tc>
        <w:tc>
          <w:tcPr>
            <w:tcW w:w="16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85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r>
      <w:tr>
        <w:trPr>
          <w:trHeight w:val="762"/>
        </w:trPr>
        <w:tc>
          <w:tcPr>
            <w:tcW w:w="1300" w:type="dxa"/>
            <w:vAlign w:val="bottom"/>
          </w:tcPr>
          <w:p>
            <w:pPr>
              <w:spacing w:after="0"/>
              <w:rPr>
                <w:sz w:val="24"/>
                <w:szCs w:val="24"/>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XI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WITHDRAWAL OR REMOVAL OF PARTNERS</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Removal of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of Departing General Partner and Successor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Limited Partners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ARTICLE XII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DISSOLUTION AND LIQUIDATION</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Dissolution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Continuation of the Business of the Partnership After Dissolution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Liquidator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Liquidation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Cancellation of Certificate of Limited Partnership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Return of Contributions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12.7</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of Partition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1300" w:type="dxa"/>
            <w:vAlign w:val="bottom"/>
          </w:tcPr>
          <w:p>
            <w:pPr>
              <w:spacing w:after="0"/>
              <w:rPr>
                <w:sz w:val="24"/>
                <w:szCs w:val="24"/>
                <w:color w:val="auto"/>
              </w:rPr>
            </w:pPr>
          </w:p>
        </w:tc>
        <w:tc>
          <w:tcPr>
            <w:tcW w:w="8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XIII</w:t>
            </w:r>
          </w:p>
        </w:tc>
        <w:tc>
          <w:tcPr>
            <w:tcW w:w="16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AMENDMENT OF PARTNERSHIP AGREEMENT; MEETINGS; RECORD DATE</w:t>
            </w:r>
          </w:p>
        </w:tc>
        <w:tc>
          <w:tcPr>
            <w:tcW w:w="164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Amendments to be Adopted Solely by the General Partner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Procedures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Requirements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Meetings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13.5</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 of a Meeting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13.6</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 Date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13.7</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Adjournment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13.8</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of Notice; Approval of Meeting; Approval of Minutes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13.9</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Quorum</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Conduct of a Meeting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Action Without a Meeting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Voting and Other Rights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5" w:name="page26"/>
    <w:bookmarkEnd w:id="25"/>
    <w:p>
      <w:pPr>
        <w:jc w:val="center"/>
        <w:ind w:right="820"/>
        <w:spacing w:after="0"/>
        <w:rPr>
          <w:sz w:val="20"/>
          <w:szCs w:val="20"/>
          <w:color w:val="auto"/>
        </w:rPr>
      </w:pPr>
      <w:r>
        <w:rPr>
          <w:rFonts w:ascii="Times New Roman" w:cs="Times New Roman" w:eastAsia="Times New Roman" w:hAnsi="Times New Roman"/>
          <w:sz w:val="18"/>
          <w:szCs w:val="18"/>
          <w:color w:val="auto"/>
        </w:rPr>
        <w:t>ARTICLE XIV</w:t>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MERGER, CONSOLIDATION OR CONVERSION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14.1</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Authority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Procedure for Merger, Consolidation or Conversion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14.3</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Approval by Limited Partners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Merger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14.5</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Merger, Consolidation or Conversion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14.6</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of Partnership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4"/>
        </w:trPr>
        <w:tc>
          <w:tcPr>
            <w:tcW w:w="130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XV</w:t>
            </w:r>
          </w:p>
        </w:tc>
        <w:tc>
          <w:tcPr>
            <w:tcW w:w="21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RIGHT TO ACQUIRE LIMITED PARTNER INTERESTS</w:t>
            </w:r>
          </w:p>
        </w:tc>
        <w:tc>
          <w:tcPr>
            <w:tcW w:w="2100" w:type="dxa"/>
            <w:vAlign w:val="bottom"/>
          </w:tcPr>
          <w:p>
            <w:pPr>
              <w:spacing w:after="0"/>
              <w:rPr>
                <w:sz w:val="20"/>
                <w:szCs w:val="20"/>
                <w:color w:val="auto"/>
              </w:rPr>
            </w:pP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15.1</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 to Acquire Limited Partner Interests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32"/>
        </w:trPr>
        <w:tc>
          <w:tcPr>
            <w:tcW w:w="1300" w:type="dxa"/>
            <w:vAlign w:val="bottom"/>
          </w:tcPr>
          <w:p>
            <w:pPr>
              <w:spacing w:after="0"/>
              <w:rPr>
                <w:sz w:val="24"/>
                <w:szCs w:val="24"/>
                <w:color w:val="auto"/>
              </w:rPr>
            </w:pPr>
          </w:p>
        </w:tc>
        <w:tc>
          <w:tcPr>
            <w:tcW w:w="806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iii</w:t>
            </w:r>
          </w:p>
        </w:tc>
        <w:tc>
          <w:tcPr>
            <w:tcW w:w="210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806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r>
      <w:tr>
        <w:trPr>
          <w:trHeight w:val="762"/>
        </w:trPr>
        <w:tc>
          <w:tcPr>
            <w:tcW w:w="130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XVI</w:t>
            </w:r>
          </w:p>
        </w:tc>
        <w:tc>
          <w:tcPr>
            <w:tcW w:w="21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10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16.1</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Addresses and Notices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16.2</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Further Action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16.3</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Binding Effect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16.4</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Integration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16.5</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Creditors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16.6</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16.7</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16.8</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Counterparts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16.9</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Applicable Law; Forum; Venue and Jurisdiction; Waiver of Trial by Jury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16.10</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Invalidity of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16.11</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Consent of Partners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16.12</w:t>
            </w:r>
          </w:p>
        </w:tc>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Facsimile Signatures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SECOND AMENDED AND RESTATED AGREEMENT OF LIMITED PARTNERSHIP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This SECOND AMENDED AND RESTATED AGREEMENT OF LIMITED PARTNERSHIP OF PLAINS GP HOLDINGS, L.P. dated as of November 15, 2016, is entered into by and among PAA GP Holdings LLC, a Delaware limited liability company, as the General Partner, together with any other Persons who are or become Partners in the Partnership or parties hereto as provided herein.</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WHEREAS, the General Partner and the other parties thereto entered into that certain Amended and Restated Agreement of Limited Partnership dated as of October 21, 2013 (the “</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General Partner desires to amend and restate the Original Agreement, to reflect the amendments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Shareholders holding a Share Majority have approved each of the amendments set forth herein; and</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WHEREAS, the General Partner has determined that each of the amendments set forth herein either (i) does not adversely affect the Limited Partners (including any particular class of Partnership Interests as compared to other classes of Partnership Interests) in any material respect (taking into account the overall net impact of the proposed change or amendment), (ii) is necessary or appropriate in connection with the authorization of issuance of the Class C Shares, which constitute a class or series of Partnership Interests authorized and issued pursuant to Section 5.5 or (iii) is required to effect the intent expressed in the Registration Statement or the intent of the provisions of this Agreement or is otherwise contemplated by this Agreement.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covenants, conditions and agreements contained herein, the parties hereto hereby agree as follows: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following definitions shall be for all purposes, unless otherwise clearly indicated to the contrary, applied to the terms used in this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Agreement</w:t>
      </w:r>
      <w:r>
        <w:rPr>
          <w:rFonts w:ascii="Times New Roman" w:cs="Times New Roman" w:eastAsia="Times New Roman" w:hAnsi="Times New Roman"/>
          <w:sz w:val="18"/>
          <w:szCs w:val="18"/>
          <w:color w:val="auto"/>
        </w:rPr>
        <w:t>” means the Eighth Amended and Restated Limited Partnership Agreement of AAP, dated as of the date hereof, as such may be amended, modified, supplemented or restated from time to time in accordance with the terms thereof.</w:t>
      </w:r>
    </w:p>
    <w:p>
      <w:pPr>
        <w:sectPr>
          <w:pgSz w:w="11900" w:h="16838" w:orient="portrait"/>
          <w:cols w:equalWidth="0" w:num="1">
            <w:col w:w="11460"/>
          </w:cols>
          <w:pgMar w:left="240" w:top="337" w:right="199" w:bottom="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Class A Units</w:t>
      </w:r>
      <w:r>
        <w:rPr>
          <w:rFonts w:ascii="Times New Roman" w:cs="Times New Roman" w:eastAsia="Times New Roman" w:hAnsi="Times New Roman"/>
          <w:sz w:val="18"/>
          <w:szCs w:val="18"/>
          <w:color w:val="auto"/>
        </w:rPr>
        <w:t>” means Class A Units representing limited partner interests in 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Class B Units</w:t>
      </w:r>
      <w:r>
        <w:rPr>
          <w:rFonts w:ascii="Times New Roman" w:cs="Times New Roman" w:eastAsia="Times New Roman" w:hAnsi="Times New Roman"/>
          <w:sz w:val="18"/>
          <w:szCs w:val="18"/>
          <w:color w:val="auto"/>
        </w:rPr>
        <w:t>” means Class B Units representing limited partner interests in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Exchange</w:t>
      </w:r>
      <w:r>
        <w:rPr>
          <w:rFonts w:ascii="Times New Roman" w:cs="Times New Roman" w:eastAsia="Times New Roman" w:hAnsi="Times New Roman"/>
          <w:sz w:val="18"/>
          <w:szCs w:val="18"/>
          <w:color w:val="auto"/>
        </w:rPr>
        <w:t>” has the meaning ascribed to the term “Exchange” in the AAP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Redemption</w:t>
      </w:r>
      <w:r>
        <w:rPr>
          <w:rFonts w:ascii="Times New Roman" w:cs="Times New Roman" w:eastAsia="Times New Roman" w:hAnsi="Times New Roman"/>
          <w:sz w:val="18"/>
          <w:szCs w:val="18"/>
          <w:color w:val="auto"/>
        </w:rPr>
        <w:t>” means a redemption of AAP Class A Units in accordance with Section 7.11 of the AAP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Units</w:t>
      </w:r>
      <w:r>
        <w:rPr>
          <w:rFonts w:ascii="Times New Roman" w:cs="Times New Roman" w:eastAsia="Times New Roman" w:hAnsi="Times New Roman"/>
          <w:sz w:val="18"/>
          <w:szCs w:val="18"/>
          <w:color w:val="auto"/>
        </w:rPr>
        <w:t>” means limited partnership interests in AAP, including AAP Class A Units and AAP Class B Units.</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Agreement</w:t>
      </w:r>
      <w:r>
        <w:rPr>
          <w:rFonts w:ascii="Times New Roman" w:cs="Times New Roman" w:eastAsia="Times New Roman" w:hAnsi="Times New Roman"/>
          <w:sz w:val="18"/>
          <w:szCs w:val="18"/>
          <w:color w:val="auto"/>
        </w:rPr>
        <w:t>” means that certain Amended and Restated Administrative Agreement, dated as of the date hereof, among the General Partner, the Partnership and certain other parties, as such may be amended, modified, supplemented or restated from time to time in accordance with the terms thereof.</w:t>
      </w:r>
    </w:p>
    <w:p>
      <w:pPr>
        <w:spacing w:after="0" w:line="17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foregoing:</w:t>
      </w:r>
    </w:p>
    <w:p>
      <w:pPr>
        <w:spacing w:after="0" w:line="225" w:lineRule="exact"/>
        <w:rPr>
          <w:sz w:val="20"/>
          <w:szCs w:val="20"/>
          <w:color w:val="auto"/>
        </w:rPr>
      </w:pPr>
    </w:p>
    <w:p>
      <w:pPr>
        <w:ind w:right="280" w:firstLine="656"/>
        <w:spacing w:after="0" w:line="261" w:lineRule="auto"/>
        <w:tabs>
          <w:tab w:leader="none" w:pos="12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by virtue of such Person’s status as an officer or director and the possession of the powers that are within the scope of the designated or delegated authority of such officer or director;</w:t>
      </w:r>
    </w:p>
    <w:p>
      <w:pPr>
        <w:spacing w:after="0" w:line="180" w:lineRule="exact"/>
        <w:rPr>
          <w:rFonts w:ascii="Times New Roman" w:cs="Times New Roman" w:eastAsia="Times New Roman" w:hAnsi="Times New Roman"/>
          <w:sz w:val="18"/>
          <w:szCs w:val="18"/>
          <w:color w:val="auto"/>
        </w:rPr>
      </w:pPr>
    </w:p>
    <w:p>
      <w:pPr>
        <w:ind w:right="40" w:firstLine="656"/>
        <w:spacing w:after="0" w:line="258" w:lineRule="auto"/>
        <w:tabs>
          <w:tab w:leader="none" w:pos="13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by virtue of such Person’s status as an officer or director and the possession of the powers that are within the scope of the designated or delegated authority of such officer or director;</w:t>
      </w:r>
    </w:p>
    <w:p>
      <w:pPr>
        <w:spacing w:after="0" w:line="183" w:lineRule="exact"/>
        <w:rPr>
          <w:rFonts w:ascii="Times New Roman" w:cs="Times New Roman" w:eastAsia="Times New Roman" w:hAnsi="Times New Roman"/>
          <w:sz w:val="18"/>
          <w:szCs w:val="18"/>
          <w:color w:val="auto"/>
        </w:rPr>
      </w:pPr>
    </w:p>
    <w:p>
      <w:pPr>
        <w:ind w:right="520" w:firstLine="656"/>
        <w:spacing w:after="0" w:line="282" w:lineRule="auto"/>
        <w:tabs>
          <w:tab w:leader="none" w:pos="13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number of outstanding General Partner Units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General Partner, shall not be considered to be an Affiliate of the General Partner, a Departing General Partner or any Group Member by virtue of the ownership by such Person (and Affiliate Group, if applicable) of such General Partner Units; and</w:t>
      </w:r>
    </w:p>
    <w:p>
      <w:pPr>
        <w:spacing w:after="0" w:line="162" w:lineRule="exact"/>
        <w:rPr>
          <w:sz w:val="20"/>
          <w:szCs w:val="20"/>
          <w:color w:val="auto"/>
        </w:rPr>
      </w:pPr>
    </w:p>
    <w:p>
      <w:pPr>
        <w:jc w:val="both"/>
        <w:ind w:right="200" w:firstLine="656"/>
        <w:spacing w:after="0" w:line="289" w:lineRule="auto"/>
        <w:tabs>
          <w:tab w:leader="none" w:pos="130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by virtue of the ownership by such Person (and Affiliate Group, if applicable) of such interests.</w:t>
      </w:r>
    </w:p>
    <w:p>
      <w:pPr>
        <w:spacing w:after="0" w:line="154"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 Group</w:t>
      </w:r>
      <w:r>
        <w:rPr>
          <w:rFonts w:ascii="Times New Roman" w:cs="Times New Roman" w:eastAsia="Times New Roman" w:hAnsi="Times New Roman"/>
          <w:sz w:val="18"/>
          <w:szCs w:val="18"/>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77"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Second Amended and Restated Agreement of Limited Partnership of Plains GP Holdings, L.P., as it may be amended, modified, supplemented or restated from time to time in accordance with the terms hereof.</w:t>
      </w:r>
    </w:p>
    <w:p>
      <w:pPr>
        <w:spacing w:after="0" w:line="155" w:lineRule="exact"/>
        <w:rPr>
          <w:sz w:val="20"/>
          <w:szCs w:val="20"/>
          <w:color w:val="auto"/>
        </w:rPr>
      </w:pPr>
    </w:p>
    <w:p>
      <w:pPr>
        <w:jc w:val="both"/>
        <w:ind w:right="3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Cash</w:t>
      </w:r>
      <w:r>
        <w:rPr>
          <w:rFonts w:ascii="Times New Roman" w:cs="Times New Roman" w:eastAsia="Times New Roman" w:hAnsi="Times New Roman"/>
          <w:sz w:val="18"/>
          <w:szCs w:val="18"/>
          <w:color w:val="auto"/>
        </w:rPr>
        <w:t>” means, with respect to any Quarter ending prior to the Liquidation Date,</w:t>
      </w:r>
    </w:p>
    <w:p>
      <w:pPr>
        <w:spacing w:after="0" w:line="229" w:lineRule="exact"/>
        <w:rPr>
          <w:sz w:val="20"/>
          <w:szCs w:val="20"/>
          <w:color w:val="auto"/>
        </w:rPr>
      </w:pPr>
    </w:p>
    <w:p>
      <w:pPr>
        <w:ind w:left="660" w:firstLine="645"/>
        <w:spacing w:after="0" w:line="255" w:lineRule="auto"/>
        <w:tabs>
          <w:tab w:leader="none" w:pos="19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 (ii) 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ectPr>
          <w:pgSz w:w="11900" w:h="16838" w:orient="portrait"/>
          <w:cols w:equalWidth="0" w:num="1">
            <w:col w:w="11420"/>
          </w:cols>
          <w:pgMar w:left="240" w:top="117" w:right="239" w:bottom="0" w:gutter="0" w:footer="0" w:header="0"/>
        </w:sectPr>
      </w:pPr>
    </w:p>
    <w:bookmarkStart w:id="27" w:name="page28"/>
    <w:bookmarkEnd w:id="27"/>
    <w:p>
      <w:pPr>
        <w:ind w:left="660" w:right="600" w:firstLine="645"/>
        <w:spacing w:after="0" w:line="282" w:lineRule="auto"/>
        <w:tabs>
          <w:tab w:leader="none" w:pos="1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established by the General Partner (or the Partnership Group’s proportionate share of cash reserves in the case of Subsidiaries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Group Members that are not wholly owned) to (i) comply with applicable law, (ii) comply with any loan agreement, security agreement, mortgage, debt instrument or other agreement or obligation to which any Group Member is a party or by which it is bound or its assets are subject, (iii) provide funds for future distributions to the Shareholders under Section 6.1(a), (iv) provide for future capital expenditures, debt service and other credit needs and any federal, state, provincial or other income tax that may affect the Partnership in the future, (v) provide for the Partnership’s general, administrative and other expenses, or (vi) otherwise provide for the proper conduct of the business of the Partnership Group subsequent to such Quarter;</w:t>
      </w:r>
    </w:p>
    <w:p>
      <w:pPr>
        <w:spacing w:after="0" w:line="186" w:lineRule="exact"/>
        <w:rPr>
          <w:sz w:val="20"/>
          <w:szCs w:val="20"/>
          <w:color w:val="auto"/>
        </w:rPr>
      </w:pPr>
    </w:p>
    <w:p>
      <w:pPr>
        <w:ind w:left="660" w:right="2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disbursements made by a Group Member or cash reserves established, increased or reduced after the end of such Quarter, but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76" w:lineRule="exact"/>
        <w:rPr>
          <w:sz w:val="20"/>
          <w:szCs w:val="20"/>
          <w:color w:val="auto"/>
        </w:rPr>
      </w:pPr>
    </w:p>
    <w:p>
      <w:pPr>
        <w:ind w:left="660" w:right="38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“Available Cash” with respect to the Quarter in which the Liquidation Date occurs and any subsequent Quarter shall equal zero.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Classification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55"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Contribution</w:t>
      </w:r>
      <w:r>
        <w:rPr>
          <w:rFonts w:ascii="Times New Roman" w:cs="Times New Roman" w:eastAsia="Times New Roman" w:hAnsi="Times New Roman"/>
          <w:sz w:val="18"/>
          <w:szCs w:val="18"/>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Limited Partnership</w:t>
      </w:r>
      <w:r>
        <w:rPr>
          <w:rFonts w:ascii="Times New Roman" w:cs="Times New Roman" w:eastAsia="Times New Roman" w:hAnsi="Times New Roman"/>
          <w:sz w:val="18"/>
          <w:szCs w:val="18"/>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Citizenship Assignee</w:t>
      </w:r>
      <w:r>
        <w:rPr>
          <w:rFonts w:ascii="Times New Roman" w:cs="Times New Roman" w:eastAsia="Times New Roman" w:hAnsi="Times New Roman"/>
          <w:sz w:val="18"/>
          <w:szCs w:val="18"/>
          <w:color w:val="auto"/>
        </w:rPr>
        <w:t>” means a Non-citizen Assignee or a Person to whom one or more Limited Partner Interests have been transferred in a manner permitted under this Agreement who has not been admitted as a Substituted Limited Partner.</w:t>
      </w:r>
    </w:p>
    <w:p>
      <w:pPr>
        <w:spacing w:after="0" w:line="155" w:lineRule="exact"/>
        <w:rPr>
          <w:sz w:val="20"/>
          <w:szCs w:val="20"/>
          <w:color w:val="auto"/>
        </w:rPr>
      </w:pPr>
    </w:p>
    <w:p>
      <w:pPr>
        <w:jc w:val="both"/>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Share</w:t>
      </w:r>
      <w:r>
        <w:rPr>
          <w:rFonts w:ascii="Times New Roman" w:cs="Times New Roman" w:eastAsia="Times New Roman" w:hAnsi="Times New Roman"/>
          <w:sz w:val="18"/>
          <w:szCs w:val="18"/>
          <w:color w:val="auto"/>
        </w:rPr>
        <w:t>” means a Partnership Interest representing a fractional part of the Partnership Interests of all Limited Partners, and having the rights and obligations specified with respect to Class A Shares in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Shareholders</w:t>
      </w:r>
      <w:r>
        <w:rPr>
          <w:rFonts w:ascii="Times New Roman" w:cs="Times New Roman" w:eastAsia="Times New Roman" w:hAnsi="Times New Roman"/>
          <w:sz w:val="18"/>
          <w:szCs w:val="18"/>
          <w:color w:val="auto"/>
        </w:rPr>
        <w:t>” means the holders of Class A Shares.</w:t>
      </w:r>
    </w:p>
    <w:p>
      <w:pPr>
        <w:spacing w:after="0" w:line="22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Share</w:t>
      </w:r>
      <w:r>
        <w:rPr>
          <w:rFonts w:ascii="Times New Roman" w:cs="Times New Roman" w:eastAsia="Times New Roman" w:hAnsi="Times New Roman"/>
          <w:sz w:val="18"/>
          <w:szCs w:val="18"/>
          <w:color w:val="auto"/>
        </w:rPr>
        <w:t>” means a Partnership Interest representing a fractional part of the Partnership Interests of all Limited Partners, and having the rights and obligations specified with respect to Class B Shares in this Agreement. The Class B Shares are non-economic interests that do not include any rights to receive distributions from operations or upon the liquidation or winding-up of the Partnership.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Shareholders</w:t>
      </w:r>
      <w:r>
        <w:rPr>
          <w:rFonts w:ascii="Times New Roman" w:cs="Times New Roman" w:eastAsia="Times New Roman" w:hAnsi="Times New Roman"/>
          <w:sz w:val="18"/>
          <w:szCs w:val="18"/>
          <w:color w:val="auto"/>
        </w:rPr>
        <w:t>” means the holders of Class B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Transfer</w:t>
      </w:r>
      <w:r>
        <w:rPr>
          <w:rFonts w:ascii="Times New Roman" w:cs="Times New Roman" w:eastAsia="Times New Roman" w:hAnsi="Times New Roman"/>
          <w:sz w:val="18"/>
          <w:szCs w:val="18"/>
          <w:color w:val="auto"/>
        </w:rPr>
        <w:t>” has the meaning assigned to such term in Section 4.5(e).</w:t>
      </w:r>
    </w:p>
    <w:p>
      <w:pPr>
        <w:spacing w:after="0" w:line="225" w:lineRule="exact"/>
        <w:rPr>
          <w:sz w:val="20"/>
          <w:szCs w:val="20"/>
          <w:color w:val="auto"/>
        </w:rPr>
      </w:pPr>
    </w:p>
    <w:p>
      <w:pPr>
        <w:jc w:val="both"/>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C Share</w:t>
      </w:r>
      <w:r>
        <w:rPr>
          <w:rFonts w:ascii="Times New Roman" w:cs="Times New Roman" w:eastAsia="Times New Roman" w:hAnsi="Times New Roman"/>
          <w:sz w:val="18"/>
          <w:szCs w:val="18"/>
          <w:color w:val="auto"/>
        </w:rPr>
        <w:t>” means a Partnership Interest representing a fractional part of the Partnership Interests of all Limited Partners, and having the rights and obligations specified with respect to Class C Shares in this Agreement. The Class C Shares are non-economic interests that (i) do not include any rights to receive distributions from operations or upon the liquidation or winding-up of the Partnership, and (ii) have limited voting and amendment approval rights as described in Section 13.13.</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C Shareholders</w:t>
      </w:r>
      <w:r>
        <w:rPr>
          <w:rFonts w:ascii="Times New Roman" w:cs="Times New Roman" w:eastAsia="Times New Roman" w:hAnsi="Times New Roman"/>
          <w:sz w:val="18"/>
          <w:szCs w:val="18"/>
          <w:color w:val="auto"/>
        </w:rPr>
        <w:t>” means the holders of Class C Shares.</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first date on which Class A Shares were sold by the Partnership to the Underwriters pursuant to the provisions of the Underwriting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Price</w:t>
      </w:r>
      <w:r>
        <w:rPr>
          <w:rFonts w:ascii="Times New Roman" w:cs="Times New Roman" w:eastAsia="Times New Roman" w:hAnsi="Times New Roman"/>
          <w:sz w:val="18"/>
          <w:szCs w:val="18"/>
          <w:color w:val="auto"/>
        </w:rPr>
        <w:t>” has the meaning assigned to such term in Section 15.1(a).</w:t>
      </w:r>
    </w:p>
    <w:p>
      <w:pPr>
        <w:sectPr>
          <w:pgSz w:w="11900" w:h="16838" w:orient="portrait"/>
          <w:cols w:equalWidth="0" w:num="1">
            <w:col w:w="11380"/>
          </w:cols>
          <w:pgMar w:left="240" w:top="121" w:right="279" w:bottom="40" w:gutter="0" w:footer="0" w:header="0"/>
        </w:sectPr>
      </w:pPr>
    </w:p>
    <w:bookmarkStart w:id="28" w:name="page29"/>
    <w:bookmarkEnd w:id="28"/>
    <w:p>
      <w:pPr>
        <w:spacing w:after="0" w:line="76"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Combined Interest</w:t>
      </w:r>
      <w:r>
        <w:rPr>
          <w:rFonts w:ascii="Times New Roman" w:cs="Times New Roman" w:eastAsia="Times New Roman" w:hAnsi="Times New Roman"/>
          <w:sz w:val="18"/>
          <w:szCs w:val="18"/>
          <w:color w:val="auto"/>
        </w:rPr>
        <w:t>” 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Conflicts Committee</w:t>
      </w:r>
      <w:r>
        <w:rPr>
          <w:rFonts w:ascii="Times New Roman" w:cs="Times New Roman" w:eastAsia="Times New Roman" w:hAnsi="Times New Roman"/>
          <w:sz w:val="18"/>
          <w:szCs w:val="18"/>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w:t>
      </w:r>
    </w:p>
    <w:p>
      <w:pPr>
        <w:spacing w:after="0" w:line="1" w:lineRule="exact"/>
        <w:rPr>
          <w:sz w:val="20"/>
          <w:szCs w:val="20"/>
          <w:color w:val="auto"/>
        </w:rPr>
      </w:pPr>
    </w:p>
    <w:p>
      <w:pPr>
        <w:ind w:right="20" w:firstLine="8"/>
        <w:spacing w:after="0" w:line="261" w:lineRule="auto"/>
        <w:tabs>
          <w:tab w:leader="none" w:pos="2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Shares or (ii) other awards of Partnership Interests that are granted to such Director under a long-term incentive plan) or MLP Group (except that a Director shall not be precluded from serving on such committee due to the ownership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common units of the MLP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 Agreement</w:t>
      </w:r>
      <w:r>
        <w:rPr>
          <w:rFonts w:ascii="Times New Roman" w:cs="Times New Roman" w:eastAsia="Times New Roman" w:hAnsi="Times New Roman"/>
          <w:sz w:val="18"/>
          <w:szCs w:val="18"/>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Market Price</w:t>
      </w:r>
      <w:r>
        <w:rPr>
          <w:rFonts w:ascii="Times New Roman" w:cs="Times New Roman" w:eastAsia="Times New Roman" w:hAnsi="Times New Roman"/>
          <w:sz w:val="18"/>
          <w:szCs w:val="18"/>
          <w:color w:val="auto"/>
        </w:rPr>
        <w:t>” has the meaning assigned to such term in Section 15.1(a).</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Act</w:t>
      </w:r>
      <w:r>
        <w:rPr>
          <w:rFonts w:ascii="Times New Roman" w:cs="Times New Roman" w:eastAsia="Times New Roman" w:hAnsi="Times New Roman"/>
          <w:sz w:val="18"/>
          <w:szCs w:val="18"/>
          <w:color w:val="auto"/>
        </w:rPr>
        <w:t>” means the Delaware Revised Uniform Limited Partnership Act, 6 Del C. Section 17-101, et seq., as amended, supplemented or restated from time to time, and any successor to such statute.</w:t>
      </w:r>
    </w:p>
    <w:p>
      <w:pPr>
        <w:spacing w:after="0" w:line="15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Departing General Partner</w:t>
      </w:r>
      <w:r>
        <w:rPr>
          <w:rFonts w:ascii="Times New Roman" w:cs="Times New Roman" w:eastAsia="Times New Roman" w:hAnsi="Times New Roman"/>
          <w:sz w:val="18"/>
          <w:szCs w:val="18"/>
          <w:color w:val="auto"/>
        </w:rPr>
        <w:t>” means a former General Partner from and after the effective date of any withdrawal or removal of such former General Partner pursuant to Section 11.1 or 11.2.</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Directors</w:t>
      </w:r>
      <w:r>
        <w:rPr>
          <w:rFonts w:ascii="Times New Roman" w:cs="Times New Roman" w:eastAsia="Times New Roman" w:hAnsi="Times New Roman"/>
          <w:sz w:val="18"/>
          <w:szCs w:val="18"/>
          <w:color w:val="auto"/>
        </w:rPr>
        <w:t>” means the Directors appointed by the Existing Owners or their permitted transferees pursuant to Sections 6.1 and 6.2 of the Holdings GP LLC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shall mean the members of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shall have the meaning given such term in the Holdings GP LLC Agreement.</w:t>
      </w:r>
    </w:p>
    <w:p>
      <w:pPr>
        <w:spacing w:after="0" w:line="22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Eligibility Certificate</w:t>
      </w:r>
      <w:r>
        <w:rPr>
          <w:rFonts w:ascii="Times New Roman" w:cs="Times New Roman" w:eastAsia="Times New Roman" w:hAnsi="Times New Roman"/>
          <w:sz w:val="18"/>
          <w:szCs w:val="18"/>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Citizen</w:t>
      </w:r>
      <w:r>
        <w:rPr>
          <w:rFonts w:ascii="Times New Roman" w:cs="Times New Roman" w:eastAsia="Times New Roman" w:hAnsi="Times New Roman"/>
          <w:sz w:val="18"/>
          <w:szCs w:val="18"/>
          <w:color w:val="auto"/>
        </w:rPr>
        <w:t>” means a Person qualified to own interests in real property in jurisdictions in which any Group Member does business or proposes to do business from time to time, and whose status as a Limited Partner does not or would not subject such Group Member to a significant risk of cancellation or forfeiture of any of its real properties or interests therein.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Withdrawal</w:t>
      </w:r>
      <w:r>
        <w:rPr>
          <w:rFonts w:ascii="Times New Roman" w:cs="Times New Roman" w:eastAsia="Times New Roman" w:hAnsi="Times New Roman"/>
          <w:sz w:val="18"/>
          <w:szCs w:val="18"/>
          <w:color w:val="auto"/>
        </w:rPr>
        <w:t>” has the meaning assigned to such term in Section 11.1(a).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Owners</w:t>
      </w:r>
      <w:r>
        <w:rPr>
          <w:rFonts w:ascii="Times New Roman" w:cs="Times New Roman" w:eastAsia="Times New Roman" w:hAnsi="Times New Roman"/>
          <w:sz w:val="18"/>
          <w:szCs w:val="18"/>
          <w:color w:val="auto"/>
        </w:rPr>
        <w:t>” means each of the owners of General Partner Units as of the date of the Original Agreement, in each case for so long as they continue to own General Partner Units.</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55" w:lineRule="exact"/>
        <w:rPr>
          <w:sz w:val="20"/>
          <w:szCs w:val="20"/>
          <w:color w:val="auto"/>
        </w:rPr>
      </w:pPr>
    </w:p>
    <w:p>
      <w:pPr>
        <w:jc w:val="both"/>
        <w:ind w:right="2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 Interest</w:t>
      </w:r>
      <w:r>
        <w:rPr>
          <w:rFonts w:ascii="Times New Roman" w:cs="Times New Roman" w:eastAsia="Times New Roman" w:hAnsi="Times New Roman"/>
          <w:sz w:val="18"/>
          <w:szCs w:val="18"/>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 Unit</w:t>
      </w:r>
      <w:r>
        <w:rPr>
          <w:rFonts w:ascii="Times New Roman" w:cs="Times New Roman" w:eastAsia="Times New Roman" w:hAnsi="Times New Roman"/>
          <w:sz w:val="18"/>
          <w:szCs w:val="18"/>
          <w:color w:val="auto"/>
        </w:rPr>
        <w:t>” means a fractional part of the membership interest of the General Partner.</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ectPr>
          <w:pgSz w:w="11900" w:h="16915" w:orient="portrait"/>
          <w:cols w:equalWidth="0" w:num="1">
            <w:col w:w="11420"/>
          </w:cols>
          <w:pgMar w:left="240" w:top="117" w:right="239" w:bottom="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w:t>
      </w:r>
      <w:r>
        <w:rPr>
          <w:rFonts w:ascii="Times New Roman" w:cs="Times New Roman" w:eastAsia="Times New Roman" w:hAnsi="Times New Roman"/>
          <w:sz w:val="18"/>
          <w:szCs w:val="18"/>
          <w:color w:val="auto"/>
        </w:rPr>
        <w:t>” means a member of the Partnership Group.</w:t>
      </w:r>
    </w:p>
    <w:p>
      <w:pPr>
        <w:spacing w:after="0" w:line="22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 Agreement</w:t>
      </w:r>
      <w:r>
        <w:rPr>
          <w:rFonts w:ascii="Times New Roman" w:cs="Times New Roman" w:eastAsia="Times New Roman" w:hAnsi="Times New Roman"/>
          <w:sz w:val="18"/>
          <w:szCs w:val="18"/>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83" w:lineRule="exact"/>
        <w:rPr>
          <w:sz w:val="20"/>
          <w:szCs w:val="20"/>
          <w:color w:val="auto"/>
        </w:rPr>
      </w:pPr>
    </w:p>
    <w:p>
      <w:pPr>
        <w:ind w:right="3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Holdings GP LLC Agreement</w:t>
      </w:r>
      <w:r>
        <w:rPr>
          <w:rFonts w:ascii="Times New Roman" w:cs="Times New Roman" w:eastAsia="Times New Roman" w:hAnsi="Times New Roman"/>
          <w:sz w:val="17"/>
          <w:szCs w:val="17"/>
          <w:color w:val="auto"/>
        </w:rPr>
        <w:t>” means that certain Second Amended and Restated Limited Liability Company Agreement of PAA GP Holdings LLC dated as of the date hereof, as such may be amended, modified, supplemented or restated from time to time in accordance with the terms thereof.</w:t>
      </w:r>
    </w:p>
    <w:p>
      <w:pPr>
        <w:spacing w:after="0" w:line="13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 Departing General Partner, any Existing Owner or any Qualifying Interest Holder or any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Affiliate of any Group Member, the General Partner, any Departing General Partner, any 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 business of any 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Ineligible Holder</w:t>
      </w:r>
      <w:r>
        <w:rPr>
          <w:rFonts w:ascii="Times New Roman" w:cs="Times New Roman" w:eastAsia="Times New Roman" w:hAnsi="Times New Roman"/>
          <w:sz w:val="18"/>
          <w:szCs w:val="18"/>
          <w:color w:val="auto"/>
        </w:rPr>
        <w:t>” has the meaning assigned to such term in Section 4.8(a).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Class A Shares</w:t>
      </w:r>
      <w:r>
        <w:rPr>
          <w:rFonts w:ascii="Times New Roman" w:cs="Times New Roman" w:eastAsia="Times New Roman" w:hAnsi="Times New Roman"/>
          <w:sz w:val="18"/>
          <w:szCs w:val="18"/>
          <w:color w:val="auto"/>
        </w:rPr>
        <w:t>” means the Class A Shares sold in the Initial Offering.</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Limited Partners</w:t>
      </w:r>
      <w:r>
        <w:rPr>
          <w:rFonts w:ascii="Times New Roman" w:cs="Times New Roman" w:eastAsia="Times New Roman" w:hAnsi="Times New Roman"/>
          <w:sz w:val="18"/>
          <w:szCs w:val="18"/>
          <w:color w:val="auto"/>
        </w:rPr>
        <w:t>” means the Existing Owners (with respect to the Class B Shares received by them as described in Section 5.2) upon being admitted to the Partnership in accordance with Section 10.1.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Offering</w:t>
      </w:r>
      <w:r>
        <w:rPr>
          <w:rFonts w:ascii="Times New Roman" w:cs="Times New Roman" w:eastAsia="Times New Roman" w:hAnsi="Times New Roman"/>
          <w:sz w:val="18"/>
          <w:szCs w:val="18"/>
          <w:color w:val="auto"/>
        </w:rPr>
        <w:t>” means the initial offering and sale of Class A Shares to the public, as described in the Registration Statement.</w:t>
      </w:r>
    </w:p>
    <w:p>
      <w:pPr>
        <w:spacing w:after="0" w:line="22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 Price</w:t>
      </w:r>
      <w:r>
        <w:rPr>
          <w:rFonts w:ascii="Times New Roman" w:cs="Times New Roman" w:eastAsia="Times New Roman" w:hAnsi="Times New Roman"/>
          <w:sz w:val="18"/>
          <w:szCs w:val="18"/>
          <w:color w:val="auto"/>
        </w:rPr>
        <w:t>” means the price at which an Initial Class A Share is purchased from the Partnership net of any sales commission or underwriting discount charged to the Partnership.</w:t>
      </w:r>
    </w:p>
    <w:p>
      <w:pPr>
        <w:spacing w:after="0" w:line="155"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Partner</w:t>
      </w:r>
      <w:r>
        <w:rPr>
          <w:rFonts w:ascii="Times New Roman" w:cs="Times New Roman" w:eastAsia="Times New Roman" w:hAnsi="Times New Roman"/>
          <w:sz w:val="18"/>
          <w:szCs w:val="18"/>
          <w:color w:val="auto"/>
        </w:rPr>
        <w:t>” means, unless the context otherwise requires, each Initial Limited Partner, each Class A Shareholder, each Class B Shareholder, each Class C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7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Partner Interest</w:t>
      </w:r>
      <w:r>
        <w:rPr>
          <w:rFonts w:ascii="Times New Roman" w:cs="Times New Roman" w:eastAsia="Times New Roman" w:hAnsi="Times New Roman"/>
          <w:sz w:val="18"/>
          <w:szCs w:val="18"/>
          <w:color w:val="auto"/>
        </w:rPr>
        <w:t>” means the ownership interest of a Limited Partner in the Partnership, which may be evidenced by Class A Shares, Class B Shares, Class C Shares,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77"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Date</w:t>
      </w:r>
      <w:r>
        <w:rPr>
          <w:rFonts w:ascii="Times New Roman" w:cs="Times New Roman" w:eastAsia="Times New Roman" w:hAnsi="Times New Roman"/>
          <w:sz w:val="18"/>
          <w:szCs w:val="18"/>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Liquidator</w:t>
      </w:r>
      <w:r>
        <w:rPr>
          <w:rFonts w:ascii="Times New Roman" w:cs="Times New Roman" w:eastAsia="Times New Roman" w:hAnsi="Times New Roman"/>
          <w:sz w:val="18"/>
          <w:szCs w:val="18"/>
          <w:color w:val="auto"/>
        </w:rPr>
        <w:t>” means one or more Persons selected by the General Partner to perform the functions described in Section 12.3 as liquidating trustee of the Partnership within the meaning of the Delaware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w:t>
      </w:r>
      <w:r>
        <w:rPr>
          <w:rFonts w:ascii="Times New Roman" w:cs="Times New Roman" w:eastAsia="Times New Roman" w:hAnsi="Times New Roman"/>
          <w:sz w:val="18"/>
          <w:szCs w:val="18"/>
          <w:color w:val="auto"/>
        </w:rPr>
        <w:t>” means Plains All American Pipeline, L.P., a Delaware limited partnership, and any successors thereto.</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Agreement</w:t>
      </w:r>
      <w:r>
        <w:rPr>
          <w:rFonts w:ascii="Times New Roman" w:cs="Times New Roman" w:eastAsia="Times New Roman" w:hAnsi="Times New Roman"/>
          <w:sz w:val="18"/>
          <w:szCs w:val="18"/>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General Partner</w:t>
      </w:r>
      <w:r>
        <w:rPr>
          <w:rFonts w:ascii="Times New Roman" w:cs="Times New Roman" w:eastAsia="Times New Roman" w:hAnsi="Times New Roman"/>
          <w:sz w:val="17"/>
          <w:szCs w:val="17"/>
          <w:color w:val="auto"/>
        </w:rPr>
        <w:t>” means PAA GP LLC, a Delaware limited liability company and the general partner of the MLP, and any successors thereto.</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Group</w:t>
      </w:r>
      <w:r>
        <w:rPr>
          <w:rFonts w:ascii="Times New Roman" w:cs="Times New Roman" w:eastAsia="Times New Roman" w:hAnsi="Times New Roman"/>
          <w:sz w:val="18"/>
          <w:szCs w:val="18"/>
          <w:color w:val="auto"/>
        </w:rPr>
        <w:t>” means the MLP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Managing General Partner</w:t>
      </w:r>
      <w:r>
        <w:rPr>
          <w:rFonts w:ascii="Times New Roman" w:cs="Times New Roman" w:eastAsia="Times New Roman" w:hAnsi="Times New Roman"/>
          <w:sz w:val="18"/>
          <w:szCs w:val="18"/>
          <w:color w:val="auto"/>
        </w:rPr>
        <w:t>” means Plains All American GP LLC, a Delaware limited liability company.</w:t>
      </w:r>
    </w:p>
    <w:p>
      <w:pPr>
        <w:sectPr>
          <w:pgSz w:w="11900" w:h="16838" w:orient="portrait"/>
          <w:cols w:equalWidth="0" w:num="1">
            <w:col w:w="11420"/>
          </w:cols>
          <w:pgMar w:left="240" w:top="333" w:right="239" w:bottom="0" w:gutter="0" w:footer="0" w:header="0"/>
        </w:sectPr>
      </w:pPr>
    </w:p>
    <w:bookmarkStart w:id="30" w:name="page31"/>
    <w:bookmarkEnd w:id="30"/>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National Securities Exchange</w:t>
      </w:r>
      <w:r>
        <w:rPr>
          <w:rFonts w:ascii="Times New Roman" w:cs="Times New Roman" w:eastAsia="Times New Roman" w:hAnsi="Times New Roman"/>
          <w:sz w:val="18"/>
          <w:szCs w:val="18"/>
          <w:color w:val="auto"/>
        </w:rPr>
        <w:t>” means an exchange registered with the Commission under the Securities Exchange Act or any successor to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3"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Non-citizen Assignee</w:t>
      </w:r>
      <w:r>
        <w:rPr>
          <w:rFonts w:ascii="Times New Roman" w:cs="Times New Roman" w:eastAsia="Times New Roman" w:hAnsi="Times New Roman"/>
          <w:sz w:val="18"/>
          <w:szCs w:val="18"/>
          <w:color w:val="auto"/>
        </w:rPr>
        <w:t xml:space="preserve">” means a Person whom the General Partner has determined in accordance with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does not constitute an Eligible Citizen and as to whose Partnership Interest the General Partner has become the Substituted Limited Partner,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Election to Purchase</w:t>
      </w:r>
      <w:r>
        <w:rPr>
          <w:rFonts w:ascii="Times New Roman" w:cs="Times New Roman" w:eastAsia="Times New Roman" w:hAnsi="Times New Roman"/>
          <w:sz w:val="18"/>
          <w:szCs w:val="18"/>
          <w:color w:val="auto"/>
        </w:rPr>
        <w:t>” has the meaning assigned to such term in Section 15.1(b).</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Omnibus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Omnibus Agreement, by and among the MLP, PAA GP LLC, a Delaware limited liability company, AAP, the MLP Managing General Partner, the Partnership and PAA GP Holdings LLC, a Delaware limited liability company, dated as of the date hereof.</w:t>
      </w:r>
    </w:p>
    <w:p>
      <w:pPr>
        <w:spacing w:after="0" w:line="15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 written opinion of counsel (who may be regular counsel to the Partnership or the General Partner or any of its Affiliates) in a form acceptable to the General Partner.</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Closing Date</w:t>
      </w:r>
      <w:r>
        <w:rPr>
          <w:rFonts w:ascii="Times New Roman" w:cs="Times New Roman" w:eastAsia="Times New Roman" w:hAnsi="Times New Roman"/>
          <w:sz w:val="18"/>
          <w:szCs w:val="18"/>
          <w:color w:val="auto"/>
        </w:rPr>
        <w:t>” means the date or dates on which any Class A Shares are sold by the Partnership to the Underwriters upon exercise of the Over-Allotment Option.</w:t>
      </w:r>
    </w:p>
    <w:p>
      <w:pPr>
        <w:spacing w:after="0" w:line="15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Limited Partner</w:t>
      </w:r>
      <w:r>
        <w:rPr>
          <w:rFonts w:ascii="Times New Roman" w:cs="Times New Roman" w:eastAsia="Times New Roman" w:hAnsi="Times New Roman"/>
          <w:sz w:val="18"/>
          <w:szCs w:val="18"/>
          <w:color w:val="auto"/>
        </w:rPr>
        <w:t>” means PAA Management, L.P., in its capacity as the organizational limited partner of the Partnership pursuant to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xml:space="preserve">” means, with respect to Partnership Interests, all Partnership Interests that are issued by the Partnership and reflected as outstanding on the Partnership’s books and records as of the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 acquired 20% or more of the Outstanding Partnership Interests of any class then Outstanding directly or indirectly from a Person or Group described in clause</w:t>
      </w:r>
    </w:p>
    <w:p>
      <w:pPr>
        <w:spacing w:after="0" w:line="1" w:lineRule="exact"/>
        <w:rPr>
          <w:sz w:val="20"/>
          <w:szCs w:val="20"/>
          <w:color w:val="auto"/>
        </w:rPr>
      </w:pPr>
    </w:p>
    <w:p>
      <w:pPr>
        <w:ind w:firstLine="8"/>
        <w:spacing w:after="0" w:line="251" w:lineRule="auto"/>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General Partner shall have notified such Person or Group in writing that such limitation shall not apply or (iii) any Person or Group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20% or more of any Partnership Interests with the prior approval of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any time any Person or Group (other than the General Partner, any of the Existing Owners and their permitted transferees or their respective Affiliates) beneficially owns 20% or more of the Outstanding Partnership Interests of any class then Outstanding, taken together as a single class, all of the Partnership Interests owned by such Person or Group shall be deemed Outstanding solely for purposes of nominating persons for election as Eligible Directors in accordance with Section 13.4(c)(ii) and the Partnership Interests held by such Person or Group constituting up to 19.9% of the Class A Shares, Class B Shares and Class C Shares, taken together as a single class, shall be considered Outstanding with respect to voting on the election of persons to serve as Eligible Directors in accordance with Section 13.4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Over-Allotment Option</w:t>
      </w:r>
      <w:r>
        <w:rPr>
          <w:rFonts w:ascii="Times New Roman" w:cs="Times New Roman" w:eastAsia="Times New Roman" w:hAnsi="Times New Roman"/>
          <w:sz w:val="18"/>
          <w:szCs w:val="18"/>
          <w:color w:val="auto"/>
        </w:rPr>
        <w:t>” means the over-allotment option granted to the Underwriters by the Partnership pursuant to the Underwriting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w:t>
      </w:r>
      <w:r>
        <w:rPr>
          <w:rFonts w:ascii="Times New Roman" w:cs="Times New Roman" w:eastAsia="Times New Roman" w:hAnsi="Times New Roman"/>
          <w:sz w:val="18"/>
          <w:szCs w:val="18"/>
          <w:color w:val="auto"/>
        </w:rPr>
        <w:t>” 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means Plains GP Holdings,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Group</w:t>
      </w:r>
      <w:r>
        <w:rPr>
          <w:rFonts w:ascii="Times New Roman" w:cs="Times New Roman" w:eastAsia="Times New Roman" w:hAnsi="Times New Roman"/>
          <w:sz w:val="18"/>
          <w:szCs w:val="18"/>
          <w:color w:val="auto"/>
        </w:rPr>
        <w:t>” means the Partnership and its Subsidiaries treated as a single consolidated entity, but excluding the MLP Group.</w:t>
      </w:r>
    </w:p>
    <w:p>
      <w:pPr>
        <w:spacing w:after="0" w:line="22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Interest</w:t>
      </w:r>
      <w:r>
        <w:rPr>
          <w:rFonts w:ascii="Times New Roman" w:cs="Times New Roman" w:eastAsia="Times New Roman" w:hAnsi="Times New Roman"/>
          <w:sz w:val="18"/>
          <w:szCs w:val="18"/>
          <w:color w:val="auto"/>
        </w:rPr>
        <w:t>” means any class or series of equity interest in the Partnership (but excluding any options to purchase, rights, warrants or appreciation rights or phantom or tracking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relating to an equity interest in the Partnership), including Class A Shares, Class B Shares and Class C Shares.</w:t>
      </w:r>
    </w:p>
    <w:p>
      <w:pPr>
        <w:spacing w:after="0" w:line="221"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Percentage Interest</w:t>
      </w:r>
      <w:r>
        <w:rPr>
          <w:rFonts w:ascii="Times New Roman" w:cs="Times New Roman" w:eastAsia="Times New Roman" w:hAnsi="Times New Roman"/>
          <w:sz w:val="18"/>
          <w:szCs w:val="18"/>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and the Class C Shares shall at all times be zero.</w:t>
      </w:r>
    </w:p>
    <w:p>
      <w:pPr>
        <w:spacing w:after="0" w:line="171"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a corporation, firm, limited liability company, partnership, joint venture, trust, unincorporated organization, association, government agency or political subdivision thereof or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of Conversion</w:t>
      </w:r>
      <w:r>
        <w:rPr>
          <w:rFonts w:ascii="Times New Roman" w:cs="Times New Roman" w:eastAsia="Times New Roman" w:hAnsi="Times New Roman"/>
          <w:sz w:val="18"/>
          <w:szCs w:val="18"/>
          <w:color w:val="auto"/>
        </w:rPr>
        <w:t>” has the meaning assigned to such term in Section 14.1.</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ectPr>
          <w:pgSz w:w="11900" w:h="16920" w:orient="portrait"/>
          <w:cols w:equalWidth="0" w:num="1">
            <w:col w:w="11420"/>
          </w:cols>
          <w:pgMar w:left="240" w:top="117" w:right="239" w:bottom="0" w:gutter="0" w:footer="0" w:header="0"/>
        </w:sectPr>
      </w:pPr>
    </w:p>
    <w:bookmarkStart w:id="31" w:name="page32"/>
    <w:bookmarkEnd w:id="31"/>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5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Interest Holder</w:t>
      </w:r>
      <w:r>
        <w:rPr>
          <w:rFonts w:ascii="Times New Roman" w:cs="Times New Roman" w:eastAsia="Times New Roman" w:hAnsi="Times New Roman"/>
          <w:sz w:val="18"/>
          <w:szCs w:val="18"/>
          <w:color w:val="auto"/>
        </w:rPr>
        <w:t>” means a Person holding a 10% or greater Qualifying Interest (as such term is defined in the Holdings GP LLC Agreement).</w:t>
      </w:r>
    </w:p>
    <w:p>
      <w:pPr>
        <w:spacing w:after="0" w:line="15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Quarter</w:t>
      </w:r>
      <w:r>
        <w:rPr>
          <w:rFonts w:ascii="Times New Roman" w:cs="Times New Roman" w:eastAsia="Times New Roman" w:hAnsi="Times New Roman"/>
          <w:sz w:val="18"/>
          <w:szCs w:val="18"/>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77"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Holder</w:t>
      </w:r>
      <w:r>
        <w:rPr>
          <w:rFonts w:ascii="Times New Roman" w:cs="Times New Roman" w:eastAsia="Times New Roman" w:hAnsi="Times New Roman"/>
          <w:sz w:val="18"/>
          <w:szCs w:val="18"/>
          <w:color w:val="auto"/>
        </w:rPr>
        <w:t>” means (a) with respect to Partnership Interests of any class for which a Transfer Agent has been appointed, the Person in whose name a Partnership Interest of such class is registered on the books of the Transfer Agent as of the opening of business on a particular Business Day, or</w:t>
      </w:r>
    </w:p>
    <w:p>
      <w:pPr>
        <w:spacing w:after="0" w:line="1" w:lineRule="exact"/>
        <w:rPr>
          <w:sz w:val="20"/>
          <w:szCs w:val="20"/>
          <w:color w:val="auto"/>
        </w:rPr>
      </w:pPr>
    </w:p>
    <w:p>
      <w:pPr>
        <w:ind w:right="380" w:firstLine="8"/>
        <w:spacing w:after="0" w:line="261"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76"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Redeemable Interests</w:t>
      </w:r>
      <w:r>
        <w:rPr>
          <w:rFonts w:ascii="Times New Roman" w:cs="Times New Roman" w:eastAsia="Times New Roman" w:hAnsi="Times New Roman"/>
          <w:sz w:val="18"/>
          <w:szCs w:val="18"/>
          <w:color w:val="auto"/>
        </w:rPr>
        <w:t>” means any Partnership Interests for which a redemption notice has been given, and has not been withdrawn, pursuant to Section 4.9.</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(Registration No. 333-190227) as it has been or as it may be amended or supplemented from time to time, filed by the Partnership with the Commission under the Securities Act to register the offering and sale of the Class A Shares in the Initial Offering.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supplemented or restated from time to time and any successor to such statute.</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Exchange Act</w:t>
      </w:r>
      <w:r>
        <w:rPr>
          <w:rFonts w:ascii="Times New Roman" w:cs="Times New Roman" w:eastAsia="Times New Roman" w:hAnsi="Times New Roman"/>
          <w:sz w:val="18"/>
          <w:szCs w:val="18"/>
          <w:color w:val="auto"/>
        </w:rPr>
        <w:t>” means the Securities Exchange Act of 1934, as amended, supplemented or restated from time to time and any successor to such statute.</w:t>
      </w:r>
    </w:p>
    <w:p>
      <w:pPr>
        <w:spacing w:after="0" w:line="15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means a Partnership Interest that is designated as a “Share” and shall include Class A Shares and Class B Shares, but shall not include Class C Shares.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Majority</w:t>
      </w:r>
      <w:r>
        <w:rPr>
          <w:rFonts w:ascii="Times New Roman" w:cs="Times New Roman" w:eastAsia="Times New Roman" w:hAnsi="Times New Roman"/>
          <w:sz w:val="18"/>
          <w:szCs w:val="18"/>
          <w:color w:val="auto"/>
        </w:rPr>
        <w:t>” means at least a majority of the Outstanding Shares, voting together as a single class.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Shareholders</w:t>
      </w:r>
      <w:r>
        <w:rPr>
          <w:rFonts w:ascii="Times New Roman" w:cs="Times New Roman" w:eastAsia="Times New Roman" w:hAnsi="Times New Roman"/>
          <w:sz w:val="18"/>
          <w:szCs w:val="18"/>
          <w:color w:val="auto"/>
        </w:rPr>
        <w:t>” means the holders of Shares. For the avoidance of doubt, Shareholders shall not include Class C Shareholders.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Simplification</w:t>
      </w:r>
      <w:r>
        <w:rPr>
          <w:rFonts w:ascii="Times New Roman" w:cs="Times New Roman" w:eastAsia="Times New Roman" w:hAnsi="Times New Roman"/>
          <w:sz w:val="18"/>
          <w:szCs w:val="18"/>
          <w:color w:val="auto"/>
        </w:rPr>
        <w:t>” means the transactions contemplated by the Simplification Agreement.</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Simplification Agreement</w:t>
      </w:r>
      <w:r>
        <w:rPr>
          <w:rFonts w:ascii="Times New Roman" w:cs="Times New Roman" w:eastAsia="Times New Roman" w:hAnsi="Times New Roman"/>
          <w:sz w:val="18"/>
          <w:szCs w:val="18"/>
          <w:color w:val="auto"/>
        </w:rPr>
        <w:t>” means the Simplification Agreement, by and among, the Partnership, PAA GP Holdings LLC, a Delaware limited liability company, AAP, the MLP Managing General Partner, the MLP General Partner and the MLP, dated as of July 11, 2016.</w:t>
      </w:r>
    </w:p>
    <w:p>
      <w:pPr>
        <w:spacing w:after="0" w:line="15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Approval</w:t>
      </w:r>
      <w:r>
        <w:rPr>
          <w:rFonts w:ascii="Times New Roman" w:cs="Times New Roman" w:eastAsia="Times New Roman" w:hAnsi="Times New Roman"/>
          <w:sz w:val="18"/>
          <w:szCs w:val="18"/>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Substituted Limited Partner</w:t>
      </w:r>
      <w:r>
        <w:rPr>
          <w:rFonts w:ascii="Times New Roman" w:cs="Times New Roman" w:eastAsia="Times New Roman" w:hAnsi="Times New Roman"/>
          <w:sz w:val="18"/>
          <w:szCs w:val="18"/>
          <w:color w:val="auto"/>
        </w:rPr>
        <w:t xml:space="preserve">” means the General Partner, in its capacity as the holder of Limited Partner Interests on behalf of a Non-citizen Assignee, in accordance with the provisions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Surviving Business Entity</w:t>
      </w:r>
      <w:r>
        <w:rPr>
          <w:rFonts w:ascii="Times New Roman" w:cs="Times New Roman" w:eastAsia="Times New Roman" w:hAnsi="Times New Roman"/>
          <w:sz w:val="18"/>
          <w:szCs w:val="18"/>
          <w:color w:val="auto"/>
        </w:rPr>
        <w:t>” has the meaning assigned to such term in Section 14.2(b)(ii).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has the meaning assigned to such term in Section 15.1(a)(iii).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has the meaning assigned to such term in Section 4.4(a).</w:t>
      </w:r>
    </w:p>
    <w:p>
      <w:pPr>
        <w:sectPr>
          <w:pgSz w:w="11900" w:h="16838" w:orient="portrait"/>
          <w:cols w:equalWidth="0" w:num="1">
            <w:col w:w="11360"/>
          </w:cols>
          <w:pgMar w:left="240" w:top="333" w:right="299" w:bottom="40" w:gutter="0" w:footer="0" w:header="0"/>
        </w:sectPr>
      </w:pPr>
    </w:p>
    <w:bookmarkStart w:id="32" w:name="page33"/>
    <w:bookmarkEnd w:id="32"/>
    <w:p>
      <w:pPr>
        <w:spacing w:after="0" w:line="86" w:lineRule="exact"/>
        <w:rPr>
          <w:sz w:val="20"/>
          <w:szCs w:val="20"/>
          <w:color w:val="auto"/>
        </w:rPr>
      </w:pPr>
    </w:p>
    <w:p>
      <w:pPr>
        <w:jc w:val="both"/>
        <w:ind w:right="8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 Agent</w:t>
      </w:r>
      <w:r>
        <w:rPr>
          <w:rFonts w:ascii="Times New Roman" w:cs="Times New Roman" w:eastAsia="Times New Roman" w:hAnsi="Times New Roman"/>
          <w:sz w:val="17"/>
          <w:szCs w:val="17"/>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means each Person named as an underwriter in Schedule I to the Underwriting Agreement who purchased Class A Shares pursuant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means that certain Underwriting Agreement dated October 15, 2013 among the Underwriters, the Partnership and certain other parties, providing for the purchase of Class A Shares by the Underwriters.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Opinion of Counsel</w:t>
      </w:r>
      <w:r>
        <w:rPr>
          <w:rFonts w:ascii="Times New Roman" w:cs="Times New Roman" w:eastAsia="Times New Roman" w:hAnsi="Times New Roman"/>
          <w:sz w:val="18"/>
          <w:szCs w:val="18"/>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pacing w:after="0" w:line="157"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5"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Formation</w:t>
      </w:r>
      <w:r>
        <w:rPr>
          <w:rFonts w:ascii="Times New Roman" w:cs="Times New Roman" w:eastAsia="Times New Roman" w:hAnsi="Times New Roman"/>
          <w:sz w:val="18"/>
          <w:szCs w:val="18"/>
          <w:color w:val="auto"/>
        </w:rPr>
        <w:t>. The Partnership was formed on July 17, 2013 pursuant to the Certificate of Limited Partnership as filed with the Secretary of State of the State of Delaware pursuant to the provisions of the Delaware Act. This Agreement amends and restates the Original Agreement in its entirety. Except as expressly provided to the contrary in this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60"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 of the Partnership at any time and from time to time and shall notify the Limited Partners of such change in the next regular communication to the Limited Partners.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Registered Office; Registered Agent; Principal Office; Other Offices</w:t>
      </w:r>
      <w:r>
        <w:rPr>
          <w:rFonts w:ascii="Times New Roman" w:cs="Times New Roman" w:eastAsia="Times New Roman" w:hAnsi="Times New Roman"/>
          <w:sz w:val="18"/>
          <w:szCs w:val="18"/>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Purpose and Business</w:t>
      </w:r>
      <w:r>
        <w:rPr>
          <w:rFonts w:ascii="Times New Roman" w:cs="Times New Roman" w:eastAsia="Times New Roman" w:hAnsi="Times New Roman"/>
          <w:sz w:val="18"/>
          <w:szCs w:val="18"/>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189"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3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74"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i w:val="1"/>
          <w:iCs w:val="1"/>
          <w:color w:val="auto"/>
        </w:rPr>
        <w:t>Title to Partnership Assets</w:t>
      </w:r>
      <w:r>
        <w:rPr>
          <w:rFonts w:ascii="Times New Roman" w:cs="Times New Roman" w:eastAsia="Times New Roman" w:hAnsi="Times New Roman"/>
          <w:sz w:val="17"/>
          <w:szCs w:val="17"/>
          <w:color w:val="auto"/>
        </w:rPr>
        <w:t>.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w:t>
      </w:r>
    </w:p>
    <w:p>
      <w:pPr>
        <w:sectPr>
          <w:pgSz w:w="11900" w:h="16925" w:orient="portrait"/>
          <w:cols w:equalWidth="0" w:num="1">
            <w:col w:w="11420"/>
          </w:cols>
          <w:pgMar w:left="240" w:top="117" w:right="239" w:bottom="0" w:gutter="0" w:footer="0" w:header="0"/>
        </w:sectPr>
      </w:pPr>
    </w:p>
    <w:bookmarkStart w:id="33" w:name="page34"/>
    <w:bookmarkEnd w:id="33"/>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Affiliate or nominee for the use and benefit of the Partnership in accordance with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OF LIMITED PARTNERS</w:t>
      </w:r>
    </w:p>
    <w:p>
      <w:pPr>
        <w:spacing w:after="0" w:line="205"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The Limited Partners shall have no liability under this Agreement except as expressly provided in this Agreement or required under the Delaware Act.</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Management of Business</w:t>
      </w:r>
      <w:r>
        <w:rPr>
          <w:rFonts w:ascii="Times New Roman" w:cs="Times New Roman" w:eastAsia="Times New Roman" w:hAnsi="Times New Roman"/>
          <w:sz w:val="18"/>
          <w:szCs w:val="18"/>
          <w:color w:val="auto"/>
        </w:rPr>
        <w:t>. No Limited Partner,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Outside Activities of the Limited Partners</w:t>
      </w:r>
      <w:r>
        <w:rPr>
          <w:rFonts w:ascii="Times New Roman" w:cs="Times New Roman" w:eastAsia="Times New Roman" w:hAnsi="Times New Roman"/>
          <w:sz w:val="18"/>
          <w:szCs w:val="18"/>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i w:val="1"/>
          <w:iCs w:val="1"/>
          <w:color w:val="auto"/>
        </w:rPr>
        <w:t>Rights of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0" w:firstLine="656"/>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76" w:lineRule="exact"/>
        <w:rPr>
          <w:rFonts w:ascii="Times New Roman" w:cs="Times New Roman" w:eastAsia="Times New Roman" w:hAnsi="Times New Roman"/>
          <w:sz w:val="18"/>
          <w:szCs w:val="18"/>
          <w:color w:val="auto"/>
        </w:rPr>
      </w:pPr>
    </w:p>
    <w:p>
      <w:pPr>
        <w:ind w:left="660" w:right="40" w:firstLine="645"/>
        <w:spacing w:after="0" w:line="266" w:lineRule="auto"/>
        <w:tabs>
          <w:tab w:leader="none" w:pos="197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a current list of the name and last known business, residence or mailing address of each Partner; and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a copy of this Agreement and the Certificate of Limited Partnership and all amendments thereto.</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 agrees to the fullest extent permitted by law that their rights as Partners to receive any information either pursuant to Sections 17-305(a) of the Delaware Act or otherwise is restricted solely to the information identified in Section 3.4(a).</w:t>
      </w:r>
    </w:p>
    <w:p>
      <w:pPr>
        <w:spacing w:after="0" w:line="180" w:lineRule="exact"/>
        <w:rPr>
          <w:rFonts w:ascii="Times New Roman" w:cs="Times New Roman" w:eastAsia="Times New Roman" w:hAnsi="Times New Roman"/>
          <w:sz w:val="18"/>
          <w:szCs w:val="18"/>
          <w:color w:val="auto"/>
        </w:rPr>
      </w:pPr>
    </w:p>
    <w:p>
      <w:pPr>
        <w:ind w:right="380" w:firstLine="656"/>
        <w:spacing w:after="0" w:line="261" w:lineRule="auto"/>
        <w:tabs>
          <w:tab w:leader="none" w:pos="13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w:t>
      </w:r>
    </w:p>
    <w:p>
      <w:pPr>
        <w:ind w:left="280" w:hanging="272"/>
        <w:spacing w:after="0"/>
        <w:tabs>
          <w:tab w:leader="none" w:pos="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the disclosure of which the General Partner believes (A) is not in the best interests of the Partnership Group or the MLP Group,</w:t>
      </w:r>
    </w:p>
    <w:p>
      <w:pPr>
        <w:spacing w:after="0" w:line="9" w:lineRule="exact"/>
        <w:rPr>
          <w:sz w:val="20"/>
          <w:szCs w:val="20"/>
          <w:color w:val="auto"/>
        </w:rPr>
      </w:pPr>
    </w:p>
    <w:p>
      <w:pPr>
        <w:ind w:right="80" w:firstLine="8"/>
        <w:spacing w:after="0" w:line="261" w:lineRule="auto"/>
        <w:tabs>
          <w:tab w:leader="none" w:pos="2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damage the Partnership Group or the MLP Group or either of their consolidated businesses or (C) that any Group Member is required by law or by agreement with any third party to keep confidential.</w:t>
      </w:r>
    </w:p>
    <w:p>
      <w:pPr>
        <w:spacing w:after="0" w:line="179" w:lineRule="exact"/>
        <w:rPr>
          <w:rFonts w:ascii="Times New Roman" w:cs="Times New Roman" w:eastAsia="Times New Roman" w:hAnsi="Times New Roman"/>
          <w:sz w:val="18"/>
          <w:szCs w:val="18"/>
          <w:color w:val="auto"/>
        </w:rPr>
      </w:pPr>
    </w:p>
    <w:p>
      <w:pPr>
        <w:ind w:right="20" w:firstLine="656"/>
        <w:spacing w:after="0" w:line="266" w:lineRule="auto"/>
        <w:tabs>
          <w:tab w:leader="none" w:pos="130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CERTIFICATES; RECORD HOLDERS; TRANSFER OF PARTNERSHIP INTERESTS; REDEMPTION OF PARTNERSHIP INTERESTS</w:t>
      </w:r>
    </w:p>
    <w:p>
      <w:pPr>
        <w:spacing w:after="0" w:line="20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w:t>
      </w:r>
    </w:p>
    <w:p>
      <w:pPr>
        <w:sectPr>
          <w:pgSz w:w="11900" w:h="16913" w:orient="portrait"/>
          <w:cols w:equalWidth="0" w:num="1">
            <w:col w:w="11400"/>
          </w:cols>
          <w:pgMar w:left="240" w:top="119" w:right="259" w:bottom="0" w:gutter="0" w:footer="0" w:header="0"/>
        </w:sectPr>
      </w:pPr>
    </w:p>
    <w:bookmarkStart w:id="34" w:name="page35"/>
    <w:bookmarkEnd w:id="34"/>
    <w:p>
      <w:pPr>
        <w:spacing w:after="0" w:line="9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General 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i w:val="1"/>
          <w:iCs w:val="1"/>
          <w:color w:val="auto"/>
        </w:rPr>
        <w:t>Mutilated, Destroyed, Lost or Stolen Certificates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56"/>
        <w:spacing w:after="0" w:line="289" w:lineRule="auto"/>
        <w:tabs>
          <w:tab w:leader="none" w:pos="129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or other Partnership Interests, evidencing the same number and type of Partnership Interests as the Certificate so surrendered.</w:t>
      </w:r>
    </w:p>
    <w:p>
      <w:pPr>
        <w:spacing w:after="0" w:line="158" w:lineRule="exact"/>
        <w:rPr>
          <w:rFonts w:ascii="Times New Roman" w:cs="Times New Roman" w:eastAsia="Times New Roman" w:hAnsi="Times New Roman"/>
          <w:sz w:val="17"/>
          <w:szCs w:val="17"/>
          <w:color w:val="auto"/>
        </w:rPr>
      </w:pPr>
    </w:p>
    <w:p>
      <w:pPr>
        <w:ind w:right="60" w:firstLine="656"/>
        <w:spacing w:after="0" w:line="266" w:lineRule="auto"/>
        <w:tabs>
          <w:tab w:leader="none" w:pos="13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officers of the General Partner on behalf of the Partnership shall execute and deliver, and the Transfer Agent shall countersign a new Certificate, or shall deliver other evidence of the issuance of uncertificated Shares or other Partnership Interests, in place of any Certificate previously issued if the Record Holder of the Certificate:</w:t>
      </w:r>
    </w:p>
    <w:p>
      <w:pPr>
        <w:spacing w:after="0" w:line="176" w:lineRule="exact"/>
        <w:rPr>
          <w:rFonts w:ascii="Times New Roman" w:cs="Times New Roman" w:eastAsia="Times New Roman" w:hAnsi="Times New Roman"/>
          <w:sz w:val="18"/>
          <w:szCs w:val="18"/>
          <w:color w:val="auto"/>
        </w:rPr>
      </w:pPr>
    </w:p>
    <w:p>
      <w:pPr>
        <w:ind w:left="660" w:right="220" w:firstLine="645"/>
        <w:spacing w:after="0" w:line="282" w:lineRule="auto"/>
        <w:tabs>
          <w:tab w:leader="none" w:pos="197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proof by affidavit, in form and substance satisfactory to the General Partner, that a previously issued Certificate has been lost, destroyed or stolen;</w:t>
      </w:r>
    </w:p>
    <w:p>
      <w:pPr>
        <w:spacing w:after="0" w:line="161" w:lineRule="exact"/>
        <w:rPr>
          <w:rFonts w:ascii="Times New Roman" w:cs="Times New Roman" w:eastAsia="Times New Roman" w:hAnsi="Times New Roman"/>
          <w:sz w:val="18"/>
          <w:szCs w:val="18"/>
          <w:color w:val="auto"/>
        </w:rPr>
      </w:pPr>
    </w:p>
    <w:p>
      <w:pPr>
        <w:ind w:left="660" w:right="40" w:firstLine="645"/>
        <w:spacing w:after="0" w:line="266" w:lineRule="auto"/>
        <w:tabs>
          <w:tab w:leader="none" w:pos="19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76" w:lineRule="exact"/>
        <w:rPr>
          <w:rFonts w:ascii="Times New Roman" w:cs="Times New Roman" w:eastAsia="Times New Roman" w:hAnsi="Times New Roman"/>
          <w:sz w:val="18"/>
          <w:szCs w:val="18"/>
          <w:color w:val="auto"/>
        </w:rPr>
      </w:pPr>
    </w:p>
    <w:p>
      <w:pPr>
        <w:jc w:val="both"/>
        <w:ind w:left="660" w:right="20" w:firstLine="645"/>
        <w:spacing w:after="0" w:line="289" w:lineRule="auto"/>
        <w:tabs>
          <w:tab w:leader="none" w:pos="199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other reasonable requirements imposed by the General Partner.</w:t>
      </w:r>
    </w:p>
    <w:p>
      <w:pPr>
        <w:spacing w:after="0" w:line="225" w:lineRule="exact"/>
        <w:rPr>
          <w:rFonts w:ascii="Times New Roman" w:cs="Times New Roman" w:eastAsia="Times New Roman" w:hAnsi="Times New Roman"/>
          <w:sz w:val="18"/>
          <w:szCs w:val="18"/>
          <w:color w:val="auto"/>
        </w:rPr>
      </w:pPr>
    </w:p>
    <w:p>
      <w:pPr>
        <w:ind w:right="80" w:firstLine="656"/>
        <w:spacing w:after="0" w:line="261" w:lineRule="auto"/>
        <w:tabs>
          <w:tab w:leader="none" w:pos="13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Limited Partner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 or other Partnership Interests.</w:t>
      </w:r>
    </w:p>
    <w:p>
      <w:pPr>
        <w:spacing w:after="0" w:line="180" w:lineRule="exact"/>
        <w:rPr>
          <w:rFonts w:ascii="Times New Roman" w:cs="Times New Roman" w:eastAsia="Times New Roman" w:hAnsi="Times New Roman"/>
          <w:sz w:val="18"/>
          <w:szCs w:val="18"/>
          <w:color w:val="auto"/>
        </w:rPr>
      </w:pPr>
    </w:p>
    <w:p>
      <w:pPr>
        <w:ind w:right="160" w:firstLine="656"/>
        <w:spacing w:after="0" w:line="266" w:lineRule="auto"/>
        <w:tabs>
          <w:tab w:leader="none" w:pos="1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issuance of any new Certificate, or other evidence of the issuance of uncertificated Shares or other Partnership Interests, under this Section 4.2,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7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i w:val="1"/>
          <w:iCs w:val="1"/>
          <w:color w:val="auto"/>
        </w:rPr>
        <w:t>Transfer Generally</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80" w:firstLine="656"/>
        <w:spacing w:after="0" w:line="255" w:lineRule="auto"/>
        <w:tabs>
          <w:tab w:leader="none" w:pos="12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(iii) by which the holder of a Class B Share assigns such Class B Share to another Person who is or becomes a Class B Shareholder, and includes a sale, assignment, gift, pledge, encumbrance, hypothecation, mortgage, exchange or other disposition by law or otherwise or (iv) by which the holder of a Class C Share assigns such Class C Share to another Person who is or becomes a Class C Shareholder, and includes a sale, assignment, gift, pledge, encumbrance, hypothecation, mortgage, exchange or other disposition by law or otherwise.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66" w:lineRule="auto"/>
        <w:tabs>
          <w:tab w:leader="none" w:pos="130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to the fullest extent permitted by law, null and void.</w:t>
      </w:r>
    </w:p>
    <w:p>
      <w:pPr>
        <w:spacing w:after="0" w:line="176"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130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i w:val="1"/>
          <w:iCs w:val="1"/>
          <w:color w:val="auto"/>
        </w:rPr>
        <w:t>Registration and Transfer of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40" w:firstLine="656"/>
        <w:spacing w:after="0" w:line="282" w:lineRule="auto"/>
        <w:tabs>
          <w:tab w:leader="none" w:pos="129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w:t>
      </w:r>
    </w:p>
    <w:p>
      <w:pPr>
        <w:sectPr>
          <w:pgSz w:w="11900" w:h="16933" w:orient="portrait"/>
          <w:cols w:equalWidth="0" w:num="1">
            <w:col w:w="11400"/>
          </w:cols>
          <w:pgMar w:left="240" w:top="119" w:right="259" w:bottom="0" w:gutter="0" w:footer="0" w:header="0"/>
        </w:sectPr>
      </w:pPr>
    </w:p>
    <w:bookmarkStart w:id="35" w:name="page36"/>
    <w:bookmarkEnd w:id="35"/>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88" w:lineRule="exact"/>
        <w:rPr>
          <w:sz w:val="20"/>
          <w:szCs w:val="20"/>
          <w:color w:val="auto"/>
        </w:rPr>
      </w:pPr>
    </w:p>
    <w:p>
      <w:pPr>
        <w:ind w:right="260" w:firstLine="656"/>
        <w:spacing w:after="0" w:line="258" w:lineRule="auto"/>
        <w:tabs>
          <w:tab w:leader="none" w:pos="13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or other Partnership Interests, are surrendered for registration of transfer. No charge shall be imposed by the General Partner for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as a condition to the issuance of any new Certificate under this Section 4.5, the General Partner may require the payment of a sum sufficient to cover any tax or other governmental charge that may be imposed with respect thereto.</w:t>
      </w:r>
    </w:p>
    <w:p>
      <w:pPr>
        <w:spacing w:after="0" w:line="183" w:lineRule="exact"/>
        <w:rPr>
          <w:rFonts w:ascii="Times New Roman" w:cs="Times New Roman" w:eastAsia="Times New Roman" w:hAnsi="Times New Roman"/>
          <w:sz w:val="18"/>
          <w:szCs w:val="18"/>
          <w:color w:val="auto"/>
        </w:rPr>
      </w:pPr>
    </w:p>
    <w:p>
      <w:pPr>
        <w:ind w:right="320" w:firstLine="656"/>
        <w:spacing w:after="0" w:line="255" w:lineRule="auto"/>
        <w:tabs>
          <w:tab w:leader="none" w:pos="13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acceptance of the transfer of any Limited Partner Interests in accordance with this Section 4.5 and except as provided in Section 4.8, each transferee of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w:t>
      </w:r>
    </w:p>
    <w:p>
      <w:pPr>
        <w:spacing w:after="0" w:line="2" w:lineRule="exact"/>
        <w:rPr>
          <w:rFonts w:ascii="Times New Roman" w:cs="Times New Roman" w:eastAsia="Times New Roman" w:hAnsi="Times New Roman"/>
          <w:sz w:val="18"/>
          <w:szCs w:val="18"/>
          <w:color w:val="auto"/>
        </w:rPr>
      </w:pPr>
    </w:p>
    <w:p>
      <w:pPr>
        <w:ind w:right="20" w:firstLine="8"/>
        <w:spacing w:after="0" w:line="254"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66" w:lineRule="auto"/>
        <w:tabs>
          <w:tab w:leader="none" w:pos="13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76" w:lineRule="exact"/>
        <w:rPr>
          <w:rFonts w:ascii="Times New Roman" w:cs="Times New Roman" w:eastAsia="Times New Roman" w:hAnsi="Times New Roman"/>
          <w:sz w:val="18"/>
          <w:szCs w:val="18"/>
          <w:color w:val="auto"/>
        </w:rPr>
      </w:pPr>
    </w:p>
    <w:p>
      <w:pPr>
        <w:ind w:right="20" w:firstLine="656"/>
        <w:spacing w:after="0" w:line="255" w:lineRule="auto"/>
        <w:tabs>
          <w:tab w:leader="none" w:pos="13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transfers that are necessary in order to give effect to an AAP Exchange, a Limited Partner shall be prohibited from transferring any of its Class B Shares (a “</w:t>
      </w:r>
      <w:r>
        <w:rPr>
          <w:rFonts w:ascii="Times New Roman" w:cs="Times New Roman" w:eastAsia="Times New Roman" w:hAnsi="Times New Roman"/>
          <w:sz w:val="18"/>
          <w:szCs w:val="18"/>
          <w:b w:val="1"/>
          <w:bCs w:val="1"/>
          <w:i w:val="1"/>
          <w:iCs w:val="1"/>
          <w:color w:val="auto"/>
        </w:rPr>
        <w:t>Class B Transfer</w:t>
      </w:r>
      <w:r>
        <w:rPr>
          <w:rFonts w:ascii="Times New Roman" w:cs="Times New Roman" w:eastAsia="Times New Roman" w:hAnsi="Times New Roman"/>
          <w:sz w:val="18"/>
          <w:szCs w:val="18"/>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as applicable, does not occur simultaneously with the Class B Transfer, then the Class B Transfer shall be null and void and of no force and effect.</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transfers that are approved in writing by the General Partner, a Limited Partner shall be prohibited from transferring any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Shares.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4.6</w:t>
      </w:r>
      <w:r>
        <w:rPr>
          <w:sz w:val="20"/>
          <w:szCs w:val="20"/>
          <w:color w:val="auto"/>
        </w:rPr>
        <w:tab/>
      </w:r>
      <w:r>
        <w:rPr>
          <w:rFonts w:ascii="Times New Roman" w:cs="Times New Roman" w:eastAsia="Times New Roman" w:hAnsi="Times New Roman"/>
          <w:sz w:val="17"/>
          <w:szCs w:val="17"/>
          <w:i w:val="1"/>
          <w:iCs w:val="1"/>
          <w:color w:val="auto"/>
        </w:rPr>
        <w:t>Transfer of the General Partner Interest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4.6(b) below, the General Partner shall be free to transfer all or any part of its General Partner Interest to another Person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w:t>
      </w:r>
    </w:p>
    <w:p>
      <w:pPr>
        <w:spacing w:after="0" w:line="206" w:lineRule="exact"/>
        <w:rPr>
          <w:rFonts w:ascii="Times New Roman" w:cs="Times New Roman" w:eastAsia="Times New Roman" w:hAnsi="Times New Roman"/>
          <w:sz w:val="18"/>
          <w:szCs w:val="18"/>
          <w:color w:val="auto"/>
        </w:rPr>
      </w:pPr>
    </w:p>
    <w:p>
      <w:pPr>
        <w:ind w:firstLine="656"/>
        <w:spacing w:after="0" w:line="255" w:lineRule="auto"/>
        <w:tabs>
          <w:tab w:leader="none" w:pos="13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4.7</w:t>
      </w:r>
      <w:r>
        <w:rPr>
          <w:sz w:val="20"/>
          <w:szCs w:val="20"/>
          <w:color w:val="auto"/>
        </w:rPr>
        <w:tab/>
      </w:r>
      <w:r>
        <w:rPr>
          <w:rFonts w:ascii="Times New Roman" w:cs="Times New Roman" w:eastAsia="Times New Roman" w:hAnsi="Times New Roman"/>
          <w:sz w:val="17"/>
          <w:szCs w:val="17"/>
          <w:i w:val="1"/>
          <w:iCs w:val="1"/>
          <w:color w:val="auto"/>
        </w:rPr>
        <w:t>Restrictions on Transfers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Article IV, no transfer of any Partnership Interests shall be made if such transfer would</w:t>
      </w:r>
    </w:p>
    <w:p>
      <w:pPr>
        <w:spacing w:after="0" w:line="27" w:lineRule="exact"/>
        <w:rPr>
          <w:rFonts w:ascii="Times New Roman" w:cs="Times New Roman" w:eastAsia="Times New Roman" w:hAnsi="Times New Roman"/>
          <w:sz w:val="18"/>
          <w:szCs w:val="18"/>
          <w:color w:val="auto"/>
        </w:rPr>
      </w:pPr>
    </w:p>
    <w:p>
      <w:pPr>
        <w:ind w:right="660" w:firstLine="8"/>
        <w:spacing w:after="0" w:line="261" w:lineRule="auto"/>
        <w:tabs>
          <w:tab w:leader="none" w:pos="2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the then applicable federal or state securities laws or rules and regulations of the Commission, any state securities commission or any other governmental authority with jurisdiction over such transfer or (ii)</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 the existence or qualification of the Partnership under the laws of the jurisdiction of its formation.</w:t>
      </w:r>
    </w:p>
    <w:p>
      <w:pPr>
        <w:spacing w:after="0" w:line="225" w:lineRule="exact"/>
        <w:rPr>
          <w:sz w:val="20"/>
          <w:szCs w:val="20"/>
          <w:color w:val="auto"/>
        </w:rPr>
      </w:pPr>
    </w:p>
    <w:p>
      <w:pPr>
        <w:ind w:right="40" w:firstLine="656"/>
        <w:spacing w:after="0" w:line="313" w:lineRule="auto"/>
        <w:tabs>
          <w:tab w:leader="none" w:pos="130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3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7"/>
          <w:szCs w:val="17"/>
          <w:i w:val="1"/>
          <w:iCs w:val="1"/>
          <w:color w:val="auto"/>
        </w:rPr>
        <w:t>Eligibility Certificates; Ineligible Holders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56"/>
        <w:spacing w:after="0" w:line="281" w:lineRule="auto"/>
        <w:tabs>
          <w:tab w:leader="none" w:pos="129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w:t>
      </w:r>
    </w:p>
    <w:p>
      <w:pPr>
        <w:sectPr>
          <w:pgSz w:w="11900" w:h="16930" w:orient="portrait"/>
          <w:cols w:equalWidth="0" w:num="1">
            <w:col w:w="11420"/>
          </w:cols>
          <w:pgMar w:left="240" w:top="121" w:right="239" w:bottom="0" w:gutter="0" w:footer="0" w:header="0"/>
        </w:sectPr>
      </w:pPr>
    </w:p>
    <w:bookmarkStart w:id="36" w:name="page37"/>
    <w:bookmarkEnd w:id="36"/>
    <w:p>
      <w:pPr>
        <w:ind w:right="100"/>
        <w:spacing w:after="0" w:line="255" w:lineRule="auto"/>
        <w:rPr>
          <w:sz w:val="20"/>
          <w:szCs w:val="20"/>
          <w:color w:val="auto"/>
        </w:rPr>
      </w:pPr>
      <w:r>
        <w:rPr>
          <w:rFonts w:ascii="Times New Roman" w:cs="Times New Roman" w:eastAsia="Times New Roman" w:hAnsi="Times New Roman"/>
          <w:sz w:val="18"/>
          <w:szCs w:val="18"/>
          <w:color w:val="auto"/>
        </w:rPr>
        <w:t>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 determines, with the advice of counsel, that a Limited Partner or Citizenship Assignee is not an Eligible Citizen (an “</w:t>
      </w:r>
      <w:r>
        <w:rPr>
          <w:rFonts w:ascii="Times New Roman" w:cs="Times New Roman" w:eastAsia="Times New Roman" w:hAnsi="Times New Roman"/>
          <w:sz w:val="18"/>
          <w:szCs w:val="18"/>
          <w:b w:val="1"/>
          <w:bCs w:val="1"/>
          <w:i w:val="1"/>
          <w:iCs w:val="1"/>
          <w:color w:val="auto"/>
        </w:rPr>
        <w:t>Ineligible Holder</w:t>
      </w:r>
      <w:r>
        <w:rPr>
          <w:rFonts w:ascii="Times New Roman" w:cs="Times New Roman" w:eastAsia="Times New Roman" w:hAnsi="Times New Roman"/>
          <w:sz w:val="18"/>
          <w:szCs w:val="18"/>
          <w:color w:val="auto"/>
        </w:rPr>
        <w:t>”), the Partnership Interests owned by such Ineligible Holder shall be subject to redemption in accordance with the provisions of 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85" w:lineRule="exact"/>
        <w:rPr>
          <w:sz w:val="20"/>
          <w:szCs w:val="20"/>
          <w:color w:val="auto"/>
        </w:rPr>
      </w:pPr>
    </w:p>
    <w:p>
      <w:pPr>
        <w:jc w:val="both"/>
        <w:ind w:right="140" w:firstLine="656"/>
        <w:spacing w:after="0" w:line="266" w:lineRule="auto"/>
        <w:tabs>
          <w:tab w:leader="none" w:pos="130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76" w:lineRule="exact"/>
        <w:rPr>
          <w:rFonts w:ascii="Times New Roman" w:cs="Times New Roman" w:eastAsia="Times New Roman" w:hAnsi="Times New Roman"/>
          <w:sz w:val="18"/>
          <w:szCs w:val="18"/>
          <w:color w:val="auto"/>
        </w:rPr>
      </w:pPr>
    </w:p>
    <w:p>
      <w:pPr>
        <w:ind w:firstLine="656"/>
        <w:spacing w:after="0" w:line="261" w:lineRule="auto"/>
        <w:tabs>
          <w:tab w:leader="none" w:pos="13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80" w:lineRule="exact"/>
        <w:rPr>
          <w:rFonts w:ascii="Times New Roman" w:cs="Times New Roman" w:eastAsia="Times New Roman" w:hAnsi="Times New Roman"/>
          <w:sz w:val="18"/>
          <w:szCs w:val="18"/>
          <w:color w:val="auto"/>
        </w:rPr>
      </w:pPr>
    </w:p>
    <w:p>
      <w:pPr>
        <w:ind w:right="200" w:firstLine="656"/>
        <w:spacing w:after="0" w:line="266" w:lineRule="auto"/>
        <w:tabs>
          <w:tab w:leader="none" w:pos="130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and upon such Non-citizen Assignee’s admission pursuant to Section 12.4,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shall cease to be deemed to be the Limited Partner in respect of the Non-citizen Assignee’s Limited Partner Interests.</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7"/>
          <w:szCs w:val="17"/>
          <w:i w:val="1"/>
          <w:iCs w:val="1"/>
          <w:color w:val="auto"/>
        </w:rPr>
        <w:t>Redemption of Partnership Interests of Ineligible Holders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56"/>
        <w:spacing w:after="0" w:line="256" w:lineRule="auto"/>
        <w:tabs>
          <w:tab w:leader="none" w:pos="129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 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87" w:lineRule="exact"/>
        <w:rPr>
          <w:rFonts w:ascii="Times New Roman" w:cs="Times New Roman" w:eastAsia="Times New Roman" w:hAnsi="Times New Roman"/>
          <w:sz w:val="18"/>
          <w:szCs w:val="18"/>
          <w:color w:val="auto"/>
        </w:rPr>
      </w:pPr>
    </w:p>
    <w:p>
      <w:pPr>
        <w:ind w:left="660" w:right="80" w:firstLine="645"/>
        <w:spacing w:after="0" w:line="255" w:lineRule="auto"/>
        <w:tabs>
          <w:tab w:leader="none" w:pos="197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89" w:lineRule="exact"/>
        <w:rPr>
          <w:rFonts w:ascii="Times New Roman" w:cs="Times New Roman" w:eastAsia="Times New Roman" w:hAnsi="Times New Roman"/>
          <w:sz w:val="18"/>
          <w:szCs w:val="18"/>
          <w:color w:val="auto"/>
        </w:rPr>
      </w:pPr>
    </w:p>
    <w:p>
      <w:pPr>
        <w:ind w:left="660" w:right="20" w:firstLine="645"/>
        <w:spacing w:after="0" w:line="256" w:lineRule="auto"/>
        <w:tabs>
          <w:tab w:leader="none" w:pos="198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87" w:lineRule="exact"/>
        <w:rPr>
          <w:rFonts w:ascii="Times New Roman" w:cs="Times New Roman" w:eastAsia="Times New Roman" w:hAnsi="Times New Roman"/>
          <w:sz w:val="18"/>
          <w:szCs w:val="18"/>
          <w:color w:val="auto"/>
        </w:rPr>
      </w:pPr>
    </w:p>
    <w:p>
      <w:pPr>
        <w:ind w:left="660" w:right="100" w:firstLine="645"/>
        <w:spacing w:after="0" w:line="261" w:lineRule="auto"/>
        <w:tabs>
          <w:tab w:leader="none" w:pos="199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redemption date, Redeemable Interests shall no longer constitute issued and Outstanding Limited Partner Interests.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82" w:lineRule="auto"/>
        <w:tabs>
          <w:tab w:leader="none" w:pos="1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4.9 shall also be applicable to Limited Partner Interests held by a Limited Partner or Citizenship Assignee as nominee of a Person determined to be other than an Eligible Citizen.</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3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CONTRIBUTIONS AND ISSUANCE OF PARTNERSHIP INTERESTS</w:t>
      </w:r>
    </w:p>
    <w:p>
      <w:pPr>
        <w:sectPr>
          <w:pgSz w:w="11900" w:h="16838" w:orient="portrait"/>
          <w:cols w:equalWidth="0" w:num="1">
            <w:col w:w="11400"/>
          </w:cols>
          <w:pgMar w:left="240" w:top="121" w:right="259" w:bottom="18" w:gutter="0" w:footer="0" w:header="0"/>
        </w:sectPr>
      </w:pPr>
    </w:p>
    <w:bookmarkStart w:id="37" w:name="page38"/>
    <w:bookmarkEnd w:id="37"/>
    <w:p>
      <w:pPr>
        <w:spacing w:after="0" w:line="118"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Organizational Issuances</w:t>
      </w:r>
      <w:r>
        <w:rPr>
          <w:rFonts w:ascii="Times New Roman" w:cs="Times New Roman" w:eastAsia="Times New Roman" w:hAnsi="Times New Roman"/>
          <w:sz w:val="18"/>
          <w:szCs w:val="18"/>
          <w:color w:val="auto"/>
        </w:rPr>
        <w:t>.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 another Limited Partner to the Partnership, the interests of the Organizational Limited Partner were cancelled as provided in the Contribution Agreement.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i w:val="1"/>
          <w:iCs w:val="1"/>
          <w:color w:val="auto"/>
        </w:rPr>
        <w:t>Contributions by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56"/>
        <w:spacing w:after="0" w:line="282" w:lineRule="auto"/>
        <w:tabs>
          <w:tab w:leader="none" w:pos="129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General Partner and the Existing Owners made the contributions contemplated by the Contribution Agreement in exchange for the interests provided for therein, including the Class B Shares.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Simplification, the Class C Shares were issued to the MLP in accordance with the Simplification Agreement.</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5.3</w:t>
      </w:r>
      <w:r>
        <w:rPr>
          <w:rFonts w:ascii="Times New Roman" w:cs="Times New Roman" w:eastAsia="Times New Roman" w:hAnsi="Times New Roman"/>
          <w:sz w:val="17"/>
          <w:szCs w:val="17"/>
          <w:i w:val="1"/>
          <w:iCs w:val="1"/>
          <w:color w:val="auto"/>
        </w:rPr>
        <w:t>Contributions by the Underwriters.</w:t>
      </w:r>
    </w:p>
    <w:p>
      <w:pPr>
        <w:spacing w:after="0" w:line="227" w:lineRule="exact"/>
        <w:rPr>
          <w:sz w:val="20"/>
          <w:szCs w:val="20"/>
          <w:color w:val="auto"/>
        </w:rPr>
      </w:pPr>
    </w:p>
    <w:p>
      <w:pPr>
        <w:ind w:firstLine="656"/>
        <w:spacing w:after="0" w:line="256" w:lineRule="auto"/>
        <w:tabs>
          <w:tab w:leader="none" w:pos="12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and pursuant to the Underwriting Agreement, each Underwriter contributed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issued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used the proceeds from such Capital Contributions to purchase AAP Class A Units and General Partner Units as provided in the Contribution Agreement.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656"/>
        <w:spacing w:after="0" w:line="256" w:lineRule="auto"/>
        <w:tabs>
          <w:tab w:leader="none" w:pos="13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the Over-Allotment Option, each Underwriter contributed to the Partnership cash in an amount equal to the Issue Price per Initial Class A Share, multiplied by the number of Class A Shares to be purchased by such Underwriter at the Option Closing Date. In exchange for such Capital Contributions by the Underwriters, the Partnership issued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used the proceeds from such Capital Contributions to purchase a number of Class B Shares, AAP Class A Units and General Partner Units as provided in the Contribution Agreement.</w:t>
      </w:r>
    </w:p>
    <w:p>
      <w:pPr>
        <w:spacing w:after="0" w:line="18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i w:val="1"/>
          <w:iCs w:val="1"/>
          <w:color w:val="auto"/>
        </w:rPr>
        <w:t>Interest and Withdrawal</w:t>
      </w:r>
      <w:r>
        <w:rPr>
          <w:rFonts w:ascii="Times New Roman" w:cs="Times New Roman" w:eastAsia="Times New Roman" w:hAnsi="Times New Roman"/>
          <w:sz w:val="18"/>
          <w:szCs w:val="18"/>
          <w:color w:val="auto"/>
        </w:rPr>
        <w:t>. No interest on Capital Contributions shall be paid by the Partnership. No Partner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i w:val="1"/>
          <w:iCs w:val="1"/>
          <w:color w:val="auto"/>
        </w:rPr>
        <w:t>Issuances of Additional Partnership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60" w:firstLine="656"/>
        <w:spacing w:after="0" w:line="266" w:lineRule="auto"/>
        <w:tabs>
          <w:tab w:leader="none" w:pos="12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76" w:lineRule="exact"/>
        <w:rPr>
          <w:rFonts w:ascii="Times New Roman" w:cs="Times New Roman" w:eastAsia="Times New Roman" w:hAnsi="Times New Roman"/>
          <w:sz w:val="18"/>
          <w:szCs w:val="18"/>
          <w:color w:val="auto"/>
        </w:rPr>
      </w:pPr>
    </w:p>
    <w:p>
      <w:pPr>
        <w:ind w:right="40" w:firstLine="656"/>
        <w:spacing w:after="0" w:line="254" w:lineRule="auto"/>
        <w:tabs>
          <w:tab w:leader="none" w:pos="13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pacing w:after="0" w:line="189" w:lineRule="exact"/>
        <w:rPr>
          <w:rFonts w:ascii="Times New Roman" w:cs="Times New Roman" w:eastAsia="Times New Roman" w:hAnsi="Times New Roman"/>
          <w:sz w:val="18"/>
          <w:szCs w:val="18"/>
          <w:color w:val="auto"/>
        </w:rPr>
      </w:pPr>
    </w:p>
    <w:p>
      <w:pPr>
        <w:ind w:right="20" w:firstLine="656"/>
        <w:spacing w:after="0" w:line="261" w:lineRule="auto"/>
        <w:tabs>
          <w:tab w:leader="none" w:pos="13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84" w:lineRule="exact"/>
        <w:rPr>
          <w:sz w:val="20"/>
          <w:szCs w:val="20"/>
          <w:color w:val="auto"/>
        </w:rPr>
      </w:pPr>
    </w:p>
    <w:p>
      <w:pPr>
        <w:ind w:left="1320" w:hanging="66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fractional Partnership Interests shall be issued by the Partnership.</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5.6</w:t>
      </w:r>
      <w:r>
        <w:rPr>
          <w:rFonts w:ascii="Times New Roman" w:cs="Times New Roman" w:eastAsia="Times New Roman" w:hAnsi="Times New Roman"/>
          <w:sz w:val="17"/>
          <w:szCs w:val="17"/>
          <w:i w:val="1"/>
          <w:iCs w:val="1"/>
          <w:color w:val="auto"/>
        </w:rPr>
        <w:t>AAP Exchanges and Redemptions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580" w:firstLine="656"/>
        <w:spacing w:after="0" w:line="313" w:lineRule="auto"/>
        <w:tabs>
          <w:tab w:leader="none" w:pos="129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w:t>
      </w:r>
    </w:p>
    <w:p>
      <w:pPr>
        <w:sectPr>
          <w:pgSz w:w="11900" w:h="16957" w:orient="portrait"/>
          <w:cols w:equalWidth="0" w:num="1">
            <w:col w:w="11420"/>
          </w:cols>
          <w:pgMar w:left="240" w:top="119" w:right="239" w:bottom="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exchange.</w:t>
      </w:r>
    </w:p>
    <w:p>
      <w:pPr>
        <w:spacing w:after="0" w:line="225" w:lineRule="exact"/>
        <w:rPr>
          <w:sz w:val="20"/>
          <w:szCs w:val="20"/>
          <w:color w:val="auto"/>
        </w:rPr>
      </w:pPr>
    </w:p>
    <w:p>
      <w:pPr>
        <w:ind w:right="380" w:firstLine="656"/>
        <w:spacing w:after="0" w:line="266" w:lineRule="auto"/>
        <w:tabs>
          <w:tab w:leader="none" w:pos="13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76" w:lineRule="exact"/>
        <w:rPr>
          <w:rFonts w:ascii="Times New Roman" w:cs="Times New Roman" w:eastAsia="Times New Roman" w:hAnsi="Times New Roman"/>
          <w:sz w:val="18"/>
          <w:szCs w:val="18"/>
          <w:color w:val="auto"/>
        </w:rPr>
      </w:pPr>
    </w:p>
    <w:p>
      <w:pPr>
        <w:ind w:right="240" w:firstLine="656"/>
        <w:spacing w:after="0" w:line="282" w:lineRule="auto"/>
        <w:tabs>
          <w:tab w:leader="none" w:pos="13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AAP Redemption by a Limited Partner, a number of Class B Shares held by such Limited Partner equal to the number of AAP Class A Units redeemed by such Limited Partner shall automatically be cancelled and shall cease to be outstanding with no consideration owing therefor.</w:t>
      </w:r>
    </w:p>
    <w:p>
      <w:pPr>
        <w:spacing w:after="0" w:line="160"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i w:val="1"/>
          <w:iCs w:val="1"/>
          <w:color w:val="auto"/>
        </w:rPr>
        <w:t>No Preemptive Right</w:t>
      </w:r>
      <w:r>
        <w:rPr>
          <w:rFonts w:ascii="Times New Roman" w:cs="Times New Roman" w:eastAsia="Times New Roman" w:hAnsi="Times New Roman"/>
          <w:sz w:val="18"/>
          <w:szCs w:val="18"/>
          <w:color w:val="auto"/>
        </w:rPr>
        <w:t>. No Person shall have any preemptive, preferential or other similar right with respect to the issuance of any Partnership Interest, whether unissued, held in the treasury or hereafter created.</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7"/>
          <w:szCs w:val="17"/>
          <w:i w:val="1"/>
          <w:iCs w:val="1"/>
          <w:color w:val="auto"/>
        </w:rPr>
        <w:t>Splits and Combinations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56"/>
        <w:spacing w:after="0" w:line="255" w:lineRule="auto"/>
        <w:tabs>
          <w:tab w:leader="none" w:pos="12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 Class B Shares and Class C Shares (notwithstanding the fact that the Percentage Interest of the Class C Shares is zero) pursuant to this Agreement, General Partner Units pursuant to the Holdings GP LLC Agreement, and the AAP Class A Units or AAP Class B Units, respectively, pursuant to the AAP Agreement,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versa. This provision shall not be amended unless corresponding changes are made to the Holdings GP LLC Agreement and the AAP Agreement.</w:t>
      </w:r>
    </w:p>
    <w:p>
      <w:pPr>
        <w:spacing w:after="0" w:line="225" w:lineRule="exact"/>
        <w:rPr>
          <w:sz w:val="20"/>
          <w:szCs w:val="20"/>
          <w:color w:val="auto"/>
        </w:rPr>
      </w:pPr>
    </w:p>
    <w:p>
      <w:pPr>
        <w:ind w:firstLine="656"/>
        <w:spacing w:after="0" w:line="256" w:lineRule="auto"/>
        <w:tabs>
          <w:tab w:leader="none" w:pos="13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more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87" w:lineRule="exact"/>
        <w:rPr>
          <w:rFonts w:ascii="Times New Roman" w:cs="Times New Roman" w:eastAsia="Times New Roman" w:hAnsi="Times New Roman"/>
          <w:sz w:val="18"/>
          <w:szCs w:val="18"/>
          <w:color w:val="auto"/>
        </w:rPr>
      </w:pPr>
    </w:p>
    <w:p>
      <w:pPr>
        <w:ind w:right="20" w:firstLine="656"/>
        <w:spacing w:after="0" w:line="255" w:lineRule="auto"/>
        <w:tabs>
          <w:tab w:leader="none" w:pos="13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such distribution, subdivision or combination, the Partnership may issue Certificates, or other evidence of the issuance of uncertificated Shares or other Partnership Interests,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or other Partnership Interests, the surrender of any Certificate, or other evidence of the issuance of uncertificated Shares or other Partnership Interests, held by such Record Holder immediately prior to such Record Date.</w:t>
      </w:r>
    </w:p>
    <w:p>
      <w:pPr>
        <w:spacing w:after="0" w:line="189" w:lineRule="exact"/>
        <w:rPr>
          <w:rFonts w:ascii="Times New Roman" w:cs="Times New Roman" w:eastAsia="Times New Roman" w:hAnsi="Times New Roman"/>
          <w:sz w:val="18"/>
          <w:szCs w:val="18"/>
          <w:color w:val="auto"/>
        </w:rPr>
      </w:pPr>
    </w:p>
    <w:p>
      <w:pPr>
        <w:ind w:right="140" w:firstLine="656"/>
        <w:spacing w:after="0" w:line="261" w:lineRule="auto"/>
        <w:tabs>
          <w:tab w:leader="none" w:pos="13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not issue fractional Shares or other Partnership Interests upon any distribution, subdivision or combination of Shares or other Partnership Interests. If a distribution, subdivision or combination of Shares or other Partnership Interests would result in the issuance of fractional Shares or other Partnership Interests but for the provisions of this Section 5.8(d), each fractional Share or other Partnership Interest shall be rounded to the nearest whole Share or other Partnership Interest (and a 0.5 Share shall be rounded to the next higher Share or other Partnership Interest).</w:t>
      </w:r>
    </w:p>
    <w:p>
      <w:pPr>
        <w:spacing w:after="0" w:line="178" w:lineRule="exact"/>
        <w:rPr>
          <w:sz w:val="20"/>
          <w:szCs w:val="20"/>
          <w:color w:val="auto"/>
        </w:rPr>
      </w:pPr>
    </w:p>
    <w:p>
      <w:pPr>
        <w:ind w:right="3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i w:val="1"/>
          <w:iCs w:val="1"/>
          <w:color w:val="auto"/>
        </w:rPr>
        <w:t>Fully Paid and Non-Assessable Nature of Limited Partner Interests</w:t>
      </w:r>
      <w:r>
        <w:rPr>
          <w:rFonts w:ascii="Times New Roman" w:cs="Times New Roman" w:eastAsia="Times New Roman" w:hAnsi="Times New Roman"/>
          <w:sz w:val="18"/>
          <w:szCs w:val="18"/>
          <w:color w:val="auto"/>
        </w:rPr>
        <w:t>. All Limited Partner Interests issued pursuant to, and in accordance with the requirements of, this Article V shall be fully paid and non-assessable Limited Partner Interests in the Partnership, except as such non assessability may be affected by Section 17-607 of the Delaware Act.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i w:val="1"/>
          <w:iCs w:val="1"/>
          <w:color w:val="auto"/>
        </w:rPr>
        <w:t>Requirement and Characterization of Distributions; Distributions to Record Holders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56"/>
        <w:spacing w:after="0" w:line="282" w:lineRule="auto"/>
        <w:tabs>
          <w:tab w:leader="none" w:pos="12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this Article VI by the Partnership to the Partners as of the Record Date selected by the General Partner. All distributions required to be made under this Agreement shall be made subject to Section 17-607 and 17-804 of the Delaware Act.</w:t>
      </w:r>
    </w:p>
    <w:p>
      <w:pPr>
        <w:spacing w:after="0" w:line="162" w:lineRule="exact"/>
        <w:rPr>
          <w:sz w:val="20"/>
          <w:szCs w:val="20"/>
          <w:color w:val="auto"/>
        </w:rPr>
      </w:pPr>
    </w:p>
    <w:p>
      <w:pPr>
        <w:ind w:right="540" w:firstLine="656"/>
        <w:spacing w:after="0" w:line="266" w:lineRule="auto"/>
        <w:tabs>
          <w:tab w:leader="none" w:pos="13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76" w:lineRule="exact"/>
        <w:rPr>
          <w:rFonts w:ascii="Times New Roman" w:cs="Times New Roman" w:eastAsia="Times New Roman" w:hAnsi="Times New Roman"/>
          <w:sz w:val="18"/>
          <w:szCs w:val="18"/>
          <w:color w:val="auto"/>
        </w:rPr>
      </w:pPr>
    </w:p>
    <w:p>
      <w:pPr>
        <w:ind w:right="60" w:firstLine="656"/>
        <w:spacing w:after="0" w:line="261" w:lineRule="auto"/>
        <w:tabs>
          <w:tab w:leader="none" w:pos="13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ectPr>
          <w:pgSz w:w="11900" w:h="16838" w:orient="portrait"/>
          <w:cols w:equalWidth="0" w:num="1">
            <w:col w:w="11420"/>
          </w:cols>
          <w:pgMar w:left="240" w:top="121" w:right="239" w:bottom="0" w:gutter="0" w:footer="0" w:header="0"/>
        </w:sectPr>
      </w:pPr>
    </w:p>
    <w:bookmarkStart w:id="39" w:name="page40"/>
    <w:bookmarkEnd w:id="39"/>
    <w:p>
      <w:pPr>
        <w:spacing w:after="0" w:line="99" w:lineRule="exact"/>
        <w:rPr>
          <w:sz w:val="20"/>
          <w:szCs w:val="20"/>
          <w:color w:val="auto"/>
        </w:rPr>
      </w:pPr>
    </w:p>
    <w:p>
      <w:pPr>
        <w:jc w:val="both"/>
        <w:ind w:right="100" w:firstLine="656"/>
        <w:spacing w:after="0" w:line="266" w:lineRule="auto"/>
        <w:tabs>
          <w:tab w:leader="none" w:pos="13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74"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Distributions of Available Cash</w:t>
      </w:r>
      <w:r>
        <w:rPr>
          <w:rFonts w:ascii="Times New Roman" w:cs="Times New Roman" w:eastAsia="Times New Roman" w:hAnsi="Times New Roman"/>
          <w:sz w:val="18"/>
          <w:szCs w:val="18"/>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OPERATION OF BUSINESS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56"/>
        <w:spacing w:after="0" w:line="255" w:lineRule="auto"/>
        <w:tabs>
          <w:tab w:leader="none" w:pos="129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conduct, direct and manage all activities of the Partnership. Except as otherwise expressly provided in this Agreement or required by law, all management powers over the business and affairs of the Partnership shall be exclusively vested in the General Partner, and no Limited Partner shall have any management power over the business and affairs or property of the Partnership. In addition to the powers now or hereafter 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 or appropriate to conduct the business of the Partnership, to exercise all powers set forth in Section 2.5 and to effectuate the purposes set forth in Section 2.4, including the following:</w:t>
      </w:r>
    </w:p>
    <w:p>
      <w:pPr>
        <w:spacing w:after="0" w:line="189" w:lineRule="exact"/>
        <w:rPr>
          <w:rFonts w:ascii="Times New Roman" w:cs="Times New Roman" w:eastAsia="Times New Roman" w:hAnsi="Times New Roman"/>
          <w:sz w:val="18"/>
          <w:szCs w:val="18"/>
          <w:color w:val="auto"/>
        </w:rPr>
      </w:pPr>
    </w:p>
    <w:p>
      <w:pPr>
        <w:ind w:left="660" w:right="40" w:firstLine="645"/>
        <w:spacing w:after="0" w:line="266" w:lineRule="auto"/>
        <w:tabs>
          <w:tab w:leader="none" w:pos="197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82" w:lineRule="auto"/>
        <w:tabs>
          <w:tab w:leader="none" w:pos="19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tax, regulatory and other filings, or rendering of periodic or other reports to governmental or other agencies having jurisdiction over the business or assets of the Partnership;</w:t>
      </w:r>
    </w:p>
    <w:p>
      <w:pPr>
        <w:spacing w:after="0" w:line="161" w:lineRule="exact"/>
        <w:rPr>
          <w:rFonts w:ascii="Times New Roman" w:cs="Times New Roman" w:eastAsia="Times New Roman" w:hAnsi="Times New Roman"/>
          <w:sz w:val="18"/>
          <w:szCs w:val="18"/>
          <w:color w:val="auto"/>
        </w:rPr>
      </w:pPr>
    </w:p>
    <w:p>
      <w:pPr>
        <w:ind w:left="660" w:right="60" w:firstLine="645"/>
        <w:spacing w:after="0" w:line="266" w:lineRule="auto"/>
        <w:tabs>
          <w:tab w:leader="none" w:pos="19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76" w:lineRule="exact"/>
        <w:rPr>
          <w:rFonts w:ascii="Times New Roman" w:cs="Times New Roman" w:eastAsia="Times New Roman" w:hAnsi="Times New Roman"/>
          <w:sz w:val="18"/>
          <w:szCs w:val="18"/>
          <w:color w:val="auto"/>
        </w:rPr>
      </w:pPr>
    </w:p>
    <w:p>
      <w:pPr>
        <w:ind w:left="660" w:firstLine="645"/>
        <w:spacing w:after="0" w:line="261" w:lineRule="auto"/>
        <w:tabs>
          <w:tab w:leader="none" w:pos="19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9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Partnership cash;</w:t>
      </w:r>
    </w:p>
    <w:p>
      <w:pPr>
        <w:spacing w:after="0" w:line="225" w:lineRule="exact"/>
        <w:rPr>
          <w:rFonts w:ascii="Times New Roman" w:cs="Times New Roman" w:eastAsia="Times New Roman" w:hAnsi="Times New Roman"/>
          <w:sz w:val="18"/>
          <w:szCs w:val="18"/>
          <w:color w:val="auto"/>
        </w:rPr>
      </w:pPr>
    </w:p>
    <w:p>
      <w:pPr>
        <w:ind w:left="660" w:right="80" w:firstLine="645"/>
        <w:spacing w:after="0" w:line="266" w:lineRule="auto"/>
        <w:tabs>
          <w:tab w:leader="none" w:pos="198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insurance for the benefit of the Partnership, the Partners and Indemnitees;</w:t>
      </w:r>
    </w:p>
    <w:p>
      <w:pPr>
        <w:spacing w:after="0" w:line="225" w:lineRule="exact"/>
        <w:rPr>
          <w:rFonts w:ascii="Times New Roman" w:cs="Times New Roman" w:eastAsia="Times New Roman" w:hAnsi="Times New Roman"/>
          <w:sz w:val="18"/>
          <w:szCs w:val="18"/>
          <w:color w:val="auto"/>
        </w:rPr>
      </w:pPr>
    </w:p>
    <w:p>
      <w:pPr>
        <w:ind w:left="660" w:right="60" w:firstLine="645"/>
        <w:spacing w:after="0" w:line="266" w:lineRule="auto"/>
        <w:tabs>
          <w:tab w:leader="none" w:pos="19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76" w:lineRule="exact"/>
        <w:rPr>
          <w:rFonts w:ascii="Times New Roman" w:cs="Times New Roman" w:eastAsia="Times New Roman" w:hAnsi="Times New Roman"/>
          <w:sz w:val="18"/>
          <w:szCs w:val="18"/>
          <w:color w:val="auto"/>
        </w:rPr>
      </w:pPr>
    </w:p>
    <w:p>
      <w:pPr>
        <w:jc w:val="both"/>
        <w:ind w:left="660" w:right="60" w:firstLine="645"/>
        <w:spacing w:after="0" w:line="266" w:lineRule="auto"/>
        <w:tabs>
          <w:tab w:leader="none" w:pos="19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 of any matters affecting the rights and obligations of the Partnership, including the bringing and defending of actions at law or in equity and otherwise engaging in the conduct of litigation, arbitration or mediation and the incurring of legal expense and the settlement of claims and litigation;</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of any Person against liabilities and contingencies to the extent permitted by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20" w:firstLine="645"/>
        <w:spacing w:after="0" w:line="282" w:lineRule="auto"/>
        <w:tabs>
          <w:tab w:leader="none" w:pos="19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listing agreements with any National Securities Exchange and the delisting of some or all of the Limited Partner Interests from, or requesting that trading be suspended on, any such exchange;</w:t>
      </w:r>
    </w:p>
    <w:p>
      <w:pPr>
        <w:spacing w:after="0" w:line="161" w:lineRule="exact"/>
        <w:rPr>
          <w:rFonts w:ascii="Times New Roman" w:cs="Times New Roman" w:eastAsia="Times New Roman" w:hAnsi="Times New Roman"/>
          <w:sz w:val="18"/>
          <w:szCs w:val="18"/>
          <w:color w:val="auto"/>
        </w:rPr>
      </w:pPr>
    </w:p>
    <w:p>
      <w:pPr>
        <w:ind w:left="660" w:right="520" w:firstLine="645"/>
        <w:spacing w:after="0" w:line="282" w:lineRule="auto"/>
        <w:tabs>
          <w:tab w:leader="none" w:pos="19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sale or other acquisition or disposition of Partnership Interests, or the issuance of options, rights, warrants and appreciation rights relating to Partnership Interests; and</w:t>
      </w:r>
    </w:p>
    <w:p>
      <w:pPr>
        <w:spacing w:after="0" w:line="161" w:lineRule="exact"/>
        <w:rPr>
          <w:rFonts w:ascii="Times New Roman" w:cs="Times New Roman" w:eastAsia="Times New Roman" w:hAnsi="Times New Roman"/>
          <w:sz w:val="18"/>
          <w:szCs w:val="18"/>
          <w:color w:val="auto"/>
        </w:rPr>
      </w:pPr>
    </w:p>
    <w:p>
      <w:pPr>
        <w:ind w:left="660" w:right="160" w:firstLine="645"/>
        <w:spacing w:after="0" w:line="289" w:lineRule="auto"/>
        <w:tabs>
          <w:tab w:leader="none" w:pos="196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undertaking of any action in connection with the Partnership’s participation and management of the MLP through its ownership of the MLP Managing General Partner, including the approval or disapproval on behalf of the Partnership in its capacity as the sole member of the MLP Managing General Partner, of any proposed actions that may not be effected or authorized without the prior written consent of</w:t>
      </w:r>
    </w:p>
    <w:p>
      <w:pPr>
        <w:sectPr>
          <w:pgSz w:w="11900" w:h="16937" w:orient="portrait"/>
          <w:cols w:equalWidth="0" w:num="1">
            <w:col w:w="11420"/>
          </w:cols>
          <w:pgMar w:left="240" w:top="121" w:right="239" w:bottom="0" w:gutter="0" w:footer="0" w:header="0"/>
        </w:sectPr>
      </w:pPr>
    </w:p>
    <w:bookmarkStart w:id="40" w:name="page41"/>
    <w:bookmarkEnd w:id="40"/>
    <w:p>
      <w:pPr>
        <w:spacing w:after="0" w:line="3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Partnership pursuant to the terms of the limited liability company agreement of the MLP Managing General Partner, including any modification, amendment, waiver or other action affecting the general partner interest provided for in the MLP Agreement.</w:t>
      </w:r>
    </w:p>
    <w:p>
      <w:pPr>
        <w:spacing w:after="0" w:line="162" w:lineRule="exact"/>
        <w:rPr>
          <w:sz w:val="20"/>
          <w:szCs w:val="20"/>
          <w:color w:val="auto"/>
        </w:rPr>
      </w:pPr>
    </w:p>
    <w:p>
      <w:pPr>
        <w:ind w:firstLine="656"/>
        <w:spacing w:after="0" w:line="252" w:lineRule="auto"/>
        <w:tabs>
          <w:tab w:leader="none" w:pos="13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and the Omnibus Agreement (which approval, ratification and confirmation shall not, with respect to each such agreement, be considered to cover or include any amendments or supplements thereof entered into after the date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other Persons who may acquire an interest in Partnership Interests or are otherwise bound by the provisions of this Agreement; and</w:t>
      </w:r>
    </w:p>
    <w:p>
      <w:pPr>
        <w:spacing w:after="0" w:line="2" w:lineRule="exact"/>
        <w:rPr>
          <w:rFonts w:ascii="Times New Roman" w:cs="Times New Roman" w:eastAsia="Times New Roman" w:hAnsi="Times New Roman"/>
          <w:sz w:val="18"/>
          <w:szCs w:val="18"/>
          <w:color w:val="auto"/>
        </w:rPr>
      </w:pPr>
    </w:p>
    <w:p>
      <w:pPr>
        <w:ind w:right="40" w:firstLine="8"/>
        <w:spacing w:after="0" w:line="253" w:lineRule="auto"/>
        <w:tabs>
          <w:tab w:leader="none" w:pos="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otherwise existing at law, in equity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i w:val="1"/>
          <w:iCs w:val="1"/>
          <w:color w:val="auto"/>
        </w:rPr>
        <w:t>Certificate of Limited Partnership</w:t>
      </w:r>
      <w:r>
        <w:rPr>
          <w:rFonts w:ascii="Times New Roman" w:cs="Times New Roman" w:eastAsia="Times New Roman" w:hAnsi="Times New Roman"/>
          <w:sz w:val="18"/>
          <w:szCs w:val="18"/>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9"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i w:val="1"/>
          <w:iCs w:val="1"/>
          <w:color w:val="auto"/>
        </w:rPr>
        <w:t>Restrictions on General Partner’s Authority</w:t>
      </w:r>
      <w:r>
        <w:rPr>
          <w:rFonts w:ascii="Times New Roman" w:cs="Times New Roman" w:eastAsia="Times New Roman" w:hAnsi="Times New Roman"/>
          <w:sz w:val="18"/>
          <w:szCs w:val="18"/>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i w:val="1"/>
          <w:iCs w:val="1"/>
          <w:color w:val="auto"/>
        </w:rPr>
        <w:t>Reimbursement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60" w:firstLine="656"/>
        <w:spacing w:after="0" w:line="282" w:lineRule="auto"/>
        <w:tabs>
          <w:tab w:leader="none" w:pos="129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7.4 and elsewhere in this Agreement, the General Partner shall not be compensated for its services as general a partner or managing member of any Group Member.</w:t>
      </w:r>
    </w:p>
    <w:p>
      <w:pPr>
        <w:spacing w:after="0" w:line="161" w:lineRule="exact"/>
        <w:rPr>
          <w:rFonts w:ascii="Times New Roman" w:cs="Times New Roman" w:eastAsia="Times New Roman" w:hAnsi="Times New Roman"/>
          <w:sz w:val="18"/>
          <w:szCs w:val="18"/>
          <w:color w:val="auto"/>
        </w:rPr>
      </w:pPr>
    </w:p>
    <w:p>
      <w:pPr>
        <w:ind w:right="60" w:firstLine="656"/>
        <w:spacing w:after="0" w:line="255" w:lineRule="auto"/>
        <w:tabs>
          <w:tab w:leader="none" w:pos="13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reimbursed on a monthly basis, or such other basis as the General Partner may determine, for (i) all direct and indirect expenses it incurs or payments it makes on behalf of the Partnership Group (including salary, bonus, incentive 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89" w:lineRule="exact"/>
        <w:rPr>
          <w:rFonts w:ascii="Times New Roman" w:cs="Times New Roman" w:eastAsia="Times New Roman" w:hAnsi="Times New Roman"/>
          <w:sz w:val="18"/>
          <w:szCs w:val="18"/>
          <w:color w:val="auto"/>
        </w:rPr>
      </w:pPr>
    </w:p>
    <w:p>
      <w:pPr>
        <w:ind w:right="360" w:firstLine="656"/>
        <w:spacing w:after="0" w:line="282" w:lineRule="auto"/>
        <w:tabs>
          <w:tab w:leader="none" w:pos="130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 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i w:val="1"/>
          <w:iCs w:val="1"/>
          <w:color w:val="auto"/>
        </w:rPr>
        <w:t>Outside Activities</w:t>
      </w:r>
      <w:r>
        <w:rPr>
          <w:rFonts w:ascii="Times New Roman" w:cs="Times New Roman" w:eastAsia="Times New Roman" w:hAnsi="Times New Roman"/>
          <w:sz w:val="17"/>
          <w:szCs w:val="17"/>
          <w:color w:val="auto"/>
        </w:rPr>
        <w:t>.</w:t>
      </w:r>
    </w:p>
    <w:p>
      <w:pPr>
        <w:sectPr>
          <w:pgSz w:w="11900" w:h="16868" w:orient="portrait"/>
          <w:cols w:equalWidth="0" w:num="1">
            <w:col w:w="11420"/>
          </w:cols>
          <w:pgMar w:left="240" w:top="121" w:right="239" w:bottom="0" w:gutter="0" w:footer="0" w:header="0"/>
        </w:sectPr>
      </w:pPr>
    </w:p>
    <w:bookmarkStart w:id="41" w:name="page42"/>
    <w:bookmarkEnd w:id="41"/>
    <w:p>
      <w:pPr>
        <w:spacing w:after="0" w:line="68" w:lineRule="exact"/>
        <w:rPr>
          <w:sz w:val="20"/>
          <w:szCs w:val="20"/>
          <w:color w:val="auto"/>
        </w:rPr>
      </w:pPr>
    </w:p>
    <w:p>
      <w:pPr>
        <w:ind w:right="40" w:firstLine="656"/>
        <w:spacing w:after="0" w:line="266" w:lineRule="auto"/>
        <w:tabs>
          <w:tab w:leader="none" w:pos="129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76" w:lineRule="exact"/>
        <w:rPr>
          <w:rFonts w:ascii="Times New Roman" w:cs="Times New Roman" w:eastAsia="Times New Roman" w:hAnsi="Times New Roman"/>
          <w:sz w:val="18"/>
          <w:szCs w:val="18"/>
          <w:color w:val="auto"/>
        </w:rPr>
      </w:pPr>
    </w:p>
    <w:p>
      <w:pPr>
        <w:ind w:firstLine="656"/>
        <w:spacing w:after="0" w:line="255" w:lineRule="auto"/>
        <w:tabs>
          <w:tab w:leader="none" w:pos="130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 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pacing w:after="0" w:line="189" w:lineRule="exact"/>
        <w:rPr>
          <w:rFonts w:ascii="Times New Roman" w:cs="Times New Roman" w:eastAsia="Times New Roman" w:hAnsi="Times New Roman"/>
          <w:sz w:val="18"/>
          <w:szCs w:val="18"/>
          <w:color w:val="auto"/>
        </w:rPr>
      </w:pPr>
    </w:p>
    <w:p>
      <w:pPr>
        <w:ind w:firstLine="656"/>
        <w:spacing w:after="0" w:line="261" w:lineRule="auto"/>
        <w:tabs>
          <w:tab w:leader="none" w:pos="13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 (including any fiduciary duty) or any other obligation by reason of the fact that such Indemnitee pursues or acquires for itself, directs such opportunity to another Person or does not communicate such opportunity or information to the Partnership;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such Indemnitee does not engage in such business or activity using confidential or proprietary information provided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to Indemnitee;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86" w:lineRule="exact"/>
        <w:rPr>
          <w:sz w:val="20"/>
          <w:szCs w:val="20"/>
          <w:color w:val="auto"/>
        </w:rPr>
      </w:pPr>
    </w:p>
    <w:p>
      <w:pPr>
        <w:jc w:val="both"/>
        <w:ind w:right="20" w:firstLine="656"/>
        <w:spacing w:after="0" w:line="261" w:lineRule="auto"/>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to the extent that any provision of this Agreement purports or is interpreted</w:t>
      </w:r>
    </w:p>
    <w:p>
      <w:pPr>
        <w:spacing w:after="0" w:line="27" w:lineRule="exact"/>
        <w:rPr>
          <w:rFonts w:ascii="Times New Roman" w:cs="Times New Roman" w:eastAsia="Times New Roman" w:hAnsi="Times New Roman"/>
          <w:sz w:val="18"/>
          <w:szCs w:val="18"/>
          <w:color w:val="auto"/>
        </w:rPr>
      </w:pPr>
    </w:p>
    <w:p>
      <w:pPr>
        <w:ind w:right="40" w:firstLine="8"/>
        <w:spacing w:after="0" w:line="252" w:lineRule="auto"/>
        <w:tabs>
          <w:tab w:leader="none" w:pos="2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Section 7.5 shall limit or otherwise affect the effectiveness of any Group Member Agreement, the Holdings GP LLC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separate contractual obligations of any Person (including any Indemnitee) to the Partnership or any of its Affiliates pursuant to agreements entered into following the date of the Original Agreement.</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7"/>
          <w:szCs w:val="17"/>
          <w:i w:val="1"/>
          <w:iCs w:val="1"/>
          <w:color w:val="auto"/>
        </w:rPr>
        <w:t>Loans from the General Partner; Loans or Contributions from the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0" w:firstLine="656"/>
        <w:spacing w:after="0" w:line="258" w:lineRule="auto"/>
        <w:tabs>
          <w:tab w:leader="none" w:pos="12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any such case the lending party may not charge the borrowing party interest at a rate greater than the rate that would be charged the borrowing party or impose terms less favorable to the borrowing party than would be charged or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84" w:lineRule="exact"/>
        <w:rPr>
          <w:sz w:val="20"/>
          <w:szCs w:val="20"/>
          <w:color w:val="auto"/>
        </w:rPr>
      </w:pPr>
    </w:p>
    <w:p>
      <w:pPr>
        <w:ind w:right="220" w:firstLine="656"/>
        <w:spacing w:after="0" w:line="282" w:lineRule="auto"/>
        <w:tabs>
          <w:tab w:leader="none" w:pos="130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lend or contribute to any Group Member, and any Group Member may borrow from the Partnership, funds on terms and conditions determined by the General Partner.</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56"/>
        <w:spacing w:after="0" w:line="255" w:lineRule="auto"/>
        <w:tabs>
          <w:tab w:leader="none" w:pos="129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w:t>
      </w:r>
    </w:p>
    <w:p>
      <w:pPr>
        <w:sectPr>
          <w:pgSz w:w="11900" w:h="16906" w:orient="portrait"/>
          <w:cols w:equalWidth="0" w:num="1">
            <w:col w:w="11420"/>
          </w:cols>
          <w:pgMar w:left="240" w:top="337" w:right="239" w:bottom="0" w:gutter="0" w:footer="0" w:header="0"/>
        </w:sectPr>
      </w:pPr>
    </w:p>
    <w:bookmarkStart w:id="42" w:name="page43"/>
    <w:bookmarkEnd w:id="42"/>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misconduct, or in the case of a criminal matter, acted with knowledge that the Indemnitee’s conduct was unlawful;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5" w:lineRule="exact"/>
        <w:rPr>
          <w:sz w:val="20"/>
          <w:szCs w:val="20"/>
          <w:color w:val="auto"/>
        </w:rPr>
      </w:pPr>
    </w:p>
    <w:p>
      <w:pPr>
        <w:ind w:right="60" w:firstLine="656"/>
        <w:spacing w:after="0" w:line="256" w:lineRule="auto"/>
        <w:tabs>
          <w:tab w:leader="none" w:pos="130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656"/>
        <w:spacing w:after="0" w:line="256" w:lineRule="auto"/>
        <w:tabs>
          <w:tab w:leader="none" w:pos="13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 the Indemnitee;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 Indemnitee is also an Affiliate of a voting Person, the vote of such Person will be disregarded in the vote.</w:t>
      </w:r>
    </w:p>
    <w:p>
      <w:pPr>
        <w:spacing w:after="0" w:line="187" w:lineRule="exact"/>
        <w:rPr>
          <w:rFonts w:ascii="Times New Roman" w:cs="Times New Roman" w:eastAsia="Times New Roman" w:hAnsi="Times New Roman"/>
          <w:sz w:val="18"/>
          <w:szCs w:val="18"/>
          <w:color w:val="auto"/>
        </w:rPr>
      </w:pPr>
    </w:p>
    <w:p>
      <w:pPr>
        <w:ind w:right="40" w:firstLine="656"/>
        <w:spacing w:after="0" w:line="258" w:lineRule="auto"/>
        <w:tabs>
          <w:tab w:leader="none" w:pos="13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83" w:lineRule="exact"/>
        <w:rPr>
          <w:rFonts w:ascii="Times New Roman" w:cs="Times New Roman" w:eastAsia="Times New Roman" w:hAnsi="Times New Roman"/>
          <w:sz w:val="18"/>
          <w:szCs w:val="18"/>
          <w:color w:val="auto"/>
        </w:rPr>
      </w:pPr>
    </w:p>
    <w:p>
      <w:pPr>
        <w:ind w:right="20" w:firstLine="656"/>
        <w:spacing w:after="0" w:line="256" w:lineRule="auto"/>
        <w:tabs>
          <w:tab w:leader="none" w:pos="13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87" w:lineRule="exact"/>
        <w:rPr>
          <w:rFonts w:ascii="Times New Roman" w:cs="Times New Roman" w:eastAsia="Times New Roman" w:hAnsi="Times New Roman"/>
          <w:sz w:val="18"/>
          <w:szCs w:val="18"/>
          <w:color w:val="auto"/>
        </w:rPr>
      </w:pPr>
    </w:p>
    <w:p>
      <w:pPr>
        <w:ind w:right="40" w:firstLine="656"/>
        <w:spacing w:after="0" w:line="282" w:lineRule="auto"/>
        <w:tabs>
          <w:tab w:leader="none" w:pos="130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131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3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13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i w:val="1"/>
          <w:iCs w:val="1"/>
          <w:color w:val="auto"/>
        </w:rPr>
        <w:t>Liability of Indemnitees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56"/>
        <w:spacing w:after="0" w:line="256" w:lineRule="auto"/>
        <w:tabs>
          <w:tab w:leader="none" w:pos="12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87" w:lineRule="exact"/>
        <w:rPr>
          <w:rFonts w:ascii="Times New Roman" w:cs="Times New Roman" w:eastAsia="Times New Roman" w:hAnsi="Times New Roman"/>
          <w:sz w:val="18"/>
          <w:szCs w:val="18"/>
          <w:color w:val="auto"/>
        </w:rPr>
      </w:pPr>
    </w:p>
    <w:p>
      <w:pPr>
        <w:ind w:right="220" w:firstLine="656"/>
        <w:spacing w:after="0" w:line="266" w:lineRule="auto"/>
        <w:tabs>
          <w:tab w:leader="none" w:pos="13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6" w:lineRule="exact"/>
        <w:rPr>
          <w:rFonts w:ascii="Times New Roman" w:cs="Times New Roman" w:eastAsia="Times New Roman" w:hAnsi="Times New Roman"/>
          <w:sz w:val="18"/>
          <w:szCs w:val="18"/>
          <w:color w:val="auto"/>
        </w:rPr>
      </w:pPr>
    </w:p>
    <w:p>
      <w:pPr>
        <w:ind w:right="220" w:firstLine="656"/>
        <w:spacing w:after="0" w:line="313" w:lineRule="auto"/>
        <w:tabs>
          <w:tab w:leader="none" w:pos="130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w:t>
      </w:r>
    </w:p>
    <w:p>
      <w:pPr>
        <w:sectPr>
          <w:pgSz w:w="11900" w:h="16838" w:orient="portrait"/>
          <w:cols w:equalWidth="0" w:num="1">
            <w:col w:w="11400"/>
          </w:cols>
          <w:pgMar w:left="240" w:top="119" w:right="259" w:bottom="0" w:gutter="0" w:footer="0" w:header="0"/>
        </w:sectPr>
      </w:pPr>
    </w:p>
    <w:bookmarkStart w:id="43" w:name="page44"/>
    <w:bookmarkEnd w:id="43"/>
    <w:p>
      <w:pPr>
        <w:spacing w:after="0" w:line="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MLP and its Subsidiaries, such Indemnitee shall not be liable to the Group Member or the MLP or its Subsidiaries or to any Partner or other Indemnitee for its reliance in good faith on the provisions of this Agreement.</w:t>
      </w:r>
    </w:p>
    <w:p>
      <w:pPr>
        <w:spacing w:after="0" w:line="162" w:lineRule="exact"/>
        <w:rPr>
          <w:sz w:val="20"/>
          <w:szCs w:val="20"/>
          <w:color w:val="auto"/>
        </w:rPr>
      </w:pPr>
    </w:p>
    <w:p>
      <w:pPr>
        <w:jc w:val="both"/>
        <w:ind w:right="40" w:firstLine="656"/>
        <w:spacing w:after="0" w:line="261" w:lineRule="auto"/>
        <w:tabs>
          <w:tab w:leader="none" w:pos="13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7"/>
          <w:szCs w:val="17"/>
          <w:i w:val="1"/>
          <w:iCs w:val="1"/>
          <w:color w:val="auto"/>
        </w:rPr>
        <w:t>Resolution of Conflicts of Interest; Standards of Conduct and Modification of Duties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56"/>
        <w:spacing w:after="0" w:line="258" w:lineRule="auto"/>
        <w:tabs>
          <w:tab w:leader="none" w:pos="129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of this Agreement, or of any agreement contemplated herein or therein, or of any duty stated or implied by law or equity, if the resolution or course of action in respect of such conflict of interest is (i) approved by Special Approval, (ii) approved by the vote of a Share Majority (excluding Shares owned by the General Partner and its Affiliates), (iii) determined by the General Partner (after due inquiry) to be on terms no less favorable to the Partnership than those 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194" w:lineRule="exact"/>
        <w:rPr>
          <w:sz w:val="20"/>
          <w:szCs w:val="20"/>
          <w:color w:val="auto"/>
        </w:rPr>
      </w:pPr>
    </w:p>
    <w:p>
      <w:pPr>
        <w:ind w:right="20" w:firstLine="656"/>
        <w:spacing w:after="0" w:line="254" w:lineRule="auto"/>
        <w:tabs>
          <w:tab w:leader="none" w:pos="130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or any 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the Partnership and other arrangements or relationships that could be considered favorable or advantageous to the Partnership).</w:t>
      </w:r>
    </w:p>
    <w:p>
      <w:pPr>
        <w:spacing w:after="0" w:line="225" w:lineRule="exact"/>
        <w:rPr>
          <w:sz w:val="20"/>
          <w:szCs w:val="20"/>
          <w:color w:val="auto"/>
        </w:rPr>
      </w:pPr>
    </w:p>
    <w:p>
      <w:pPr>
        <w:ind w:firstLine="656"/>
        <w:spacing w:after="0" w:line="254" w:lineRule="auto"/>
        <w:tabs>
          <w:tab w:leader="none" w:pos="13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pacing w:after="0" w:line="186" w:lineRule="exact"/>
        <w:rPr>
          <w:rFonts w:ascii="Times New Roman" w:cs="Times New Roman" w:eastAsia="Times New Roman" w:hAnsi="Times New Roman"/>
          <w:sz w:val="18"/>
          <w:szCs w:val="18"/>
          <w:color w:val="auto"/>
        </w:rPr>
      </w:pPr>
    </w:p>
    <w:p>
      <w:pPr>
        <w:ind w:firstLine="656"/>
        <w:spacing w:after="0" w:line="261" w:lineRule="auto"/>
        <w:tabs>
          <w:tab w:leader="none" w:pos="13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w:t>
      </w:r>
    </w:p>
    <w:p>
      <w:pPr>
        <w:spacing w:after="0" w:line="180" w:lineRule="exact"/>
        <w:rPr>
          <w:rFonts w:ascii="Times New Roman" w:cs="Times New Roman" w:eastAsia="Times New Roman" w:hAnsi="Times New Roman"/>
          <w:sz w:val="18"/>
          <w:szCs w:val="18"/>
          <w:color w:val="auto"/>
        </w:rPr>
      </w:pPr>
    </w:p>
    <w:p>
      <w:pPr>
        <w:ind w:right="120" w:firstLine="656"/>
        <w:spacing w:after="0" w:line="277" w:lineRule="auto"/>
        <w:tabs>
          <w:tab w:leader="none" w:pos="130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w:t>
      </w:r>
    </w:p>
    <w:p>
      <w:pPr>
        <w:sectPr>
          <w:pgSz w:w="11900" w:h="16927" w:orient="portrait"/>
          <w:cols w:equalWidth="0" w:num="1">
            <w:col w:w="11420"/>
          </w:cols>
          <w:pgMar w:left="240" w:top="121" w:right="239" w:bottom="0" w:gutter="0" w:footer="0" w:header="0"/>
        </w:sectPr>
      </w:pPr>
    </w:p>
    <w:bookmarkStart w:id="44" w:name="page45"/>
    <w:bookmarkEnd w:id="44"/>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fullest extent permitted by law, in connection with any action or inaction of, or determination made by, 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66" w:lineRule="auto"/>
        <w:tabs>
          <w:tab w:leader="none" w:pos="13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and the Class C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76" w:lineRule="exact"/>
        <w:rPr>
          <w:rFonts w:ascii="Times New Roman" w:cs="Times New Roman" w:eastAsia="Times New Roman" w:hAnsi="Times New Roman"/>
          <w:sz w:val="18"/>
          <w:szCs w:val="18"/>
          <w:color w:val="auto"/>
        </w:rPr>
      </w:pPr>
    </w:p>
    <w:p>
      <w:pPr>
        <w:ind w:right="40" w:firstLine="656"/>
        <w:spacing w:after="0" w:line="266" w:lineRule="auto"/>
        <w:tabs>
          <w:tab w:leader="none" w:pos="131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determination requires “due inquiry,” the Person or Persons making such determination or taking or declining to take such action must subjectively believe that such Person or Persons had available adequate information to make such determination or to take or decline to take such action in accordance with the applicable contractual standard.</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i w:val="1"/>
          <w:iCs w:val="1"/>
          <w:color w:val="auto"/>
        </w:rPr>
        <w:t>Other Matters Concerning the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56"/>
        <w:spacing w:after="0" w:line="266" w:lineRule="auto"/>
        <w:tabs>
          <w:tab w:leader="none" w:pos="129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ind w:right="80" w:firstLine="656"/>
        <w:spacing w:after="0" w:line="261" w:lineRule="auto"/>
        <w:tabs>
          <w:tab w:leader="none" w:pos="13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80" w:lineRule="exact"/>
        <w:rPr>
          <w:rFonts w:ascii="Times New Roman" w:cs="Times New Roman" w:eastAsia="Times New Roman" w:hAnsi="Times New Roman"/>
          <w:sz w:val="18"/>
          <w:szCs w:val="18"/>
          <w:color w:val="auto"/>
        </w:rPr>
      </w:pPr>
    </w:p>
    <w:p>
      <w:pPr>
        <w:ind w:right="180" w:firstLine="656"/>
        <w:spacing w:after="0" w:line="282" w:lineRule="auto"/>
        <w:tabs>
          <w:tab w:leader="none" w:pos="130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the right, in respect of any of its powers or obligations hereunder, to act through any of its duly authorized officers, a duly appointed attorney or attorneys-in-fact or the duly authorized officers or agents of the Partnership or any Group Member.</w:t>
      </w:r>
    </w:p>
    <w:p>
      <w:pPr>
        <w:spacing w:after="0" w:line="16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Purchase or Sale of Partnership Interests</w:t>
      </w:r>
      <w:r>
        <w:rPr>
          <w:rFonts w:ascii="Times New Roman" w:cs="Times New Roman" w:eastAsia="Times New Roman" w:hAnsi="Times New Roman"/>
          <w:sz w:val="18"/>
          <w:szCs w:val="18"/>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Reliance by Third Parties</w:t>
      </w:r>
      <w:r>
        <w:rPr>
          <w:rFonts w:ascii="Times New Roman" w:cs="Times New Roman" w:eastAsia="Times New Roman" w:hAnsi="Times New Roman"/>
          <w:sz w:val="18"/>
          <w:szCs w:val="18"/>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 negate or disaffirm any action of the General Partner 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BOOKS, RECORDS, ACCOUNTING AND REPORTS</w:t>
      </w:r>
    </w:p>
    <w:p>
      <w:pPr>
        <w:spacing w:after="0" w:line="2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i w:val="1"/>
          <w:iCs w:val="1"/>
          <w:color w:val="auto"/>
        </w:rPr>
        <w:t>Records and Accounting</w:t>
      </w:r>
      <w:r>
        <w:rPr>
          <w:rFonts w:ascii="Times New Roman" w:cs="Times New Roman" w:eastAsia="Times New Roman" w:hAnsi="Times New Roman"/>
          <w:sz w:val="18"/>
          <w:szCs w:val="18"/>
          <w:color w:val="auto"/>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i w:val="1"/>
          <w:iCs w:val="1"/>
          <w:color w:val="auto"/>
        </w:rPr>
        <w:t>Fiscal Year</w:t>
      </w:r>
      <w:r>
        <w:rPr>
          <w:rFonts w:ascii="Times New Roman" w:cs="Times New Roman" w:eastAsia="Times New Roman" w:hAnsi="Times New Roman"/>
          <w:sz w:val="18"/>
          <w:szCs w:val="18"/>
          <w:color w:val="auto"/>
        </w:rPr>
        <w:t>. The fiscal year of the Partnership shall be the calendar year ending December 31.</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56"/>
        <w:spacing w:after="0" w:line="289" w:lineRule="auto"/>
        <w:tabs>
          <w:tab w:leader="none" w:pos="129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w:t>
      </w:r>
    </w:p>
    <w:p>
      <w:pPr>
        <w:sectPr>
          <w:pgSz w:w="11900" w:h="16937" w:orient="portrait"/>
          <w:cols w:equalWidth="0" w:num="1">
            <w:col w:w="11400"/>
          </w:cols>
          <w:pgMar w:left="240" w:top="121" w:right="259" w:bottom="0" w:gutter="0" w:footer="0" w:header="0"/>
        </w:sectPr>
      </w:pPr>
    </w:p>
    <w:bookmarkStart w:id="45" w:name="page46"/>
    <w:bookmarkEnd w:id="45"/>
    <w:p>
      <w:pPr>
        <w:ind w:right="120"/>
        <w:spacing w:after="0" w:line="282" w:lineRule="auto"/>
        <w:rPr>
          <w:sz w:val="20"/>
          <w:szCs w:val="20"/>
          <w:color w:val="auto"/>
        </w:rPr>
      </w:pPr>
      <w:r>
        <w:rPr>
          <w:rFonts w:ascii="Times New Roman" w:cs="Times New Roman" w:eastAsia="Times New Roman" w:hAnsi="Times New Roman"/>
          <w:sz w:val="18"/>
          <w:szCs w:val="18"/>
          <w:color w:val="auto"/>
        </w:rPr>
        <w:t>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62" w:lineRule="exact"/>
        <w:rPr>
          <w:sz w:val="20"/>
          <w:szCs w:val="20"/>
          <w:color w:val="auto"/>
        </w:rPr>
      </w:pPr>
    </w:p>
    <w:p>
      <w:pPr>
        <w:ind w:right="240" w:firstLine="656"/>
        <w:spacing w:after="0" w:line="266" w:lineRule="auto"/>
        <w:tabs>
          <w:tab w:leader="none" w:pos="130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i w:val="1"/>
          <w:iCs w:val="1"/>
          <w:color w:val="auto"/>
        </w:rPr>
        <w:t>Tax Elections and Information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authorized and has elected to be treated as an association taxable as a corporation for U.S. federal income tax purposes.</w:t>
      </w:r>
    </w:p>
    <w:p>
      <w:pPr>
        <w:spacing w:after="0" w:line="225" w:lineRule="exact"/>
        <w:rPr>
          <w:rFonts w:ascii="Times New Roman" w:cs="Times New Roman" w:eastAsia="Times New Roman" w:hAnsi="Times New Roman"/>
          <w:sz w:val="18"/>
          <w:szCs w:val="18"/>
          <w:color w:val="auto"/>
        </w:rPr>
      </w:pPr>
    </w:p>
    <w:p>
      <w:pPr>
        <w:ind w:right="740" w:firstLine="656"/>
        <w:spacing w:after="0" w:line="282" w:lineRule="auto"/>
        <w:tabs>
          <w:tab w:leader="none" w:pos="13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General Partner shall determine whether the Partnership should make any other elections permitted by the Code.</w:t>
      </w:r>
    </w:p>
    <w:p>
      <w:pPr>
        <w:spacing w:after="0" w:line="161" w:lineRule="exact"/>
        <w:rPr>
          <w:rFonts w:ascii="Times New Roman" w:cs="Times New Roman" w:eastAsia="Times New Roman" w:hAnsi="Times New Roman"/>
          <w:sz w:val="18"/>
          <w:szCs w:val="18"/>
          <w:color w:val="auto"/>
        </w:rPr>
      </w:pPr>
    </w:p>
    <w:p>
      <w:pPr>
        <w:ind w:right="320" w:firstLine="656"/>
        <w:spacing w:after="0" w:line="266" w:lineRule="auto"/>
        <w:tabs>
          <w:tab w:leader="none" w:pos="130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7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 any Partner, the General Partner may treat the amount withheld as a distribution of cash pursuant to Section 6.2 in the amount of such withholding from such Partner.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ADMISSION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i w:val="1"/>
          <w:iCs w:val="1"/>
          <w:color w:val="auto"/>
        </w:rPr>
        <w:t>Admission of Limited Partners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0" w:firstLine="656"/>
        <w:spacing w:after="0" w:line="282" w:lineRule="auto"/>
        <w:tabs>
          <w:tab w:leader="none" w:pos="12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by the Partnership of Class B Shares to the Initial Limited Partners as described in Article V, such parties were automatically admitted to the Partnership as Initial Limited Partners in respect of the Class B Shares issued to them.</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by the Partnership of Class A Shares to the Underwriters as described in Article V in connection with the Initial Offering, such parties were automatically admitted to the Partnership as Limited Partners in respect of the Class A Shares issued to them.</w:t>
      </w:r>
    </w:p>
    <w:p>
      <w:pPr>
        <w:spacing w:after="0" w:line="161" w:lineRule="exact"/>
        <w:rPr>
          <w:rFonts w:ascii="Times New Roman" w:cs="Times New Roman" w:eastAsia="Times New Roman" w:hAnsi="Times New Roman"/>
          <w:sz w:val="18"/>
          <w:szCs w:val="18"/>
          <w:color w:val="auto"/>
        </w:rPr>
      </w:pPr>
    </w:p>
    <w:p>
      <w:pPr>
        <w:ind w:right="380" w:firstLine="656"/>
        <w:spacing w:after="0" w:line="282" w:lineRule="auto"/>
        <w:tabs>
          <w:tab w:leader="none" w:pos="130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by the Partnership of Class C Shares to the MLP as described in Article V in connection with the Simplification, the MLP was automatically admitted to the Partnership as a Limited Partner in respect of the Class C Shares issued to it.</w:t>
      </w:r>
    </w:p>
    <w:p>
      <w:pPr>
        <w:spacing w:after="0" w:line="161" w:lineRule="exact"/>
        <w:rPr>
          <w:rFonts w:ascii="Times New Roman" w:cs="Times New Roman" w:eastAsia="Times New Roman" w:hAnsi="Times New Roman"/>
          <w:sz w:val="18"/>
          <w:szCs w:val="18"/>
          <w:color w:val="auto"/>
        </w:rPr>
      </w:pPr>
    </w:p>
    <w:p>
      <w:pPr>
        <w:ind w:right="520" w:firstLine="656"/>
        <w:spacing w:after="0" w:line="282" w:lineRule="auto"/>
        <w:tabs>
          <w:tab w:leader="none" w:pos="13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acceptance of the transfer of any Limited Partner Interests in accordance with Article IV or the acceptance of any Limited Partner Interests issued pursuant to Article V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Holder shall be determined in accordance with Section 4.9 hereof.</w:t>
      </w:r>
    </w:p>
    <w:p>
      <w:pPr>
        <w:spacing w:after="0" w:line="193" w:lineRule="exact"/>
        <w:rPr>
          <w:sz w:val="20"/>
          <w:szCs w:val="20"/>
          <w:color w:val="auto"/>
        </w:rPr>
      </w:pPr>
    </w:p>
    <w:p>
      <w:pPr>
        <w:ind w:right="60" w:firstLine="656"/>
        <w:spacing w:after="0" w:line="261" w:lineRule="auto"/>
        <w:tabs>
          <w:tab w:leader="none" w:pos="130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80" w:lineRule="exact"/>
        <w:rPr>
          <w:rFonts w:ascii="Times New Roman" w:cs="Times New Roman" w:eastAsia="Times New Roman" w:hAnsi="Times New Roman"/>
          <w:sz w:val="18"/>
          <w:szCs w:val="18"/>
          <w:color w:val="auto"/>
        </w:rPr>
      </w:pPr>
    </w:p>
    <w:p>
      <w:pPr>
        <w:ind w:right="260" w:firstLine="656"/>
        <w:spacing w:after="0" w:line="282" w:lineRule="auto"/>
        <w:tabs>
          <w:tab w:leader="none" w:pos="130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Limited Partner Interest shall not entitle the transferee to distributions or to any other rights to which the transferor was entitled until the transferee becomes a Limited Partner pursuant to Section 10.1(c).</w:t>
      </w:r>
    </w:p>
    <w:p>
      <w:pPr>
        <w:sectPr>
          <w:pgSz w:w="11900" w:h="16838" w:orient="portrait"/>
          <w:cols w:equalWidth="0" w:num="1">
            <w:col w:w="11420"/>
          </w:cols>
          <w:pgMar w:left="240" w:top="121" w:right="239" w:bottom="0" w:gutter="0" w:footer="0" w:header="0"/>
        </w:sectPr>
      </w:pPr>
    </w:p>
    <w:bookmarkStart w:id="46" w:name="page47"/>
    <w:bookmarkEnd w:id="46"/>
    <w:p>
      <w:pPr>
        <w:spacing w:after="0" w:line="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Admission of Successor General Partner</w:t>
      </w:r>
      <w:r>
        <w:rPr>
          <w:rFonts w:ascii="Times New Roman" w:cs="Times New Roman" w:eastAsia="Times New Roman" w:hAnsi="Times New Roman"/>
          <w:sz w:val="18"/>
          <w:szCs w:val="18"/>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Amendment of Agreement and Certificate of Limited Partnership</w:t>
      </w:r>
      <w:r>
        <w:rPr>
          <w:rFonts w:ascii="Times New Roman" w:cs="Times New Roman" w:eastAsia="Times New Roman" w:hAnsi="Times New Roman"/>
          <w:sz w:val="18"/>
          <w:szCs w:val="18"/>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OR REMOVAL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i w:val="1"/>
          <w:iCs w:val="1"/>
          <w:color w:val="auto"/>
        </w:rPr>
        <w:t>Withdrawal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56"/>
        <w:spacing w:after="0" w:line="282" w:lineRule="auto"/>
        <w:tabs>
          <w:tab w:leader="none" w:pos="129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deemed to have withdrawn from the Partnership upon the occurrence of any one of the following events (each such event herein referred to as an “</w:t>
      </w:r>
      <w:r>
        <w:rPr>
          <w:rFonts w:ascii="Times New Roman" w:cs="Times New Roman" w:eastAsia="Times New Roman" w:hAnsi="Times New Roman"/>
          <w:sz w:val="18"/>
          <w:szCs w:val="18"/>
          <w:b w:val="1"/>
          <w:bCs w:val="1"/>
          <w:i w:val="1"/>
          <w:iCs w:val="1"/>
          <w:color w:val="auto"/>
        </w:rPr>
        <w:t>Event of Withdrawal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voluntarily withdraws from the Partnership by giving written notice to the other Partners;</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transfers all of its General Partner Interest pursuant to Section 4.6;</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removed pursuant to Section 11.2;</w:t>
      </w:r>
    </w:p>
    <w:p>
      <w:pPr>
        <w:spacing w:after="0" w:line="225" w:lineRule="exact"/>
        <w:rPr>
          <w:rFonts w:ascii="Times New Roman" w:cs="Times New Roman" w:eastAsia="Times New Roman" w:hAnsi="Times New Roman"/>
          <w:sz w:val="18"/>
          <w:szCs w:val="18"/>
          <w:color w:val="auto"/>
        </w:rPr>
      </w:pPr>
    </w:p>
    <w:p>
      <w:pPr>
        <w:ind w:left="660" w:firstLine="645"/>
        <w:spacing w:after="0" w:line="256" w:lineRule="auto"/>
        <w:tabs>
          <w:tab w:leader="none" w:pos="197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87" w:lineRule="exact"/>
        <w:rPr>
          <w:rFonts w:ascii="Times New Roman" w:cs="Times New Roman" w:eastAsia="Times New Roman" w:hAnsi="Times New Roman"/>
          <w:sz w:val="18"/>
          <w:szCs w:val="18"/>
          <w:color w:val="auto"/>
        </w:rPr>
      </w:pPr>
    </w:p>
    <w:p>
      <w:pPr>
        <w:ind w:left="660" w:right="660" w:firstLine="645"/>
        <w:spacing w:after="0" w:line="282" w:lineRule="auto"/>
        <w:tabs>
          <w:tab w:leader="none" w:pos="196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1" w:lineRule="exact"/>
        <w:rPr>
          <w:rFonts w:ascii="Times New Roman" w:cs="Times New Roman" w:eastAsia="Times New Roman" w:hAnsi="Times New Roman"/>
          <w:sz w:val="18"/>
          <w:szCs w:val="18"/>
          <w:color w:val="auto"/>
        </w:rPr>
      </w:pPr>
    </w:p>
    <w:p>
      <w:pPr>
        <w:ind w:left="660" w:right="60" w:firstLine="645"/>
        <w:spacing w:after="0" w:line="256" w:lineRule="auto"/>
        <w:tabs>
          <w:tab w:leader="none" w:pos="197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69" w:lineRule="auto"/>
        <w:tabs>
          <w:tab w:leader="none" w:pos="130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78"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i w:val="1"/>
          <w:iCs w:val="1"/>
          <w:color w:val="auto"/>
        </w:rPr>
        <w:t>Removal of the General Partner</w:t>
      </w:r>
      <w:r>
        <w:rPr>
          <w:rFonts w:ascii="Times New Roman" w:cs="Times New Roman" w:eastAsia="Times New Roman" w:hAnsi="Times New Roman"/>
          <w:sz w:val="18"/>
          <w:szCs w:val="18"/>
          <w:color w:val="auto"/>
        </w:rPr>
        <w:t>. The General Partner may be removed if such removal is approved by the Shareholders holding at least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 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w:t>
      </w:r>
    </w:p>
    <w:p>
      <w:pPr>
        <w:sectPr>
          <w:pgSz w:w="11900" w:h="16896" w:orient="portrait"/>
          <w:cols w:equalWidth="0" w:num="1">
            <w:col w:w="11420"/>
          </w:cols>
          <w:pgMar w:left="240" w:top="119" w:right="239" w:bottom="0" w:gutter="0" w:footer="0" w:header="0"/>
        </w:sectPr>
      </w:pPr>
    </w:p>
    <w:bookmarkStart w:id="47" w:name="page48"/>
    <w:bookmarkEnd w:id="47"/>
    <w:p>
      <w:pPr>
        <w:ind w:right="80"/>
        <w:spacing w:after="0" w:line="255" w:lineRule="auto"/>
        <w:rPr>
          <w:sz w:val="20"/>
          <w:szCs w:val="20"/>
          <w:color w:val="auto"/>
        </w:rPr>
      </w:pPr>
      <w:r>
        <w:rPr>
          <w:rFonts w:ascii="Times New Roman" w:cs="Times New Roman" w:eastAsia="Times New Roman" w:hAnsi="Times New Roman"/>
          <w:sz w:val="18"/>
          <w:szCs w:val="18"/>
          <w:color w:val="auto"/>
        </w:rPr>
        <w:t>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i w:val="1"/>
          <w:iCs w:val="1"/>
          <w:color w:val="auto"/>
        </w:rPr>
        <w:t>Interest of Departing General Partner and Successor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withdrawal of the General Partner under circumstances where such withdrawal does not violate this Agreement or</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the General Partner by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Times New Roman" w:cs="Times New Roman" w:eastAsia="Times New Roman" w:hAnsi="Times New Roman"/>
          <w:sz w:val="18"/>
          <w:szCs w:val="18"/>
          <w:b w:val="1"/>
          <w:bCs w:val="1"/>
          <w:i w:val="1"/>
          <w:iCs w:val="1"/>
          <w:color w:val="auto"/>
        </w:rPr>
        <w:t>Combined Interest</w:t>
      </w:r>
      <w:r>
        <w:rPr>
          <w:rFonts w:ascii="Times New Roman" w:cs="Times New Roman" w:eastAsia="Times New Roman" w:hAnsi="Times New Roman"/>
          <w:sz w:val="18"/>
          <w:szCs w:val="18"/>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9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93" w:lineRule="exact"/>
        <w:rPr>
          <w:sz w:val="20"/>
          <w:szCs w:val="20"/>
          <w:color w:val="auto"/>
        </w:rPr>
      </w:pPr>
    </w:p>
    <w:p>
      <w:pPr>
        <w:ind w:right="200" w:firstLine="656"/>
        <w:spacing w:after="0" w:line="282" w:lineRule="auto"/>
        <w:tabs>
          <w:tab w:leader="none" w:pos="130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investment banking firm or other independent expert selected pursuant to Section 11.3(a),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88" w:lineRule="exact"/>
        <w:rPr>
          <w:sz w:val="20"/>
          <w:szCs w:val="20"/>
          <w:color w:val="auto"/>
        </w:rPr>
      </w:pPr>
    </w:p>
    <w:p>
      <w:pPr>
        <w:ind w:right="20" w:firstLine="656"/>
        <w:spacing w:after="0" w:line="261" w:lineRule="auto"/>
        <w:tabs>
          <w:tab w:leader="none" w:pos="130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78"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i w:val="1"/>
          <w:iCs w:val="1"/>
          <w:color w:val="auto"/>
        </w:rPr>
        <w:t>Withdrawal of Limited Partners</w:t>
      </w:r>
      <w:r>
        <w:rPr>
          <w:rFonts w:ascii="Times New Roman" w:cs="Times New Roman" w:eastAsia="Times New Roman" w:hAnsi="Times New Roman"/>
          <w:sz w:val="18"/>
          <w:szCs w:val="18"/>
          <w:color w:val="auto"/>
        </w:rPr>
        <w:t xml:space="preserve">. No Limited Partner shall have any right to withdraw from the Partnership;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20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 Partnership. Subject to Section 12.2, the Partnership shall dissolve, and its affairs shall be wound up, upon:</w:t>
      </w:r>
    </w:p>
    <w:p>
      <w:pPr>
        <w:sectPr>
          <w:pgSz w:w="11900" w:h="16838" w:orient="portrait"/>
          <w:cols w:equalWidth="0" w:num="1">
            <w:col w:w="11420"/>
          </w:cols>
          <w:pgMar w:left="240" w:top="121" w:right="239" w:bottom="0" w:gutter="0" w:footer="0" w:header="0"/>
        </w:sectPr>
      </w:pPr>
    </w:p>
    <w:bookmarkStart w:id="48" w:name="page49"/>
    <w:bookmarkEnd w:id="48"/>
    <w:p>
      <w:pPr>
        <w:ind w:right="200" w:firstLine="656"/>
        <w:spacing w:after="0" w:line="282" w:lineRule="auto"/>
        <w:tabs>
          <w:tab w:leader="none" w:pos="129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Withdrawal of the General Partner as provided in Section 11.1(a) (other than Section 11.1(a)(ii)), unless a successor is elected and such successor is admitted to the Partnership in accordance with this Agreement;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dissolve the Partnership by the General Partner that is approved by the holders of a Share Majority;</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Partnership pursuant to the provisions of the Delaware Act; or</w:t>
      </w:r>
    </w:p>
    <w:p>
      <w:pPr>
        <w:spacing w:after="0" w:line="225" w:lineRule="exact"/>
        <w:rPr>
          <w:rFonts w:ascii="Times New Roman" w:cs="Times New Roman" w:eastAsia="Times New Roman" w:hAnsi="Times New Roman"/>
          <w:sz w:val="18"/>
          <w:szCs w:val="18"/>
          <w:color w:val="auto"/>
        </w:rPr>
      </w:pPr>
    </w:p>
    <w:p>
      <w:pPr>
        <w:ind w:left="5620" w:right="400" w:hanging="4964"/>
        <w:spacing w:after="0" w:line="532" w:lineRule="auto"/>
        <w:tabs>
          <w:tab w:leader="none" w:pos="13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Limited Partners, unless the Partnership is continued without dissolution in accordance with the Delaware Act.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i w:val="1"/>
          <w:iCs w:val="1"/>
          <w:color w:val="auto"/>
        </w:rPr>
        <w:t>Continuation of the Business of the Partnership After Dissolution</w:t>
      </w:r>
      <w:r>
        <w:rPr>
          <w:rFonts w:ascii="Times New Roman" w:cs="Times New Roman" w:eastAsia="Times New Roman" w:hAnsi="Times New Roman"/>
          <w:sz w:val="18"/>
          <w:szCs w:val="18"/>
          <w:color w:val="auto"/>
        </w:rPr>
        <w:t>. Upon an Event of Withdrawal caused by (a) the withdrawal or removal of the General Partner as 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85" w:lineRule="exact"/>
        <w:rPr>
          <w:sz w:val="20"/>
          <w:szCs w:val="20"/>
          <w:color w:val="auto"/>
        </w:rPr>
      </w:pPr>
    </w:p>
    <w:p>
      <w:pPr>
        <w:ind w:left="1980" w:hanging="675"/>
        <w:spacing w:after="0"/>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continue without dissolution unless earlier dissolved in accordance with this Article XII;</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98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General Partner is not the former General Partner, then the interest of the former General Partner shall be treated in the manner provided in Section 11.3; and</w:t>
      </w:r>
    </w:p>
    <w:p>
      <w:pPr>
        <w:spacing w:after="0" w:line="161" w:lineRule="exact"/>
        <w:rPr>
          <w:rFonts w:ascii="Times New Roman" w:cs="Times New Roman" w:eastAsia="Times New Roman" w:hAnsi="Times New Roman"/>
          <w:sz w:val="18"/>
          <w:szCs w:val="18"/>
          <w:color w:val="auto"/>
        </w:rPr>
      </w:pPr>
    </w:p>
    <w:p>
      <w:pPr>
        <w:ind w:left="660" w:right="60" w:firstLine="645"/>
        <w:spacing w:after="0" w:line="261" w:lineRule="auto"/>
        <w:tabs>
          <w:tab w:leader="none" w:pos="199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successor General Partner shall be admitted to the Partnership as General Partner, effective as of the Event of Withdrawal, by agreeing in writing to be bound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right of the holders of a Share Majority to approve a successor General Partner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7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i w:val="1"/>
          <w:iCs w:val="1"/>
          <w:color w:val="auto"/>
        </w:rPr>
        <w:t>Liquidator</w:t>
      </w:r>
      <w:r>
        <w:rPr>
          <w:rFonts w:ascii="Times New Roman" w:cs="Times New Roman" w:eastAsia="Times New Roman" w:hAnsi="Times New Roman"/>
          <w:sz w:val="18"/>
          <w:szCs w:val="18"/>
          <w:color w:val="auto"/>
        </w:rPr>
        <w:t>.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58" w:lineRule="exact"/>
        <w:rPr>
          <w:sz w:val="20"/>
          <w:szCs w:val="20"/>
          <w:color w:val="auto"/>
        </w:rPr>
      </w:pPr>
    </w:p>
    <w:p>
      <w:pPr>
        <w:ind w:right="180" w:firstLine="656"/>
        <w:spacing w:after="0" w:line="257" w:lineRule="auto"/>
        <w:tabs>
          <w:tab w:leader="none" w:pos="129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 of Assets</w:t>
      </w:r>
      <w:r>
        <w:rPr>
          <w:rFonts w:ascii="Times New Roman" w:cs="Times New Roman" w:eastAsia="Times New Roman" w:hAnsi="Times New Roman"/>
          <w:sz w:val="18"/>
          <w:szCs w:val="18"/>
          <w:color w:val="auto"/>
        </w:rPr>
        <w:t>. The assets may be disposed of by public or private sale or by distribution in kind to one or more Partners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82" w:lineRule="exact"/>
        <w:rPr>
          <w:rFonts w:ascii="Times New Roman" w:cs="Times New Roman" w:eastAsia="Times New Roman" w:hAnsi="Times New Roman"/>
          <w:sz w:val="18"/>
          <w:szCs w:val="18"/>
          <w:color w:val="auto"/>
        </w:rPr>
      </w:pPr>
    </w:p>
    <w:p>
      <w:pPr>
        <w:ind w:right="20" w:firstLine="656"/>
        <w:spacing w:after="0" w:line="259" w:lineRule="auto"/>
        <w:tabs>
          <w:tab w:leader="none" w:pos="130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Discharge of Liabilities</w:t>
      </w:r>
      <w:r>
        <w:rPr>
          <w:rFonts w:ascii="Times New Roman" w:cs="Times New Roman" w:eastAsia="Times New Roman" w:hAnsi="Times New Roman"/>
          <w:sz w:val="18"/>
          <w:szCs w:val="18"/>
          <w:color w:val="auto"/>
        </w:rPr>
        <w:t>. Liabilities of the Partnership include amounts owed to the Liquidator as compensation for serving in such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79" w:lineRule="exact"/>
        <w:rPr>
          <w:rFonts w:ascii="Times New Roman" w:cs="Times New Roman" w:eastAsia="Times New Roman" w:hAnsi="Times New Roman"/>
          <w:sz w:val="18"/>
          <w:szCs w:val="18"/>
          <w:color w:val="auto"/>
        </w:rPr>
      </w:pPr>
    </w:p>
    <w:p>
      <w:pPr>
        <w:ind w:right="100" w:firstLine="656"/>
        <w:spacing w:after="0" w:line="284" w:lineRule="auto"/>
        <w:tabs>
          <w:tab w:leader="none" w:pos="130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Distributions</w:t>
      </w:r>
      <w:r>
        <w:rPr>
          <w:rFonts w:ascii="Times New Roman" w:cs="Times New Roman" w:eastAsia="Times New Roman" w:hAnsi="Times New Roman"/>
          <w:sz w:val="18"/>
          <w:szCs w:val="18"/>
          <w:color w:val="auto"/>
        </w:rPr>
        <w:t>. All property and all cash in excess of that required to discharge liabilities as provided in Section 12.4(b)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100% to the Class A Shareholders Pro Rata.</w:t>
      </w:r>
    </w:p>
    <w:p>
      <w:pPr>
        <w:spacing w:after="0" w:line="15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12.5 </w:t>
      </w:r>
      <w:r>
        <w:rPr>
          <w:rFonts w:ascii="Times New Roman" w:cs="Times New Roman" w:eastAsia="Times New Roman" w:hAnsi="Times New Roman"/>
          <w:sz w:val="18"/>
          <w:szCs w:val="18"/>
          <w:i w:val="1"/>
          <w:iCs w:val="1"/>
          <w:color w:val="auto"/>
        </w:rPr>
        <w:t>Cancellation of Certificate of Limited Partnership</w:t>
      </w:r>
      <w:r>
        <w:rPr>
          <w:rFonts w:ascii="Times New Roman" w:cs="Times New Roman" w:eastAsia="Times New Roman" w:hAnsi="Times New Roman"/>
          <w:sz w:val="18"/>
          <w:szCs w:val="18"/>
          <w:color w:val="auto"/>
        </w:rPr>
        <w:t>.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80"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12.6 </w:t>
      </w:r>
      <w:r>
        <w:rPr>
          <w:rFonts w:ascii="Times New Roman" w:cs="Times New Roman" w:eastAsia="Times New Roman" w:hAnsi="Times New Roman"/>
          <w:sz w:val="18"/>
          <w:szCs w:val="18"/>
          <w:i w:val="1"/>
          <w:iCs w:val="1"/>
          <w:color w:val="auto"/>
        </w:rPr>
        <w:t>Return of Contributions</w:t>
      </w:r>
      <w:r>
        <w:rPr>
          <w:rFonts w:ascii="Times New Roman" w:cs="Times New Roman" w:eastAsia="Times New Roman" w:hAnsi="Times New Roman"/>
          <w:sz w:val="18"/>
          <w:szCs w:val="18"/>
          <w:color w:val="auto"/>
        </w:rPr>
        <w:t>.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ectPr>
          <w:pgSz w:w="11900" w:h="16838" w:orient="portrait"/>
          <w:cols w:equalWidth="0" w:num="1">
            <w:col w:w="11420"/>
          </w:cols>
          <w:pgMar w:left="240" w:top="121" w:right="239" w:bottom="0" w:gutter="0" w:footer="0" w:header="0"/>
        </w:sectPr>
      </w:pPr>
    </w:p>
    <w:bookmarkStart w:id="49" w:name="page50"/>
    <w:bookmarkEnd w:id="49"/>
    <w:p>
      <w:pPr>
        <w:spacing w:after="0" w:line="6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12.7</w:t>
      </w:r>
      <w:r>
        <w:rPr>
          <w:sz w:val="20"/>
          <w:szCs w:val="20"/>
          <w:color w:val="auto"/>
        </w:rPr>
        <w:tab/>
      </w:r>
      <w:r>
        <w:rPr>
          <w:rFonts w:ascii="Times New Roman" w:cs="Times New Roman" w:eastAsia="Times New Roman" w:hAnsi="Times New Roman"/>
          <w:sz w:val="18"/>
          <w:szCs w:val="18"/>
          <w:i w:val="1"/>
          <w:iCs w:val="1"/>
          <w:color w:val="auto"/>
        </w:rPr>
        <w:t>Waiver of Partition</w:t>
      </w:r>
      <w:r>
        <w:rPr>
          <w:rFonts w:ascii="Times New Roman" w:cs="Times New Roman" w:eastAsia="Times New Roman" w:hAnsi="Times New Roman"/>
          <w:sz w:val="18"/>
          <w:szCs w:val="18"/>
          <w:color w:val="auto"/>
        </w:rPr>
        <w:t>. To the maximum extent permitted by law, each Partner hereby waives any right to partition of the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PARTNERSHIP AGREEMENT; MEETINGS; RECORD DATE</w:t>
      </w:r>
    </w:p>
    <w:p>
      <w:pPr>
        <w:spacing w:after="0" w:line="20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i w:val="1"/>
          <w:iCs w:val="1"/>
          <w:color w:val="auto"/>
        </w:rPr>
        <w:t>Amendments to be Adopted Solely by the General Partner</w:t>
      </w:r>
      <w:r>
        <w:rPr>
          <w:rFonts w:ascii="Times New Roman" w:cs="Times New Roman" w:eastAsia="Times New Roman" w:hAnsi="Times New Roman"/>
          <w:sz w:val="18"/>
          <w:szCs w:val="18"/>
          <w:color w:val="auto"/>
        </w:rPr>
        <w:t>. Each Partner agrees that the General Partner, without the approval of any Partner, may amend any provision of this Agreement and execute, swear to, acknowledge, deliver, file and record whatever documents may be required in connection therewith, to reflect:</w:t>
      </w:r>
    </w:p>
    <w:p>
      <w:pPr>
        <w:spacing w:after="0" w:line="176" w:lineRule="exact"/>
        <w:rPr>
          <w:sz w:val="20"/>
          <w:szCs w:val="20"/>
          <w:color w:val="auto"/>
        </w:rPr>
      </w:pPr>
    </w:p>
    <w:p>
      <w:pPr>
        <w:ind w:right="620" w:firstLine="656"/>
        <w:spacing w:after="0" w:line="282" w:lineRule="auto"/>
        <w:tabs>
          <w:tab w:leader="none" w:pos="129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Partnership, the location of the principal place of business of the Partnership, the registered agent of the Partnership or the registered office of the Partnership;</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substitution, withdrawal or removal of Partners in accordance with this Agreement;</w:t>
      </w:r>
    </w:p>
    <w:p>
      <w:pPr>
        <w:spacing w:after="0" w:line="225" w:lineRule="exact"/>
        <w:rPr>
          <w:rFonts w:ascii="Times New Roman" w:cs="Times New Roman" w:eastAsia="Times New Roman" w:hAnsi="Times New Roman"/>
          <w:sz w:val="18"/>
          <w:szCs w:val="18"/>
          <w:color w:val="auto"/>
        </w:rPr>
      </w:pPr>
    </w:p>
    <w:p>
      <w:pPr>
        <w:ind w:right="180" w:firstLine="656"/>
        <w:spacing w:after="0" w:line="282" w:lineRule="auto"/>
        <w:tabs>
          <w:tab w:leader="none" w:pos="130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61" w:lineRule="exact"/>
        <w:rPr>
          <w:rFonts w:ascii="Times New Roman" w:cs="Times New Roman" w:eastAsia="Times New Roman" w:hAnsi="Times New Roman"/>
          <w:sz w:val="18"/>
          <w:szCs w:val="18"/>
          <w:color w:val="auto"/>
        </w:rPr>
      </w:pPr>
    </w:p>
    <w:p>
      <w:pPr>
        <w:ind w:right="20" w:firstLine="656"/>
        <w:spacing w:after="0" w:line="254" w:lineRule="auto"/>
        <w:tabs>
          <w:tab w:leader="none" w:pos="130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86" w:lineRule="exact"/>
        <w:rPr>
          <w:rFonts w:ascii="Times New Roman" w:cs="Times New Roman" w:eastAsia="Times New Roman" w:hAnsi="Times New Roman"/>
          <w:sz w:val="18"/>
          <w:szCs w:val="18"/>
          <w:color w:val="auto"/>
        </w:rPr>
      </w:pPr>
    </w:p>
    <w:p>
      <w:pPr>
        <w:ind w:right="180" w:firstLine="656"/>
        <w:spacing w:after="0" w:line="266" w:lineRule="auto"/>
        <w:tabs>
          <w:tab w:leader="none" w:pos="130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76" w:lineRule="exact"/>
        <w:rPr>
          <w:rFonts w:ascii="Times New Roman" w:cs="Times New Roman" w:eastAsia="Times New Roman" w:hAnsi="Times New Roman"/>
          <w:sz w:val="18"/>
          <w:szCs w:val="18"/>
          <w:color w:val="auto"/>
        </w:rPr>
      </w:pPr>
    </w:p>
    <w:p>
      <w:pPr>
        <w:ind w:right="20" w:firstLine="656"/>
        <w:spacing w:after="0" w:line="261" w:lineRule="auto"/>
        <w:tabs>
          <w:tab w:leader="none" w:pos="130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similar to plan asset regulations currently applied or proposed by the United States Department of Labor;</w:t>
      </w:r>
    </w:p>
    <w:p>
      <w:pPr>
        <w:spacing w:after="0" w:line="225" w:lineRule="exact"/>
        <w:rPr>
          <w:sz w:val="20"/>
          <w:szCs w:val="20"/>
          <w:color w:val="auto"/>
        </w:rPr>
      </w:pPr>
    </w:p>
    <w:p>
      <w:pPr>
        <w:ind w:right="220" w:firstLine="656"/>
        <w:spacing w:after="0" w:line="282" w:lineRule="auto"/>
        <w:tabs>
          <w:tab w:leader="none" w:pos="131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this Agreement to be made by the General Partner acting alone;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approved in accordance with Section 14.3;</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7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conveyance or conversion pursuant to Section 14.3(d);</w:t>
      </w:r>
    </w:p>
    <w:p>
      <w:pPr>
        <w:spacing w:after="0" w:line="225" w:lineRule="exact"/>
        <w:rPr>
          <w:rFonts w:ascii="Times New Roman" w:cs="Times New Roman" w:eastAsia="Times New Roman" w:hAnsi="Times New Roman"/>
          <w:sz w:val="18"/>
          <w:szCs w:val="18"/>
          <w:color w:val="auto"/>
        </w:rPr>
      </w:pPr>
    </w:p>
    <w:p>
      <w:pPr>
        <w:ind w:right="80" w:firstLine="656"/>
        <w:spacing w:after="0" w:line="266" w:lineRule="auto"/>
        <w:tabs>
          <w:tab w:leader="none" w:pos="13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 income generated by the MLP; or</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the foregoing.</w:t>
      </w:r>
    </w:p>
    <w:p>
      <w:pPr>
        <w:spacing w:after="0" w:line="22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i w:val="1"/>
          <w:iCs w:val="1"/>
          <w:color w:val="auto"/>
        </w:rPr>
        <w:t>Amendment Procedures</w:t>
      </w:r>
      <w:r>
        <w:rPr>
          <w:rFonts w:ascii="Times New Roman" w:cs="Times New Roman" w:eastAsia="Times New Roman" w:hAnsi="Times New Roman"/>
          <w:sz w:val="18"/>
          <w:szCs w:val="18"/>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addition to the foregoing, and except as provided in Sections 13.1 and 13.3, any proposed amendment that would</w:t>
      </w:r>
    </w:p>
    <w:p>
      <w:pPr>
        <w:sectPr>
          <w:pgSz w:w="11900" w:h="16908" w:orient="portrait"/>
          <w:cols w:equalWidth="0" w:num="1">
            <w:col w:w="11400"/>
          </w:cols>
          <w:pgMar w:left="240" w:top="119" w:right="259" w:bottom="0" w:gutter="0" w:footer="0" w:header="0"/>
        </w:sectPr>
      </w:pPr>
    </w:p>
    <w:bookmarkStart w:id="50" w:name="page51"/>
    <w:bookmarkEnd w:id="50"/>
    <w:p>
      <w:pPr>
        <w:spacing w:after="0" w:line="9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have a material adverse effect on the rights or preferences of Class C Shareholders shall be effective only upon its approval by the holders of a majority of the Outstanding Class C Shares, voting as a single class.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or call a meeting of the Shareholders to consider and vote on such proposed amendment, in each case in accordance with the other provisions of this Article XIII. The General Partner shall notify all Record Holders upon final adoption of any such proposed amendments.</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13.3</w:t>
      </w:r>
      <w:r>
        <w:rPr>
          <w:sz w:val="20"/>
          <w:szCs w:val="20"/>
          <w:color w:val="auto"/>
        </w:rPr>
        <w:tab/>
      </w:r>
      <w:r>
        <w:rPr>
          <w:rFonts w:ascii="Times New Roman" w:cs="Times New Roman" w:eastAsia="Times New Roman" w:hAnsi="Times New Roman"/>
          <w:sz w:val="18"/>
          <w:szCs w:val="18"/>
          <w:i w:val="1"/>
          <w:iCs w:val="1"/>
          <w:color w:val="auto"/>
        </w:rPr>
        <w:t>Amendment Requirements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56"/>
        <w:spacing w:after="0" w:line="255" w:lineRule="auto"/>
        <w:tabs>
          <w:tab w:leader="none" w:pos="129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 aggregate Outstanding Shares constitute not less than the percentage of Outstanding Shares required to take such action sought to be reduced or increased, as applicable.</w:t>
      </w:r>
    </w:p>
    <w:p>
      <w:pPr>
        <w:spacing w:after="0" w:line="189" w:lineRule="exact"/>
        <w:rPr>
          <w:rFonts w:ascii="Times New Roman" w:cs="Times New Roman" w:eastAsia="Times New Roman" w:hAnsi="Times New Roman"/>
          <w:sz w:val="18"/>
          <w:szCs w:val="18"/>
          <w:color w:val="auto"/>
        </w:rPr>
      </w:pPr>
    </w:p>
    <w:p>
      <w:pPr>
        <w:ind w:right="120" w:firstLine="656"/>
        <w:spacing w:after="0" w:line="258" w:lineRule="auto"/>
        <w:tabs>
          <w:tab w:leader="none" w:pos="130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and 13.2, no amendment to this Agreement may (i) enlarge the obligations of any Limited Partner without its consent (including, for the avoidance of doubt, any Class C Shareholder),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83" w:lineRule="exact"/>
        <w:rPr>
          <w:rFonts w:ascii="Times New Roman" w:cs="Times New Roman" w:eastAsia="Times New Roman" w:hAnsi="Times New Roman"/>
          <w:sz w:val="18"/>
          <w:szCs w:val="18"/>
          <w:color w:val="auto"/>
        </w:rPr>
      </w:pPr>
    </w:p>
    <w:p>
      <w:pPr>
        <w:ind w:firstLine="656"/>
        <w:spacing w:after="0" w:line="261" w:lineRule="auto"/>
        <w:tabs>
          <w:tab w:leader="none" w:pos="130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(including, for the avoidance of doubt, the Class C Shares) in relation to other classes of Partnership Interests must be approved by the holders of not less than a majority of the Outstanding Partnership Interests of the class adversely affected.</w:t>
      </w:r>
    </w:p>
    <w:p>
      <w:pPr>
        <w:spacing w:after="0" w:line="180" w:lineRule="exact"/>
        <w:rPr>
          <w:rFonts w:ascii="Times New Roman" w:cs="Times New Roman" w:eastAsia="Times New Roman" w:hAnsi="Times New Roman"/>
          <w:sz w:val="18"/>
          <w:szCs w:val="18"/>
          <w:color w:val="auto"/>
        </w:rPr>
      </w:pPr>
    </w:p>
    <w:p>
      <w:pPr>
        <w:ind w:right="100" w:firstLine="656"/>
        <w:spacing w:after="0" w:line="261" w:lineRule="auto"/>
        <w:tabs>
          <w:tab w:leader="none" w:pos="130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80" w:lineRule="exact"/>
        <w:rPr>
          <w:rFonts w:ascii="Times New Roman" w:cs="Times New Roman" w:eastAsia="Times New Roman" w:hAnsi="Times New Roman"/>
          <w:sz w:val="18"/>
          <w:szCs w:val="18"/>
          <w:color w:val="auto"/>
        </w:rPr>
      </w:pPr>
    </w:p>
    <w:p>
      <w:pPr>
        <w:ind w:right="720" w:firstLine="656"/>
        <w:spacing w:after="0" w:line="282" w:lineRule="auto"/>
        <w:tabs>
          <w:tab w:leader="none" w:pos="130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13.1, this Section 13.3 shall only be amended with the approval of the holders of at least 90% of the Outstanding Shares.</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8"/>
          <w:szCs w:val="18"/>
          <w:i w:val="1"/>
          <w:iCs w:val="1"/>
          <w:color w:val="auto"/>
        </w:rPr>
        <w:t>Meetings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60" w:firstLine="656"/>
        <w:spacing w:after="0" w:line="282" w:lineRule="auto"/>
        <w:tabs>
          <w:tab w:leader="none" w:pos="129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of Limited Partners to be taken pursuant to this Agreement shall be taken in the manner provided in this Article XIII. At any meeting of the Limited Partners pursuant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this Agreement, subject to eligibility criteria and voting rights as provided hereunder or under applicable law, each Limited Partner shall be entitled to one vote for each Share, and each Class C Share with respect to each Class C Shareholder voting in accordance with Section 13.4(c) or otherwise, that is registered in the name of such Limited Partner on the record date for such meeting.</w:t>
      </w:r>
    </w:p>
    <w:p>
      <w:pPr>
        <w:spacing w:after="0" w:line="176" w:lineRule="exact"/>
        <w:rPr>
          <w:sz w:val="20"/>
          <w:szCs w:val="20"/>
          <w:color w:val="auto"/>
        </w:rPr>
      </w:pPr>
    </w:p>
    <w:p>
      <w:pPr>
        <w:ind w:right="300" w:firstLine="656"/>
        <w:spacing w:after="0" w:line="255" w:lineRule="auto"/>
        <w:tabs>
          <w:tab w:leader="none" w:pos="13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Limited Partners may be called by the General Partner or by Limited Partners owning 20% or more of the Outstanding Shares or other Partnership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89" w:lineRule="exact"/>
        <w:rPr>
          <w:rFonts w:ascii="Times New Roman" w:cs="Times New Roman" w:eastAsia="Times New Roman" w:hAnsi="Times New Roman"/>
          <w:sz w:val="18"/>
          <w:szCs w:val="18"/>
          <w:color w:val="auto"/>
        </w:rPr>
      </w:pPr>
    </w:p>
    <w:p>
      <w:pPr>
        <w:ind w:right="20" w:firstLine="656"/>
        <w:spacing w:after="0" w:line="258" w:lineRule="auto"/>
        <w:tabs>
          <w:tab w:leader="none" w:pos="130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meeting of the Limited Partners for the election of Eligible Directors and such other matters as the Board of Directors shall submit to a vote of the Limited Partners shall be 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 provided, however, that the first such annual meeting shall be held in the calendar year commencing on January 1, 2018.</w:t>
      </w:r>
    </w:p>
    <w:p>
      <w:pPr>
        <w:spacing w:after="0" w:line="183" w:lineRule="exact"/>
        <w:rPr>
          <w:rFonts w:ascii="Times New Roman" w:cs="Times New Roman" w:eastAsia="Times New Roman" w:hAnsi="Times New Roman"/>
          <w:sz w:val="18"/>
          <w:szCs w:val="18"/>
          <w:color w:val="auto"/>
        </w:rPr>
      </w:pPr>
    </w:p>
    <w:p>
      <w:pPr>
        <w:ind w:left="660" w:right="300" w:firstLine="645"/>
        <w:spacing w:after="0" w:line="261" w:lineRule="auto"/>
        <w:tabs>
          <w:tab w:leader="none" w:pos="197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Limited Partners entitled to vote shall have the right to vote for the election of Eligible Directors whose term is expiring at each annual meeting. The holders of Class A Shares, Class B Shares and Class C Shares, acting as a single class, shall elect by a plurality of the votes cast at such meeting (not counting abstentions) persons to serve as Eligible Directors on the Board of Directors who are nominated in accordance with the provisions of this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 Nominations of persons for election as Eligible Directors may be made at an annual meeting of the Limited Partners only</w:t>
      </w:r>
    </w:p>
    <w:p>
      <w:pPr>
        <w:spacing w:after="0" w:line="27" w:lineRule="exact"/>
        <w:rPr>
          <w:rFonts w:ascii="Times New Roman" w:cs="Times New Roman" w:eastAsia="Times New Roman" w:hAnsi="Times New Roman"/>
          <w:sz w:val="18"/>
          <w:szCs w:val="18"/>
          <w:color w:val="auto"/>
        </w:rPr>
      </w:pPr>
    </w:p>
    <w:p>
      <w:pPr>
        <w:jc w:val="both"/>
        <w:ind w:left="660" w:right="100" w:hanging="4"/>
        <w:spacing w:after="0" w:line="290" w:lineRule="auto"/>
        <w:tabs>
          <w:tab w:leader="none" w:pos="90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w:t>
      </w:r>
    </w:p>
    <w:p>
      <w:pPr>
        <w:sectPr>
          <w:pgSz w:w="11900" w:h="16938" w:orient="portrait"/>
          <w:cols w:equalWidth="0" w:num="1">
            <w:col w:w="11420"/>
          </w:cols>
          <w:pgMar w:left="240" w:top="121" w:right="239" w:bottom="0" w:gutter="0" w:footer="0" w:header="0"/>
        </w:sectPr>
      </w:pPr>
    </w:p>
    <w:bookmarkStart w:id="51" w:name="page52"/>
    <w:bookmarkEnd w:id="51"/>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Limited Partner (other than the MLP) who is entitled to nominate as provided in clause (b) immediately preceding shall only be entitled to nominate a single person for election as an Eligible Director. The MLP shall be entitled to nominate persons for election as Eligible Directors as necessary to enable</w:t>
      </w:r>
    </w:p>
    <w:p>
      <w:pPr>
        <w:spacing w:after="0" w:line="1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MLP to make any nominations it is directed to make by the MLP General Partner pursuant to Section 13.13 of the MLP Agreement.</w:t>
      </w:r>
    </w:p>
    <w:p>
      <w:pPr>
        <w:spacing w:after="0" w:line="225" w:lineRule="exact"/>
        <w:rPr>
          <w:sz w:val="20"/>
          <w:szCs w:val="20"/>
          <w:color w:val="auto"/>
        </w:rPr>
      </w:pPr>
    </w:p>
    <w:p>
      <w:pPr>
        <w:ind w:left="640" w:right="80" w:firstLine="5"/>
        <w:spacing w:after="0" w:line="252" w:lineRule="auto"/>
        <w:tabs>
          <w:tab w:leader="none" w:pos="8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nomination brought before an annual meeting by a Limited Partner pursuant to clause (b) of paragraph (A)(1) of this Section 13.4(c)(ii) the Limited Partner must have given timely notice thereof in writing to the General Partner. To be timely, a Limited 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98" w:lineRule="exact"/>
        <w:rPr>
          <w:rFonts w:ascii="Times New Roman" w:cs="Times New Roman" w:eastAsia="Times New Roman" w:hAnsi="Times New Roman"/>
          <w:sz w:val="18"/>
          <w:szCs w:val="18"/>
          <w:color w:val="auto"/>
        </w:rPr>
      </w:pPr>
    </w:p>
    <w:p>
      <w:pPr>
        <w:ind w:left="640" w:firstLine="5"/>
        <w:spacing w:after="0" w:line="253" w:lineRule="auto"/>
        <w:tabs>
          <w:tab w:leader="none" w:pos="8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 such beneficial owner, (ii) the number of Shares or other Partnership Interests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or other Partnership</w:t>
      </w:r>
    </w:p>
    <w:p>
      <w:pPr>
        <w:spacing w:after="0" w:line="1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254" w:lineRule="auto"/>
        <w:rPr>
          <w:sz w:val="20"/>
          <w:szCs w:val="20"/>
          <w:color w:val="auto"/>
        </w:rPr>
      </w:pPr>
      <w:r>
        <w:rPr>
          <w:rFonts w:ascii="Times New Roman" w:cs="Times New Roman" w:eastAsia="Times New Roman" w:hAnsi="Times New Roman"/>
          <w:sz w:val="18"/>
          <w:szCs w:val="18"/>
          <w:color w:val="auto"/>
        </w:rPr>
        <w:t>Interests) that has been entered into as of the date of the Limited Partner’s notice by, or on behalf of, such Limited Partner and such beneficial owners, the effect or intent of which is to mitigate loss to, manage risk or benefit of Share or other Partnership Interest price changes for, or increase or decrease the voting power of, such Limited Partner and such beneficial owner, with respect to Shares or other Partnership Interests,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 (AA) to deliver a proxy statement and/or form of proxy to holders of at least the percentage of the Partnership’s Shares or other Partnership Interests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89" w:lineRule="exact"/>
        <w:rPr>
          <w:sz w:val="20"/>
          <w:szCs w:val="20"/>
          <w:color w:val="auto"/>
        </w:rPr>
      </w:pPr>
    </w:p>
    <w:p>
      <w:pPr>
        <w:ind w:left="640" w:right="20" w:firstLine="5"/>
        <w:spacing w:after="0" w:line="252" w:lineRule="auto"/>
        <w:tabs>
          <w:tab w:leader="none" w:pos="92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as Eligible Directors may be made at a special meeting of 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 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 adjournment or postponement of a special meeting commence a new time period (or extend any time period) for the giving of a Limited Partner’s notice as described above.</w:t>
      </w:r>
    </w:p>
    <w:p>
      <w:pPr>
        <w:spacing w:after="0" w:line="197" w:lineRule="exact"/>
        <w:rPr>
          <w:rFonts w:ascii="Times New Roman" w:cs="Times New Roman" w:eastAsia="Times New Roman" w:hAnsi="Times New Roman"/>
          <w:sz w:val="18"/>
          <w:szCs w:val="18"/>
          <w:color w:val="auto"/>
        </w:rPr>
      </w:pPr>
    </w:p>
    <w:p>
      <w:pPr>
        <w:ind w:left="640" w:right="60" w:firstLine="5"/>
        <w:spacing w:after="0" w:line="282" w:lineRule="auto"/>
        <w:tabs>
          <w:tab w:leader="none" w:pos="129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Only such persons who are nominated in accordance with the procedures set forth in this Section 13.4(c)(ii) shall be eligible to be elected at an annual or special meeting of Limited Partners to serve as Eligible Directors.</w:t>
      </w:r>
    </w:p>
    <w:p>
      <w:pPr>
        <w:sectPr>
          <w:pgSz w:w="11900" w:h="16838" w:orient="portrait"/>
          <w:cols w:equalWidth="0" w:num="1">
            <w:col w:w="10740"/>
          </w:cols>
          <w:pgMar w:left="900" w:top="121" w:right="259" w:bottom="252" w:gutter="0" w:footer="0" w:header="0"/>
        </w:sectPr>
      </w:pP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121" w:right="259" w:bottom="252" w:gutter="0" w:footer="0" w:header="0"/>
          <w:type w:val="continuous"/>
        </w:sectPr>
      </w:pPr>
    </w:p>
    <w:bookmarkStart w:id="52" w:name="page53"/>
    <w:bookmarkEnd w:id="52"/>
    <w:p>
      <w:pPr>
        <w:spacing w:after="0" w:line="75" w:lineRule="exact"/>
        <w:rPr>
          <w:sz w:val="20"/>
          <w:szCs w:val="20"/>
          <w:color w:val="auto"/>
        </w:rPr>
      </w:pPr>
    </w:p>
    <w:p>
      <w:pPr>
        <w:ind w:left="1300" w:right="20"/>
        <w:spacing w:after="0" w:line="269" w:lineRule="auto"/>
        <w:rPr>
          <w:sz w:val="20"/>
          <w:szCs w:val="20"/>
          <w:color w:val="auto"/>
        </w:rPr>
      </w:pPr>
      <w:r>
        <w:rPr>
          <w:rFonts w:ascii="Times New Roman" w:cs="Times New Roman" w:eastAsia="Times New Roman" w:hAnsi="Times New Roman"/>
          <w:sz w:val="17"/>
          <w:szCs w:val="17"/>
          <w:color w:val="auto"/>
        </w:rPr>
        <w:t>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 group which solicited) or did not so solicit, as the case may be, proxies in support of such Limited Partner’s nominee in compliance with such Limited Partner’s representation as required by clause (A)(3)(b)(vi)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pacing w:after="0" w:line="177" w:lineRule="exact"/>
        <w:rPr>
          <w:sz w:val="20"/>
          <w:szCs w:val="20"/>
          <w:color w:val="auto"/>
        </w:rPr>
      </w:pPr>
    </w:p>
    <w:p>
      <w:pPr>
        <w:ind w:left="1300" w:right="620" w:firstLine="653"/>
        <w:spacing w:after="0" w:line="266" w:lineRule="auto"/>
        <w:tabs>
          <w:tab w:leader="none" w:pos="220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76" w:lineRule="exact"/>
        <w:rPr>
          <w:rFonts w:ascii="Times New Roman" w:cs="Times New Roman" w:eastAsia="Times New Roman" w:hAnsi="Times New Roman"/>
          <w:sz w:val="18"/>
          <w:szCs w:val="18"/>
          <w:color w:val="auto"/>
        </w:rPr>
      </w:pPr>
    </w:p>
    <w:p>
      <w:pPr>
        <w:ind w:left="1300" w:right="100" w:firstLine="653"/>
        <w:spacing w:after="0" w:line="256" w:lineRule="auto"/>
        <w:tabs>
          <w:tab w:leader="none" w:pos="220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13.4(c)(ii), a Limited Partner shall also comply with all applicable requirements of the Securities Exchange Act and the rules and regulations thereunder with respect to the matters set forth in this Section 13.4(c)(ii);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87" w:lineRule="exact"/>
        <w:rPr>
          <w:rFonts w:ascii="Times New Roman" w:cs="Times New Roman" w:eastAsia="Times New Roman" w:hAnsi="Times New Roman"/>
          <w:sz w:val="18"/>
          <w:szCs w:val="18"/>
          <w:color w:val="auto"/>
        </w:rPr>
      </w:pPr>
    </w:p>
    <w:p>
      <w:pPr>
        <w:ind w:left="660" w:right="20" w:firstLine="645"/>
        <w:spacing w:after="0" w:line="261" w:lineRule="auto"/>
        <w:tabs>
          <w:tab w:leader="none" w:pos="199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 provisions, “no hand” provisions or other provisions relating to the redemption of the poison pill or plan, in each case as such terms are used under Delaware common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261" w:lineRule="auto"/>
        <w:tabs>
          <w:tab w:leader="none" w:pos="197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General Partner shall use commercially reasonable efforts to take such action as shall be necessary or appropriate to give effect to and implement the provisions of this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 including, without limitation, amending the Holdings GP LLC Agreement such that at all times the Holdings GP LLC Agreement shall provide that the Eligible Directors shall be nominated and elected in accordance with the terms of this Agreement.</w:t>
      </w:r>
    </w:p>
    <w:p>
      <w:pPr>
        <w:spacing w:after="0" w:line="180" w:lineRule="exact"/>
        <w:rPr>
          <w:rFonts w:ascii="Times New Roman" w:cs="Times New Roman" w:eastAsia="Times New Roman" w:hAnsi="Times New Roman"/>
          <w:sz w:val="18"/>
          <w:szCs w:val="18"/>
          <w:color w:val="auto"/>
        </w:rPr>
      </w:pPr>
    </w:p>
    <w:p>
      <w:pPr>
        <w:ind w:left="660" w:right="200" w:firstLine="645"/>
        <w:spacing w:after="0" w:line="266" w:lineRule="auto"/>
        <w:tabs>
          <w:tab w:leader="none" w:pos="19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 xml:space="preserve"> shall be applicable with respect to the board of directors or other governing body of such subsidiary.</w:t>
      </w:r>
    </w:p>
    <w:p>
      <w:pPr>
        <w:spacing w:after="0" w:line="176" w:lineRule="exact"/>
        <w:rPr>
          <w:rFonts w:ascii="Times New Roman" w:cs="Times New Roman" w:eastAsia="Times New Roman" w:hAnsi="Times New Roman"/>
          <w:sz w:val="18"/>
          <w:szCs w:val="18"/>
          <w:color w:val="auto"/>
        </w:rPr>
      </w:pPr>
    </w:p>
    <w:p>
      <w:pPr>
        <w:ind w:right="340" w:firstLine="656"/>
        <w:spacing w:after="0" w:line="282" w:lineRule="auto"/>
        <w:tabs>
          <w:tab w:leader="none" w:pos="130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61" w:lineRule="exact"/>
        <w:rPr>
          <w:rFonts w:ascii="Times New Roman" w:cs="Times New Roman" w:eastAsia="Times New Roman" w:hAnsi="Times New Roman"/>
          <w:sz w:val="18"/>
          <w:szCs w:val="18"/>
          <w:color w:val="auto"/>
        </w:rPr>
      </w:pPr>
    </w:p>
    <w:p>
      <w:pPr>
        <w:ind w:right="40" w:firstLine="656"/>
        <w:spacing w:after="0" w:line="261" w:lineRule="auto"/>
        <w:tabs>
          <w:tab w:leader="none" w:pos="130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8"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i w:val="1"/>
          <w:iCs w:val="1"/>
          <w:color w:val="auto"/>
        </w:rPr>
        <w:t>Notice of a Meeting</w:t>
      </w:r>
      <w:r>
        <w:rPr>
          <w:rFonts w:ascii="Times New Roman" w:cs="Times New Roman" w:eastAsia="Times New Roman" w:hAnsi="Times New Roman"/>
          <w:sz w:val="18"/>
          <w:szCs w:val="18"/>
          <w:color w:val="auto"/>
        </w:rPr>
        <w:t>. Notice of a meeting called pursuant to Section 13.4 shall be given to the Record Holders of the class or classes of Shares or other Partnership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7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i w:val="1"/>
          <w:iCs w:val="1"/>
          <w:color w:val="auto"/>
        </w:rPr>
        <w:t>Adjournment</w:t>
      </w:r>
      <w:r>
        <w:rPr>
          <w:rFonts w:ascii="Times New Roman" w:cs="Times New Roman" w:eastAsia="Times New Roman" w:hAnsi="Times New Roman"/>
          <w:sz w:val="18"/>
          <w:szCs w:val="18"/>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ectPr>
          <w:pgSz w:w="11900" w:h="16914" w:orient="portrait"/>
          <w:cols w:equalWidth="0" w:num="1">
            <w:col w:w="11420"/>
          </w:cols>
          <w:pgMar w:left="240" w:top="337" w:right="239" w:bottom="0" w:gutter="0" w:footer="0" w:header="0"/>
        </w:sectPr>
      </w:pPr>
    </w:p>
    <w:bookmarkStart w:id="53" w:name="page54"/>
    <w:bookmarkEnd w:id="53"/>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13.8 </w:t>
      </w:r>
      <w:r>
        <w:rPr>
          <w:rFonts w:ascii="Times New Roman" w:cs="Times New Roman" w:eastAsia="Times New Roman" w:hAnsi="Times New Roman"/>
          <w:sz w:val="18"/>
          <w:szCs w:val="18"/>
          <w:i w:val="1"/>
          <w:iCs w:val="1"/>
          <w:color w:val="auto"/>
        </w:rPr>
        <w:t>Waiver of Notice; Approval of Meeting; Approval of Minutes</w:t>
      </w:r>
      <w:r>
        <w:rPr>
          <w:rFonts w:ascii="Times New Roman" w:cs="Times New Roman" w:eastAsia="Times New Roman" w:hAnsi="Times New Roman"/>
          <w:sz w:val="18"/>
          <w:szCs w:val="18"/>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8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The holders of a majority of the Outstanding Shares (or other Partnership Interests) of the class or classes for which a meeting has been called (including Shares (or other Partnership Interests) deemed owned by the General Partner), taken together as a class, represented, in person or by proxy, shall constitute a quorum at a meeting of Limited Partners of such class or classes unless any such action by the Limited Partners requires approval by holders of a greater percentage of such Shares or other Partnership Interests, in which case the quorum shall be such greater percentage. With respect to each action at any meeting of the Limited Partners duly called and held in accordance with this Agreement at which a quorum is present, the act of Limited Partners holding Outstanding Shares or other Partnership Interests that in the aggregate represent a majority of the Outstanding Shares or other Partnership Interests entitled to vote on such action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or other Partnership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or other Partnership Interests specified in this Agreement (including Outstanding Shares or other Partnership Interests deemed owned by the General Partner). In the absence of a quorum any meeting of Limited Partners may be adjourned from time to time by the affirmative vote of holders of at least a majority of the Outstanding Shares or other Partnership Interests entitled to vote at such meeting (including Outstanding Shares or other Partnership Interests deemed owned by the General Partner) represented either in person or by proxy, but no other business may be transacted, except as provided in Section 13.7. For the avoidance of doubt, holders of a class of Shares or other Partnership Interests shall not be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deemed to have the right to vote on any action at a meeting due to such class of Shares or Partnership Interests being counted towards the existence of a quorum at such meeting.</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i w:val="1"/>
          <w:iCs w:val="1"/>
          <w:color w:val="auto"/>
        </w:rPr>
        <w:t>Conduct of a Meeting</w:t>
      </w:r>
      <w:r>
        <w:rPr>
          <w:rFonts w:ascii="Times New Roman" w:cs="Times New Roman" w:eastAsia="Times New Roman" w:hAnsi="Times New Roman"/>
          <w:sz w:val="18"/>
          <w:szCs w:val="18"/>
          <w:color w:val="auto"/>
        </w:rPr>
        <w:t>.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proxies and votes in writing.</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i w:val="1"/>
          <w:iCs w:val="1"/>
          <w:color w:val="auto"/>
        </w:rPr>
        <w:t>Action Without a Meeting</w:t>
      </w:r>
      <w:r>
        <w:rPr>
          <w:rFonts w:ascii="Times New Roman" w:cs="Times New Roman" w:eastAsia="Times New Roman" w:hAnsi="Times New Roman"/>
          <w:sz w:val="18"/>
          <w:szCs w:val="18"/>
          <w:color w:val="auto"/>
        </w:rPr>
        <w:t>. If authorized by the General Partner, any action that may be taken at a meeting of the Limited Partners (other than the election of Eligible Directors) may be taken without a meeting, without a vote and without prior notice, if an approval in writing setting forth the action so taken is signed by Limited Partners owning not less than the minimum percentage of the Outstanding Shares or other Partnership Interests (including Shares or other Partnership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or other Partnership Interests held by the Limited Partners, the Partnership shall be deemed to have failed to receive a ballot for the Shares or other Partnership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Nothing contained in this Section 13.11 shall be deemed to require the General Partner to solicit all Limited Partners in connection with a matter approved by the holders of the requisite percentage of Shares acting by written consent without a meeting.</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i w:val="1"/>
          <w:iCs w:val="1"/>
          <w:color w:val="auto"/>
        </w:rPr>
        <w:t>Voting and Other Rights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220" w:firstLine="656"/>
        <w:spacing w:after="0" w:line="258" w:lineRule="auto"/>
        <w:tabs>
          <w:tab w:leader="none" w:pos="129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Record Holders of the Outstanding Shares or other Partnership Interests on the Record Date set pursuant to Section 13.6 (and also subject to the limitations contained in the definition of “</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shall be entitled to notice of, and to vote at, a meeting of Limited Partners or to act with respect to matters as to which the holders of the Outstanding Shares or other Partnership Interests have the right to vote or to act. All references in this Agreement to votes of, or other acts that may be taken by, the Outstanding Shares or other Partnership Interests shall be deemed to be references to the votes or acts of the Record Holders of such Outstanding Shares or other Partnership Interests.</w:t>
      </w:r>
    </w:p>
    <w:p>
      <w:pPr>
        <w:sectPr>
          <w:pgSz w:w="11900" w:h="16838" w:orient="portrait"/>
          <w:cols w:equalWidth="0" w:num="1">
            <w:col w:w="11400"/>
          </w:cols>
          <w:pgMar w:left="240" w:top="335" w:right="259" w:bottom="0" w:gutter="0" w:footer="0" w:header="0"/>
        </w:sectPr>
      </w:pPr>
    </w:p>
    <w:bookmarkStart w:id="54" w:name="page55"/>
    <w:bookmarkEnd w:id="54"/>
    <w:p>
      <w:pPr>
        <w:spacing w:after="0" w:line="32" w:lineRule="exact"/>
        <w:rPr>
          <w:sz w:val="20"/>
          <w:szCs w:val="20"/>
          <w:color w:val="auto"/>
        </w:rPr>
      </w:pPr>
    </w:p>
    <w:p>
      <w:pPr>
        <w:ind w:right="40" w:firstLine="656"/>
        <w:spacing w:after="0" w:line="256" w:lineRule="auto"/>
        <w:tabs>
          <w:tab w:leader="none" w:pos="130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or other Partnership Interests that are held for a Person’s account by another Person (such as a broker, dealer, bank, trust company or clearing corporation, or an agent of any of the foregoing), in whose name such Shares or other Partnership Interests are registered, such other Person shall, in exercising the voting rights in respect of such Shares or other Partnership Interests on any matter, and unless the arrangement between such Persons provides otherwise, vote such Shares or other Partnership Interests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w:t>
      </w:r>
    </w:p>
    <w:p>
      <w:pPr>
        <w:spacing w:after="0" w:line="186"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i w:val="1"/>
          <w:iCs w:val="1"/>
          <w:color w:val="auto"/>
        </w:rPr>
        <w:t>Class C Shares</w:t>
      </w:r>
      <w:r>
        <w:rPr>
          <w:rFonts w:ascii="Times New Roman" w:cs="Times New Roman" w:eastAsia="Times New Roman" w:hAnsi="Times New Roman"/>
          <w:sz w:val="18"/>
          <w:szCs w:val="18"/>
          <w:color w:val="auto"/>
        </w:rPr>
        <w:t>. For the avoidance of doubt, other than any right to consent to amendments to this Agreement in accordance with Section 13.3(b) or Section 13.3(c) and the right to vote in the election of Eligible Directors in accordance with Section 13.4(c), the Class C Shareholders have no voting or consent rights under this Agreement.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MERGER, CONSOLIDATION OR CONVERSION</w:t>
      </w:r>
    </w:p>
    <w:p>
      <w:pPr>
        <w:spacing w:after="0" w:line="20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or a written plan of conversion (“</w:t>
      </w:r>
      <w:r>
        <w:rPr>
          <w:rFonts w:ascii="Times New Roman" w:cs="Times New Roman" w:eastAsia="Times New Roman" w:hAnsi="Times New Roman"/>
          <w:sz w:val="18"/>
          <w:szCs w:val="18"/>
          <w:b w:val="1"/>
          <w:bCs w:val="1"/>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as the case may be, in accordance with this Article XIV.</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14.2</w:t>
      </w:r>
      <w:r>
        <w:rPr>
          <w:sz w:val="20"/>
          <w:szCs w:val="20"/>
          <w:color w:val="auto"/>
        </w:rPr>
        <w:tab/>
      </w:r>
      <w:r>
        <w:rPr>
          <w:rFonts w:ascii="Times New Roman" w:cs="Times New Roman" w:eastAsia="Times New Roman" w:hAnsi="Times New Roman"/>
          <w:sz w:val="17"/>
          <w:szCs w:val="17"/>
          <w:i w:val="1"/>
          <w:iCs w:val="1"/>
          <w:color w:val="auto"/>
        </w:rPr>
        <w:t>Procedure for Merger, Consolidation or Conversion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540" w:firstLine="656"/>
        <w:spacing w:after="0" w:line="282" w:lineRule="auto"/>
        <w:tabs>
          <w:tab w:leader="none" w:pos="129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Merger, consolidation or conversion of the Partnership pursuant to this Article XIV requires the prior consent of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General Partner shall have no duty or obligation to consent to any merger, consolidation or conversion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Partnership and may decline to 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 agreement contemplated hereby or under the Delaware Act or any other law, rule or regulation or at equity.</w:t>
      </w:r>
    </w:p>
    <w:p>
      <w:pPr>
        <w:spacing w:after="0" w:line="180" w:lineRule="exact"/>
        <w:rPr>
          <w:sz w:val="20"/>
          <w:szCs w:val="20"/>
          <w:color w:val="auto"/>
        </w:rPr>
      </w:pPr>
    </w:p>
    <w:p>
      <w:pPr>
        <w:ind w:right="160" w:firstLine="656"/>
        <w:spacing w:after="0" w:line="282" w:lineRule="auto"/>
        <w:tabs>
          <w:tab w:leader="none" w:pos="130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shall determine to consent to the merger or consolidation, the General Partner shall approve the Merger Agreement, which shall set forth:</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jurisdictions of formation or organization of each of the business entities proposing to merge or consolidate;</w:t>
      </w:r>
    </w:p>
    <w:p>
      <w:pPr>
        <w:spacing w:after="0" w:line="225" w:lineRule="exact"/>
        <w:rPr>
          <w:rFonts w:ascii="Times New Roman" w:cs="Times New Roman" w:eastAsia="Times New Roman" w:hAnsi="Times New Roman"/>
          <w:sz w:val="18"/>
          <w:szCs w:val="18"/>
          <w:color w:val="auto"/>
        </w:rPr>
      </w:pPr>
    </w:p>
    <w:p>
      <w:pPr>
        <w:ind w:left="660" w:right="980" w:firstLine="645"/>
        <w:spacing w:after="0" w:line="282" w:lineRule="auto"/>
        <w:tabs>
          <w:tab w:leader="none" w:pos="198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jurisdiction of formation or organization of the business entity that is to survive the proposed merger or consolidation (the “</w:t>
      </w:r>
      <w:r>
        <w:rPr>
          <w:rFonts w:ascii="Times New Roman" w:cs="Times New Roman" w:eastAsia="Times New Roman" w:hAnsi="Times New Roman"/>
          <w:sz w:val="18"/>
          <w:szCs w:val="18"/>
          <w:b w:val="1"/>
          <w:bCs w:val="1"/>
          <w:i w:val="1"/>
          <w:iCs w:val="1"/>
          <w:color w:val="auto"/>
        </w:rPr>
        <w:t>Surviving Business Entity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proposed merger or consolidation;</w:t>
      </w:r>
    </w:p>
    <w:p>
      <w:pPr>
        <w:spacing w:after="0" w:line="225" w:lineRule="exact"/>
        <w:rPr>
          <w:rFonts w:ascii="Times New Roman" w:cs="Times New Roman" w:eastAsia="Times New Roman" w:hAnsi="Times New Roman"/>
          <w:sz w:val="18"/>
          <w:szCs w:val="18"/>
          <w:color w:val="auto"/>
        </w:rPr>
      </w:pPr>
    </w:p>
    <w:p>
      <w:pPr>
        <w:ind w:left="660" w:firstLine="645"/>
        <w:spacing w:after="0" w:line="254" w:lineRule="auto"/>
        <w:tabs>
          <w:tab w:leader="none" w:pos="197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 the Surviving Business Entity or any general or limited partnership, corporation, trust, limited liability company, unincorporated business or other entity (other than the Surviving Business Entity), or evidences thereof, are to be delivered;</w:t>
      </w:r>
    </w:p>
    <w:p>
      <w:pPr>
        <w:spacing w:after="0" w:line="186" w:lineRule="exact"/>
        <w:rPr>
          <w:rFonts w:ascii="Times New Roman" w:cs="Times New Roman" w:eastAsia="Times New Roman" w:hAnsi="Times New Roman"/>
          <w:sz w:val="18"/>
          <w:szCs w:val="18"/>
          <w:color w:val="auto"/>
        </w:rPr>
      </w:pPr>
    </w:p>
    <w:p>
      <w:pPr>
        <w:ind w:left="660" w:right="20" w:firstLine="645"/>
        <w:spacing w:after="0" w:line="266" w:lineRule="auto"/>
        <w:tabs>
          <w:tab w:leader="none" w:pos="196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76" w:lineRule="exact"/>
        <w:rPr>
          <w:rFonts w:ascii="Times New Roman" w:cs="Times New Roman" w:eastAsia="Times New Roman" w:hAnsi="Times New Roman"/>
          <w:sz w:val="18"/>
          <w:szCs w:val="18"/>
          <w:color w:val="auto"/>
        </w:rPr>
      </w:pPr>
    </w:p>
    <w:p>
      <w:pPr>
        <w:ind w:left="660" w:right="120" w:firstLine="645"/>
        <w:spacing w:after="0" w:line="266" w:lineRule="auto"/>
        <w:tabs>
          <w:tab w:leader="none" w:pos="197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which may be the date of the filing of the certificate of merger pursuant to Section 14.4 or a later date specified in or determinable in accordance with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effective time of the merger is to be later than the date of the filing of such certificate of merger, the effective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shall be fixed at a date or time certain at or prior to the time of the filing of such certificate of merger and stated therein); and</w:t>
      </w:r>
    </w:p>
    <w:p>
      <w:pPr>
        <w:spacing w:after="0" w:line="225" w:lineRule="exact"/>
        <w:rPr>
          <w:sz w:val="20"/>
          <w:szCs w:val="20"/>
          <w:color w:val="auto"/>
        </w:rPr>
      </w:pPr>
    </w:p>
    <w:p>
      <w:pPr>
        <w:ind w:left="1980" w:hanging="675"/>
        <w:spacing w:after="0"/>
        <w:tabs>
          <w:tab w:leader="none" w:pos="19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proposed merger or consolidation that the General Partner determines to be necessary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shall determine to consent to the conversion, the General Partner shall approve the Plan of Conversion, which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w:t>
      </w:r>
    </w:p>
    <w:p>
      <w:pPr>
        <w:spacing w:after="0" w:line="207" w:lineRule="exact"/>
        <w:rPr>
          <w:sz w:val="20"/>
          <w:szCs w:val="20"/>
          <w:color w:val="auto"/>
        </w:rPr>
      </w:pPr>
    </w:p>
    <w:p>
      <w:pPr>
        <w:ind w:left="1980" w:hanging="675"/>
        <w:spacing w:after="0"/>
        <w:tabs>
          <w:tab w:leader="none" w:pos="1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converting entity and the converted entity;</w:t>
      </w:r>
    </w:p>
    <w:p>
      <w:pPr>
        <w:sectPr>
          <w:pgSz w:w="11900" w:h="16870" w:orient="portrait"/>
          <w:cols w:equalWidth="0" w:num="1">
            <w:col w:w="11400"/>
          </w:cols>
          <w:pgMar w:left="240" w:top="121" w:right="259" w:bottom="0" w:gutter="0" w:footer="0" w:header="0"/>
        </w:sectPr>
      </w:pPr>
    </w:p>
    <w:bookmarkStart w:id="55" w:name="page56"/>
    <w:bookmarkEnd w:id="55"/>
    <w:p>
      <w:pPr>
        <w:ind w:left="1980" w:hanging="675"/>
        <w:spacing w:after="0"/>
        <w:tabs>
          <w:tab w:leader="none" w:pos="1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Partnership is continuing its existence in the organizational form of the converted entity;</w:t>
      </w:r>
    </w:p>
    <w:p>
      <w:pPr>
        <w:spacing w:after="0" w:line="225" w:lineRule="exact"/>
        <w:rPr>
          <w:rFonts w:ascii="Times New Roman" w:cs="Times New Roman" w:eastAsia="Times New Roman" w:hAnsi="Times New Roman"/>
          <w:sz w:val="18"/>
          <w:szCs w:val="18"/>
          <w:color w:val="auto"/>
        </w:rPr>
      </w:pPr>
    </w:p>
    <w:p>
      <w:pPr>
        <w:ind w:left="660" w:right="60" w:firstLine="645"/>
        <w:spacing w:after="0" w:line="282" w:lineRule="auto"/>
        <w:tabs>
          <w:tab w:leader="none" w:pos="199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the type of entity that the converted entity is to be and the state or country under the laws of which the converted entity is to be incorporated, formed or organized;</w:t>
      </w:r>
    </w:p>
    <w:p>
      <w:pPr>
        <w:spacing w:after="0" w:line="161" w:lineRule="exact"/>
        <w:rPr>
          <w:rFonts w:ascii="Times New Roman" w:cs="Times New Roman" w:eastAsia="Times New Roman" w:hAnsi="Times New Roman"/>
          <w:sz w:val="18"/>
          <w:szCs w:val="18"/>
          <w:color w:val="auto"/>
        </w:rPr>
      </w:pPr>
    </w:p>
    <w:p>
      <w:pPr>
        <w:jc w:val="both"/>
        <w:ind w:left="660" w:right="580" w:firstLine="645"/>
        <w:spacing w:after="0" w:line="313" w:lineRule="auto"/>
        <w:tabs>
          <w:tab w:leader="none" w:pos="1973"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38" w:lineRule="exact"/>
        <w:rPr>
          <w:rFonts w:ascii="Times New Roman" w:cs="Times New Roman" w:eastAsia="Times New Roman" w:hAnsi="Times New Roman"/>
          <w:sz w:val="17"/>
          <w:szCs w:val="17"/>
          <w:color w:val="auto"/>
        </w:rPr>
      </w:pPr>
    </w:p>
    <w:p>
      <w:pPr>
        <w:ind w:left="1960" w:hanging="655"/>
        <w:spacing w:after="0"/>
        <w:tabs>
          <w:tab w:leader="none" w:pos="19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attachment or exhibit, the certificate of limited partnership of the Partnership; and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 attachment or exhibit, the certificate of limited partnership, articles of incorporation, or other organizational documents of the</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converted entity;</w:t>
      </w:r>
    </w:p>
    <w:p>
      <w:pPr>
        <w:spacing w:after="0" w:line="206" w:lineRule="exact"/>
        <w:rPr>
          <w:rFonts w:ascii="Times New Roman" w:cs="Times New Roman" w:eastAsia="Times New Roman" w:hAnsi="Times New Roman"/>
          <w:sz w:val="17"/>
          <w:szCs w:val="17"/>
          <w:color w:val="auto"/>
        </w:rPr>
      </w:pPr>
    </w:p>
    <w:p>
      <w:pPr>
        <w:jc w:val="both"/>
        <w:ind w:left="660" w:right="60" w:firstLine="645"/>
        <w:spacing w:after="0" w:line="261" w:lineRule="auto"/>
        <w:tabs>
          <w:tab w:leader="none" w:pos="198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conversion, which may be the date of the filing of the articles of conversion or a later date specified in or determinable in accordance with the Plan of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80"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proposed conversion that the General Partner determines to be necessary or appropriate.</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14.3</w:t>
      </w:r>
      <w:r>
        <w:rPr>
          <w:rFonts w:ascii="Times New Roman" w:cs="Times New Roman" w:eastAsia="Times New Roman" w:hAnsi="Times New Roman"/>
          <w:sz w:val="17"/>
          <w:szCs w:val="17"/>
          <w:i w:val="1"/>
          <w:iCs w:val="1"/>
          <w:color w:val="auto"/>
        </w:rPr>
        <w:t>Approval by Limited Partners</w:t>
      </w:r>
      <w:r>
        <w:rPr>
          <w:rFonts w:ascii="Times New Roman" w:cs="Times New Roman" w:eastAsia="Times New Roman" w:hAnsi="Times New Roman"/>
          <w:sz w:val="17"/>
          <w:szCs w:val="17"/>
          <w:color w:val="auto"/>
        </w:rPr>
        <w:t>.</w:t>
      </w:r>
    </w:p>
    <w:p>
      <w:pPr>
        <w:spacing w:after="0" w:line="227" w:lineRule="exact"/>
        <w:rPr>
          <w:rFonts w:ascii="Times New Roman" w:cs="Times New Roman" w:eastAsia="Times New Roman" w:hAnsi="Times New Roman"/>
          <w:sz w:val="18"/>
          <w:szCs w:val="18"/>
          <w:color w:val="auto"/>
        </w:rPr>
      </w:pPr>
    </w:p>
    <w:p>
      <w:pPr>
        <w:ind w:right="20" w:firstLine="656"/>
        <w:spacing w:after="0" w:line="258" w:lineRule="auto"/>
        <w:tabs>
          <w:tab w:leader="none" w:pos="129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58" w:lineRule="auto"/>
        <w:tabs>
          <w:tab w:leader="none" w:pos="130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a Merger Agreement or Plan of Conversion, as the case may be, containing any provision that, if contained in an amendment to this Agreement, the provisions of this Agreement or the Delaware Act would 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83" w:lineRule="exact"/>
        <w:rPr>
          <w:rFonts w:ascii="Times New Roman" w:cs="Times New Roman" w:eastAsia="Times New Roman" w:hAnsi="Times New Roman"/>
          <w:sz w:val="18"/>
          <w:szCs w:val="18"/>
          <w:color w:val="auto"/>
        </w:rPr>
      </w:pPr>
    </w:p>
    <w:p>
      <w:pPr>
        <w:ind w:right="180" w:firstLine="656"/>
        <w:spacing w:after="0" w:line="266" w:lineRule="auto"/>
        <w:tabs>
          <w:tab w:leader="none" w:pos="130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76" w:lineRule="exact"/>
        <w:rPr>
          <w:rFonts w:ascii="Times New Roman" w:cs="Times New Roman" w:eastAsia="Times New Roman" w:hAnsi="Times New Roman"/>
          <w:sz w:val="18"/>
          <w:szCs w:val="18"/>
          <w:color w:val="auto"/>
        </w:rPr>
      </w:pPr>
    </w:p>
    <w:p>
      <w:pPr>
        <w:ind w:right="20" w:firstLine="656"/>
        <w:spacing w:after="0" w:line="255" w:lineRule="auto"/>
        <w:tabs>
          <w:tab w:leader="none" w:pos="130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85" w:lineRule="exact"/>
        <w:rPr>
          <w:rFonts w:ascii="Times New Roman" w:cs="Times New Roman" w:eastAsia="Times New Roman" w:hAnsi="Times New Roman"/>
          <w:sz w:val="18"/>
          <w:szCs w:val="18"/>
          <w:color w:val="auto"/>
        </w:rPr>
      </w:pPr>
    </w:p>
    <w:p>
      <w:pPr>
        <w:ind w:firstLine="656"/>
        <w:spacing w:after="0" w:line="255" w:lineRule="auto"/>
        <w:tabs>
          <w:tab w:leader="none" w:pos="130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w:t>
      </w:r>
    </w:p>
    <w:p>
      <w:pPr>
        <w:spacing w:after="0" w:line="2" w:lineRule="exact"/>
        <w:rPr>
          <w:rFonts w:ascii="Times New Roman" w:cs="Times New Roman" w:eastAsia="Times New Roman" w:hAnsi="Times New Roman"/>
          <w:sz w:val="18"/>
          <w:szCs w:val="18"/>
          <w:color w:val="auto"/>
        </w:rPr>
      </w:pPr>
    </w:p>
    <w:p>
      <w:pPr>
        <w:jc w:val="both"/>
        <w:ind w:right="100" w:firstLine="8"/>
        <w:spacing w:after="0" w:line="254" w:lineRule="auto"/>
        <w:tabs>
          <w:tab w:leader="none" w:pos="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the Surviving Business Entity in such merger or consolidation, (iv) each Share or other Partnership Interest outstanding immediately prior to the effective date of the merger or consolidation is to be an identical Share or other Partnership Interest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14.4 </w:t>
      </w:r>
      <w:r>
        <w:rPr>
          <w:rFonts w:ascii="Times New Roman" w:cs="Times New Roman" w:eastAsia="Times New Roman" w:hAnsi="Times New Roman"/>
          <w:sz w:val="18"/>
          <w:szCs w:val="18"/>
          <w:i w:val="1"/>
          <w:iCs w:val="1"/>
          <w:color w:val="auto"/>
        </w:rPr>
        <w:t>Certificate of Merger</w:t>
      </w:r>
      <w:r>
        <w:rPr>
          <w:rFonts w:ascii="Times New Roman" w:cs="Times New Roman" w:eastAsia="Times New Roman" w:hAnsi="Times New Roman"/>
          <w:sz w:val="18"/>
          <w:szCs w:val="18"/>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14.5</w:t>
      </w:r>
      <w:r>
        <w:rPr>
          <w:sz w:val="20"/>
          <w:szCs w:val="20"/>
          <w:color w:val="auto"/>
        </w:rPr>
        <w:tab/>
      </w:r>
      <w:r>
        <w:rPr>
          <w:rFonts w:ascii="Times New Roman" w:cs="Times New Roman" w:eastAsia="Times New Roman" w:hAnsi="Times New Roman"/>
          <w:sz w:val="17"/>
          <w:szCs w:val="17"/>
          <w:i w:val="1"/>
          <w:iCs w:val="1"/>
          <w:color w:val="auto"/>
        </w:rPr>
        <w:t>Effect of Merger, Consolidation or Conversion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certificate of merger:</w:t>
      </w:r>
    </w:p>
    <w:p>
      <w:pPr>
        <w:spacing w:after="0" w:line="225" w:lineRule="exact"/>
        <w:rPr>
          <w:rFonts w:ascii="Times New Roman" w:cs="Times New Roman" w:eastAsia="Times New Roman" w:hAnsi="Times New Roman"/>
          <w:sz w:val="18"/>
          <w:szCs w:val="18"/>
          <w:color w:val="auto"/>
        </w:rPr>
      </w:pPr>
    </w:p>
    <w:p>
      <w:pPr>
        <w:ind w:left="660" w:right="180" w:firstLine="645"/>
        <w:spacing w:after="0" w:line="313" w:lineRule="auto"/>
        <w:tabs>
          <w:tab w:leader="none" w:pos="1978"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w:t>
      </w:r>
    </w:p>
    <w:p>
      <w:pPr>
        <w:sectPr>
          <w:pgSz w:w="11900" w:h="16838" w:orient="portrait"/>
          <w:cols w:equalWidth="0" w:num="1">
            <w:col w:w="11400"/>
          </w:cols>
          <w:pgMar w:left="240" w:top="337" w:right="259" w:bottom="0" w:gutter="0" w:footer="0" w:header="0"/>
        </w:sectPr>
      </w:pPr>
    </w:p>
    <w:bookmarkStart w:id="56" w:name="page57"/>
    <w:bookmarkEnd w:id="56"/>
    <w:p>
      <w:pPr>
        <w:spacing w:after="0" w:line="6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entities, shall be vested in the Surviving Business Entity and after the merger or consolidation shall be the property of the Surviving Business Entity to the extent they were of each constituent business entity;</w:t>
      </w:r>
    </w:p>
    <w:p>
      <w:pPr>
        <w:spacing w:after="0" w:line="162" w:lineRule="exact"/>
        <w:rPr>
          <w:sz w:val="20"/>
          <w:szCs w:val="20"/>
          <w:color w:val="auto"/>
        </w:rPr>
      </w:pPr>
    </w:p>
    <w:p>
      <w:pPr>
        <w:ind w:left="660" w:right="160" w:firstLine="645"/>
        <w:spacing w:after="0" w:line="282" w:lineRule="auto"/>
        <w:tabs>
          <w:tab w:leader="none" w:pos="198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to any real property vested by deed or otherwise in any of those constituent business entities shall not revert and is not in any way impaired because of the merger or consolidation;</w:t>
      </w:r>
    </w:p>
    <w:p>
      <w:pPr>
        <w:spacing w:after="0" w:line="161" w:lineRule="exact"/>
        <w:rPr>
          <w:rFonts w:ascii="Times New Roman" w:cs="Times New Roman" w:eastAsia="Times New Roman" w:hAnsi="Times New Roman"/>
          <w:sz w:val="18"/>
          <w:szCs w:val="18"/>
          <w:color w:val="auto"/>
        </w:rPr>
      </w:pPr>
    </w:p>
    <w:p>
      <w:pPr>
        <w:ind w:left="660" w:right="720" w:firstLine="645"/>
        <w:spacing w:after="0" w:line="282" w:lineRule="auto"/>
        <w:tabs>
          <w:tab w:leader="none" w:pos="199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and all liens on or security interests in property of any of those constituent business entities shall be preserved unimpaired; and</w:t>
      </w:r>
    </w:p>
    <w:p>
      <w:pPr>
        <w:spacing w:after="0" w:line="161" w:lineRule="exact"/>
        <w:rPr>
          <w:rFonts w:ascii="Times New Roman" w:cs="Times New Roman" w:eastAsia="Times New Roman" w:hAnsi="Times New Roman"/>
          <w:sz w:val="18"/>
          <w:szCs w:val="18"/>
          <w:color w:val="auto"/>
        </w:rPr>
      </w:pPr>
    </w:p>
    <w:p>
      <w:pPr>
        <w:ind w:left="660" w:right="520" w:firstLine="645"/>
        <w:spacing w:after="0" w:line="282" w:lineRule="auto"/>
        <w:tabs>
          <w:tab w:leader="none" w:pos="197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certificate of conversion, for all purposes of the laws of the State of Delaware:</w:t>
      </w:r>
    </w:p>
    <w:p>
      <w:pPr>
        <w:spacing w:after="0" w:line="225" w:lineRule="exact"/>
        <w:rPr>
          <w:rFonts w:ascii="Times New Roman" w:cs="Times New Roman" w:eastAsia="Times New Roman" w:hAnsi="Times New Roman"/>
          <w:sz w:val="18"/>
          <w:szCs w:val="18"/>
          <w:color w:val="auto"/>
        </w:rPr>
      </w:pPr>
    </w:p>
    <w:p>
      <w:pPr>
        <w:ind w:left="660" w:right="80" w:firstLine="645"/>
        <w:spacing w:after="0" w:line="282" w:lineRule="auto"/>
        <w:tabs>
          <w:tab w:leader="none" w:pos="197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continue to exist, without interruption, but in the organizational form of the converted entity rather than in its prior organizational form;</w:t>
      </w:r>
    </w:p>
    <w:p>
      <w:pPr>
        <w:spacing w:after="0" w:line="161" w:lineRule="exact"/>
        <w:rPr>
          <w:rFonts w:ascii="Times New Roman" w:cs="Times New Roman" w:eastAsia="Times New Roman" w:hAnsi="Times New Roman"/>
          <w:sz w:val="18"/>
          <w:szCs w:val="18"/>
          <w:color w:val="auto"/>
        </w:rPr>
      </w:pPr>
    </w:p>
    <w:p>
      <w:pPr>
        <w:jc w:val="both"/>
        <w:ind w:left="660" w:right="320" w:firstLine="645"/>
        <w:spacing w:after="0" w:line="266" w:lineRule="auto"/>
        <w:tabs>
          <w:tab w:leader="none" w:pos="198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76" w:lineRule="exact"/>
        <w:rPr>
          <w:rFonts w:ascii="Times New Roman" w:cs="Times New Roman" w:eastAsia="Times New Roman" w:hAnsi="Times New Roman"/>
          <w:sz w:val="18"/>
          <w:szCs w:val="18"/>
          <w:color w:val="auto"/>
        </w:rPr>
      </w:pPr>
    </w:p>
    <w:p>
      <w:pPr>
        <w:ind w:left="660" w:right="320" w:firstLine="645"/>
        <w:spacing w:after="0" w:line="282" w:lineRule="auto"/>
        <w:tabs>
          <w:tab w:leader="none" w:pos="199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and obligations of the Partnership shall continue to be liabilities and obligations of the converted entity in its new organizational form without impairment or diminution by reason of the conversion;</w:t>
      </w:r>
    </w:p>
    <w:p>
      <w:pPr>
        <w:spacing w:after="0" w:line="161" w:lineRule="exact"/>
        <w:rPr>
          <w:rFonts w:ascii="Times New Roman" w:cs="Times New Roman" w:eastAsia="Times New Roman" w:hAnsi="Times New Roman"/>
          <w:sz w:val="18"/>
          <w:szCs w:val="18"/>
          <w:color w:val="auto"/>
        </w:rPr>
      </w:pPr>
    </w:p>
    <w:p>
      <w:pPr>
        <w:ind w:left="660" w:right="80" w:firstLine="645"/>
        <w:spacing w:after="0" w:line="266" w:lineRule="auto"/>
        <w:tabs>
          <w:tab w:leader="none" w:pos="197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obligees to the same extent as if the liabilities and obligations had originally been incurred or contracted by the converted entity; and</w:t>
      </w:r>
    </w:p>
    <w:p>
      <w:pPr>
        <w:spacing w:after="0" w:line="225" w:lineRule="exact"/>
        <w:rPr>
          <w:sz w:val="20"/>
          <w:szCs w:val="20"/>
          <w:color w:val="auto"/>
        </w:rPr>
      </w:pPr>
    </w:p>
    <w:p>
      <w:pPr>
        <w:ind w:left="660" w:right="180" w:firstLine="645"/>
        <w:spacing w:after="0" w:line="266" w:lineRule="auto"/>
        <w:tabs>
          <w:tab w:leader="none" w:pos="196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76" w:lineRule="exact"/>
        <w:rPr>
          <w:rFonts w:ascii="Times New Roman" w:cs="Times New Roman" w:eastAsia="Times New Roman" w:hAnsi="Times New Roman"/>
          <w:sz w:val="18"/>
          <w:szCs w:val="18"/>
          <w:color w:val="auto"/>
        </w:rPr>
      </w:pPr>
    </w:p>
    <w:p>
      <w:pPr>
        <w:ind w:right="100" w:firstLine="656"/>
        <w:spacing w:after="0" w:line="282" w:lineRule="auto"/>
        <w:tabs>
          <w:tab w:leader="none" w:pos="130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conversion effected pursuant to this Article shall not be deemed to result in a transfer or assignment of assets or liabilities from one entity to another.</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14.6 </w:t>
      </w:r>
      <w:r>
        <w:rPr>
          <w:rFonts w:ascii="Times New Roman" w:cs="Times New Roman" w:eastAsia="Times New Roman" w:hAnsi="Times New Roman"/>
          <w:sz w:val="18"/>
          <w:szCs w:val="18"/>
          <w:i w:val="1"/>
          <w:iCs w:val="1"/>
          <w:color w:val="auto"/>
        </w:rPr>
        <w:t>Amendment of Partnership Agreement</w:t>
      </w:r>
      <w:r>
        <w:rPr>
          <w:rFonts w:ascii="Times New Roman" w:cs="Times New Roman" w:eastAsia="Times New Roman" w:hAnsi="Times New Roman"/>
          <w:sz w:val="18"/>
          <w:szCs w:val="18"/>
          <w:color w:val="auto"/>
        </w:rPr>
        <w:t>. Pursuant to Section 17-211(g) of the Delaware Act, an agreement of merger or consolidation approved in accordance with 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 TO ACQUIRE LIMITED PARTNER INTERESTS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15.1</w:t>
      </w:r>
      <w:r>
        <w:rPr>
          <w:sz w:val="20"/>
          <w:szCs w:val="20"/>
          <w:color w:val="auto"/>
        </w:rPr>
        <w:tab/>
      </w:r>
      <w:r>
        <w:rPr>
          <w:rFonts w:ascii="Times New Roman" w:cs="Times New Roman" w:eastAsia="Times New Roman" w:hAnsi="Times New Roman"/>
          <w:sz w:val="17"/>
          <w:szCs w:val="17"/>
          <w:i w:val="1"/>
          <w:iCs w:val="1"/>
          <w:color w:val="auto"/>
        </w:rPr>
        <w:t>Right to Acquire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56"/>
        <w:spacing w:after="0" w:line="252" w:lineRule="auto"/>
        <w:tabs>
          <w:tab w:leader="none" w:pos="129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Times New Roman" w:cs="Times New Roman" w:eastAsia="Times New Roman" w:hAnsi="Times New Roman"/>
          <w:sz w:val="18"/>
          <w:szCs w:val="18"/>
          <w:b w:val="1"/>
          <w:bCs w:val="1"/>
          <w:i w:val="1"/>
          <w:iCs w:val="1"/>
          <w:color w:val="auto"/>
        </w:rPr>
        <w:t>Current Market Price</w:t>
      </w:r>
      <w:r>
        <w:rPr>
          <w:rFonts w:ascii="Times New Roman" w:cs="Times New Roman" w:eastAsia="Times New Roman" w:hAnsi="Times New Roman"/>
          <w:sz w:val="18"/>
          <w:szCs w:val="18"/>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Times New Roman" w:cs="Times New Roman" w:eastAsia="Times New Roman" w:hAnsi="Times New Roman"/>
          <w:sz w:val="18"/>
          <w:szCs w:val="18"/>
          <w:b w:val="1"/>
          <w:bCs w:val="1"/>
          <w:i w:val="1"/>
          <w:iCs w:val="1"/>
          <w:color w:val="auto"/>
        </w:rPr>
        <w:t>Closing Price</w:t>
      </w:r>
      <w:r>
        <w:rPr>
          <w:rFonts w:ascii="Times New Roman" w:cs="Times New Roman" w:eastAsia="Times New Roman" w:hAnsi="Times New Roman"/>
          <w:sz w:val="18"/>
          <w:szCs w:val="18"/>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principal National Securities Exchange on which such Limited Partner Interests of any class are listed or admitted to trading is open</w:t>
      </w:r>
    </w:p>
    <w:p>
      <w:pPr>
        <w:sectPr>
          <w:pgSz w:w="11900" w:h="16907" w:orient="portrait"/>
          <w:cols w:equalWidth="0" w:num="1">
            <w:col w:w="11420"/>
          </w:cols>
          <w:pgMar w:left="240" w:top="121" w:right="239" w:bottom="0" w:gutter="0" w:footer="0" w:header="0"/>
        </w:sectPr>
      </w:pPr>
    </w:p>
    <w:bookmarkStart w:id="57" w:name="page58"/>
    <w:bookmarkEnd w:id="57"/>
    <w:p>
      <w:pPr>
        <w:ind w:right="320"/>
        <w:spacing w:after="0" w:line="282" w:lineRule="auto"/>
        <w:rPr>
          <w:sz w:val="20"/>
          <w:szCs w:val="20"/>
          <w:color w:val="auto"/>
        </w:rPr>
      </w:pPr>
      <w:r>
        <w:rPr>
          <w:rFonts w:ascii="Times New Roman" w:cs="Times New Roman" w:eastAsia="Times New Roman" w:hAnsi="Times New Roman"/>
          <w:sz w:val="18"/>
          <w:szCs w:val="18"/>
          <w:color w:val="auto"/>
        </w:rPr>
        <w:t>for the transaction of business or, if Limited Partner Interests of a class are not listed or admitted to trading on any National Securities Exchange, a day on which banking institutions in New York City generally are open.</w:t>
      </w:r>
    </w:p>
    <w:p>
      <w:pPr>
        <w:spacing w:after="0" w:line="162" w:lineRule="exact"/>
        <w:rPr>
          <w:sz w:val="20"/>
          <w:szCs w:val="20"/>
          <w:color w:val="auto"/>
        </w:rPr>
      </w:pPr>
    </w:p>
    <w:p>
      <w:pPr>
        <w:ind w:right="20" w:firstLine="656"/>
        <w:spacing w:after="0" w:line="252" w:lineRule="auto"/>
        <w:tabs>
          <w:tab w:leader="none" w:pos="130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Times New Roman" w:cs="Times New Roman" w:eastAsia="Times New Roman" w:hAnsi="Times New Roman"/>
          <w:sz w:val="18"/>
          <w:szCs w:val="18"/>
          <w:b w:val="1"/>
          <w:bCs w:val="1"/>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Election to Purchase</w:t>
      </w:r>
      <w:r>
        <w:rPr>
          <w:rFonts w:ascii="Times New Roman" w:cs="Times New Roman" w:eastAsia="Times New Roman" w:hAnsi="Times New Roman"/>
          <w:sz w:val="18"/>
          <w:szCs w:val="18"/>
          <w:color w:val="auto"/>
        </w:rPr>
        <w:t>”) and shall cause the Transfer Agent to mail a copy of such Notice of Election to Purchase to the Record Holders of Limited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185" w:lineRule="exact"/>
        <w:rPr>
          <w:sz w:val="20"/>
          <w:szCs w:val="20"/>
          <w:color w:val="auto"/>
        </w:rPr>
      </w:pPr>
    </w:p>
    <w:p>
      <w:pPr>
        <w:ind w:right="40" w:firstLine="656"/>
        <w:spacing w:after="0" w:line="266" w:lineRule="auto"/>
        <w:tabs>
          <w:tab w:leader="none" w:pos="130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from and after the Purchase Date, a holder of an Outstanding Limited Partner Interest subject to purchase as provided in this Section 15.1 may surrender his Certificate evidencing such Limited Partner Interest, or other evidence of the issuance of uncertificated Shares, to the Transfer Agent in exchange for payment of the amount described in Section 15.1(a), therefor, without interest thereon.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16.1 </w:t>
      </w:r>
      <w:r>
        <w:rPr>
          <w:rFonts w:ascii="Times New Roman" w:cs="Times New Roman" w:eastAsia="Times New Roman" w:hAnsi="Times New Roman"/>
          <w:sz w:val="18"/>
          <w:szCs w:val="18"/>
          <w:i w:val="1"/>
          <w:iCs w:val="1"/>
          <w:color w:val="auto"/>
        </w:rPr>
        <w:t>Addresses and Notices</w:t>
      </w:r>
      <w:r>
        <w:rPr>
          <w:rFonts w:ascii="Times New Roman" w:cs="Times New Roman" w:eastAsia="Times New Roman" w:hAnsi="Times New Roman"/>
          <w:sz w:val="18"/>
          <w:szCs w:val="18"/>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96"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16.2 </w:t>
      </w:r>
      <w:r>
        <w:rPr>
          <w:rFonts w:ascii="Times New Roman" w:cs="Times New Roman" w:eastAsia="Times New Roman" w:hAnsi="Times New Roman"/>
          <w:sz w:val="18"/>
          <w:szCs w:val="18"/>
          <w:i w:val="1"/>
          <w:iCs w:val="1"/>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16.3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heirs, executors, administrators, successors, legal representatives and permitted assigns.</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16.4 </w:t>
      </w:r>
      <w:r>
        <w:rPr>
          <w:rFonts w:ascii="Times New Roman" w:cs="Times New Roman" w:eastAsia="Times New Roman" w:hAnsi="Times New Roman"/>
          <w:sz w:val="18"/>
          <w:szCs w:val="18"/>
          <w:i w:val="1"/>
          <w:iCs w:val="1"/>
          <w:color w:val="auto"/>
        </w:rPr>
        <w:t>Integration</w:t>
      </w:r>
      <w:r>
        <w:rPr>
          <w:rFonts w:ascii="Times New Roman" w:cs="Times New Roman" w:eastAsia="Times New Roman" w:hAnsi="Times New Roman"/>
          <w:sz w:val="18"/>
          <w:szCs w:val="18"/>
          <w:color w:val="auto"/>
        </w:rPr>
        <w:t>. This Agreement constitutes the entire agreement among the parties hereto pertaining to the subject matter hereof and supersedes all prior agreements and understandings pertaining thereto.</w:t>
      </w:r>
    </w:p>
    <w:p>
      <w:pPr>
        <w:spacing w:after="0" w:line="158"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16.5 </w:t>
      </w:r>
      <w:r>
        <w:rPr>
          <w:rFonts w:ascii="Times New Roman" w:cs="Times New Roman" w:eastAsia="Times New Roman" w:hAnsi="Times New Roman"/>
          <w:sz w:val="18"/>
          <w:szCs w:val="18"/>
          <w:i w:val="1"/>
          <w:iCs w:val="1"/>
          <w:color w:val="auto"/>
        </w:rPr>
        <w:t>Creditors</w:t>
      </w:r>
      <w:r>
        <w:rPr>
          <w:rFonts w:ascii="Times New Roman" w:cs="Times New Roman" w:eastAsia="Times New Roman" w:hAnsi="Times New Roman"/>
          <w:sz w:val="18"/>
          <w:szCs w:val="18"/>
          <w:color w:val="auto"/>
        </w:rPr>
        <w:t>. None of the provisions of this Agreement shall be for the benefit of, or shall be enforceable by, any creditor of the Partnership.</w:t>
      </w:r>
    </w:p>
    <w:p>
      <w:pPr>
        <w:sectPr>
          <w:pgSz w:w="11900" w:h="16838" w:orient="portrait"/>
          <w:cols w:equalWidth="0" w:num="1">
            <w:col w:w="11420"/>
          </w:cols>
          <w:pgMar w:left="240" w:top="121" w:right="239" w:bottom="0" w:gutter="0" w:footer="0" w:header="0"/>
        </w:sectPr>
      </w:pPr>
    </w:p>
    <w:bookmarkStart w:id="58" w:name="page59"/>
    <w:bookmarkEnd w:id="58"/>
    <w:p>
      <w:pPr>
        <w:spacing w:after="0" w:line="20" w:lineRule="exact"/>
        <w:rPr>
          <w:sz w:val="20"/>
          <w:szCs w:val="20"/>
          <w:color w:val="auto"/>
        </w:rPr>
      </w:pPr>
    </w:p>
    <w:p>
      <w:pPr>
        <w:ind w:right="5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16.6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74"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16.7 </w:t>
      </w:r>
      <w:r>
        <w:rPr>
          <w:rFonts w:ascii="Times New Roman" w:cs="Times New Roman" w:eastAsia="Times New Roman" w:hAnsi="Times New Roman"/>
          <w:sz w:val="18"/>
          <w:szCs w:val="18"/>
          <w:i w:val="1"/>
          <w:iCs w:val="1"/>
          <w:color w:val="auto"/>
        </w:rPr>
        <w:t>Third-Party Beneficiaries</w:t>
      </w:r>
      <w:r>
        <w:rPr>
          <w:rFonts w:ascii="Times New Roman" w:cs="Times New Roman" w:eastAsia="Times New Roman" w:hAnsi="Times New Roman"/>
          <w:sz w:val="18"/>
          <w:szCs w:val="18"/>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5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16.8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16.9</w:t>
      </w:r>
      <w:r>
        <w:rPr>
          <w:sz w:val="20"/>
          <w:szCs w:val="20"/>
          <w:color w:val="auto"/>
        </w:rPr>
        <w:tab/>
      </w:r>
      <w:r>
        <w:rPr>
          <w:rFonts w:ascii="Times New Roman" w:cs="Times New Roman" w:eastAsia="Times New Roman" w:hAnsi="Times New Roman"/>
          <w:sz w:val="17"/>
          <w:szCs w:val="17"/>
          <w:i w:val="1"/>
          <w:iCs w:val="1"/>
          <w:color w:val="auto"/>
        </w:rPr>
        <w:t>Applicable Law; Forum; Venue and Jurisdiction; Waiver of Trial by Jury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60" w:firstLine="656"/>
        <w:spacing w:after="0" w:line="282" w:lineRule="auto"/>
        <w:tabs>
          <w:tab w:leader="none" w:pos="129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Delaware, without regard to the principles of conflicts of law.</w:t>
      </w:r>
    </w:p>
    <w:p>
      <w:pPr>
        <w:spacing w:after="0" w:line="161" w:lineRule="exact"/>
        <w:rPr>
          <w:rFonts w:ascii="Times New Roman" w:cs="Times New Roman" w:eastAsia="Times New Roman" w:hAnsi="Times New Roman"/>
          <w:sz w:val="18"/>
          <w:szCs w:val="18"/>
          <w:color w:val="auto"/>
        </w:rPr>
      </w:pPr>
    </w:p>
    <w:p>
      <w:pPr>
        <w:ind w:right="580" w:firstLine="656"/>
        <w:spacing w:after="0" w:line="282" w:lineRule="auto"/>
        <w:tabs>
          <w:tab w:leader="none" w:pos="130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61" w:lineRule="exact"/>
        <w:rPr>
          <w:rFonts w:ascii="Times New Roman" w:cs="Times New Roman" w:eastAsia="Times New Roman" w:hAnsi="Times New Roman"/>
          <w:sz w:val="18"/>
          <w:szCs w:val="18"/>
          <w:color w:val="auto"/>
        </w:rPr>
      </w:pPr>
    </w:p>
    <w:p>
      <w:pPr>
        <w:ind w:left="660" w:firstLine="645"/>
        <w:spacing w:after="0" w:line="255" w:lineRule="auto"/>
        <w:tabs>
          <w:tab w:leader="none" w:pos="197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76" w:lineRule="exact"/>
        <w:rPr>
          <w:sz w:val="20"/>
          <w:szCs w:val="20"/>
          <w:color w:val="auto"/>
        </w:rPr>
      </w:pPr>
    </w:p>
    <w:p>
      <w:pPr>
        <w:ind w:left="660" w:right="40" w:firstLine="645"/>
        <w:spacing w:after="0" w:line="266" w:lineRule="auto"/>
        <w:tabs>
          <w:tab w:leader="none" w:pos="198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76" w:lineRule="exact"/>
        <w:rPr>
          <w:rFonts w:ascii="Times New Roman" w:cs="Times New Roman" w:eastAsia="Times New Roman" w:hAnsi="Times New Roman"/>
          <w:sz w:val="18"/>
          <w:szCs w:val="18"/>
          <w:color w:val="auto"/>
        </w:rPr>
      </w:pPr>
    </w:p>
    <w:p>
      <w:pPr>
        <w:ind w:left="660" w:firstLine="645"/>
        <w:spacing w:after="0" w:line="261" w:lineRule="auto"/>
        <w:tabs>
          <w:tab w:leader="none" w:pos="199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waives any requirement for the posting of a bond by a party bringing such claim, suit, action or proceeding; and</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61" w:lineRule="auto"/>
        <w:tabs>
          <w:tab w:leader="none" w:pos="196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nothing in clause (v) hereof shall affect or limit any right to serve process in any other manner permitted by law.</w:t>
      </w:r>
    </w:p>
    <w:p>
      <w:pPr>
        <w:spacing w:after="0" w:line="178"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i w:val="1"/>
          <w:iCs w:val="1"/>
          <w:color w:val="auto"/>
        </w:rPr>
        <w:t>Invalidity of Provisions</w:t>
      </w:r>
      <w:r>
        <w:rPr>
          <w:rFonts w:ascii="Times New Roman" w:cs="Times New Roman" w:eastAsia="Times New Roman" w:hAnsi="Times New Roman"/>
          <w:sz w:val="18"/>
          <w:szCs w:val="18"/>
          <w:color w:val="auto"/>
        </w:rPr>
        <w:t>. If any provision of this Agreement is or becomes invalid, illegal or unenforceable in any respect, the validity, legality and enforceability of the remaining provisions contained herein shall not be affected thereby.</w:t>
      </w:r>
    </w:p>
    <w:p>
      <w:pPr>
        <w:spacing w:after="0" w:line="15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i w:val="1"/>
          <w:iCs w:val="1"/>
          <w:color w:val="auto"/>
        </w:rPr>
        <w:t>Consent of Partners</w:t>
      </w:r>
      <w:r>
        <w:rPr>
          <w:rFonts w:ascii="Times New Roman" w:cs="Times New Roman" w:eastAsia="Times New Roman" w:hAnsi="Times New Roman"/>
          <w:sz w:val="18"/>
          <w:szCs w:val="18"/>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74"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16.12 </w:t>
      </w:r>
      <w:r>
        <w:rPr>
          <w:rFonts w:ascii="Times New Roman" w:cs="Times New Roman" w:eastAsia="Times New Roman" w:hAnsi="Times New Roman"/>
          <w:sz w:val="18"/>
          <w:szCs w:val="18"/>
          <w:i w:val="1"/>
          <w:iCs w:val="1"/>
          <w:color w:val="auto"/>
        </w:rPr>
        <w:t>Facsimile Signatures</w:t>
      </w:r>
      <w:r>
        <w:rPr>
          <w:rFonts w:ascii="Times New Roman" w:cs="Times New Roman" w:eastAsia="Times New Roman" w:hAnsi="Times New Roman"/>
          <w:sz w:val="18"/>
          <w:szCs w:val="18"/>
          <w:color w:val="auto"/>
        </w:rPr>
        <w:t>. The use of facsimile signatures affixed in the name and on behalf of the transfer agent and registrar of the Partnership on certificates representing Class A Shares is expressly permitted by this Agreement.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ectPr>
          <w:pgSz w:w="11900" w:h="16859" w:orient="portrait"/>
          <w:cols w:equalWidth="0" w:num="1">
            <w:col w:w="11400"/>
          </w:cols>
          <w:pgMar w:left="240" w:top="119" w:right="259"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Richard McGee</w:t>
      </w:r>
    </w:p>
    <w:p>
      <w:pPr>
        <w:spacing w:after="0" w:line="20" w:lineRule="exact"/>
        <w:rPr>
          <w:sz w:val="20"/>
          <w:szCs w:val="20"/>
          <w:color w:val="auto"/>
        </w:rPr>
      </w:pPr>
    </w:p>
    <w:p>
      <w:pPr>
        <w:sectPr>
          <w:pgSz w:w="11900" w:h="16859" w:orient="portrait"/>
          <w:cols w:equalWidth="0" w:num="1">
            <w:col w:w="11400"/>
          </w:cols>
          <w:pgMar w:left="240" w:top="119" w:right="259" w:bottom="0" w:gutter="0" w:footer="0" w:header="0"/>
          <w:type w:val="continuous"/>
        </w:sectPr>
      </w:pPr>
    </w:p>
    <w:bookmarkStart w:id="59" w:name="page60"/>
    <w:bookmarkEnd w:id="59"/>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313" w:lineRule="auto"/>
        <w:rPr>
          <w:sz w:val="20"/>
          <w:szCs w:val="20"/>
          <w:color w:val="auto"/>
        </w:rPr>
      </w:pPr>
      <w:r>
        <w:rPr>
          <w:rFonts w:ascii="Times New Roman" w:cs="Times New Roman" w:eastAsia="Times New Roman" w:hAnsi="Times New Roman"/>
          <w:sz w:val="17"/>
          <w:szCs w:val="17"/>
          <w:color w:val="auto"/>
        </w:rPr>
        <w:t>Richard McGee Executive 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Counsel and Secretary</w:t>
      </w:r>
    </w:p>
    <w:p>
      <w:pPr>
        <w:spacing w:after="0" w:line="305" w:lineRule="exact"/>
        <w:rPr>
          <w:sz w:val="20"/>
          <w:szCs w:val="20"/>
          <w:color w:val="auto"/>
        </w:rPr>
      </w:pPr>
    </w:p>
    <w:p>
      <w:pPr>
        <w:sectPr>
          <w:pgSz w:w="11900" w:h="16838" w:orient="portrait"/>
          <w:cols w:equalWidth="0" w:num="3">
            <w:col w:w="5000" w:space="260"/>
            <w:col w:w="1820" w:space="40"/>
            <w:col w:w="2180"/>
          </w:cols>
          <w:pgMar w:left="1440" w:top="121" w:right="1159" w:bottom="1440" w:gutter="0" w:footer="0" w:header="0"/>
        </w:sectPr>
      </w:pPr>
    </w:p>
    <w:p>
      <w:pPr>
        <w:spacing w:after="0" w:line="15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300"/>
          </w:cols>
          <w:pgMar w:left="1440" w:top="121" w:right="1159" w:bottom="1440" w:gutter="0" w:footer="0" w:header="0"/>
          <w:type w:val="continuous"/>
        </w:sectPr>
      </w:pPr>
    </w:p>
    <w:bookmarkStart w:id="60" w:name="page61"/>
    <w:bookmarkEnd w:id="6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SEVENTH AMENDED AND RESTATED</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LIMITED LIABILITY COMPANY AGREEMENT</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520" w:type="dxa"/>
            <w:vAlign w:val="bottom"/>
            <w:gridSpan w:val="2"/>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OF</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PLAINS ALL AMERICAN GP LLC</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dated as of November 15, 2016</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1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40"/>
        </w:trPr>
        <w:tc>
          <w:tcPr>
            <w:tcW w:w="1140" w:type="dxa"/>
            <w:vAlign w:val="bottom"/>
          </w:tcPr>
          <w:p>
            <w:pPr>
              <w:spacing w:after="0"/>
              <w:rPr>
                <w:sz w:val="24"/>
                <w:szCs w:val="24"/>
                <w:color w:val="auto"/>
              </w:rPr>
            </w:pPr>
          </w:p>
        </w:tc>
        <w:tc>
          <w:tcPr>
            <w:tcW w:w="9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2 GENERAL</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Formation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Principal Office</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2.3</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Registered Office and Registered Agent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2.4</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Purpose of the Company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Date of Dissolution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2.6</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Qualification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2.7</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Sole Member</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2.8</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3 CAPITALIZATION OF THE COMPANY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Capital Contributions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Loans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4 DISTRIBUTIONS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Distributions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Limitation on Distributions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5 MANAGEMENT AND CONTROL</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Authority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Conflicts Committee</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5.3</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Compensation of Conflicts Committee Members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5.4</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Conflicts Committee Members as Agents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5.5</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Officers; Agents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6 LIABILITY AND INDEMNIFICATION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Limitation on Liability of the Sole Member, Conflicts Committee Members and Officers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Indemnification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7 DISSOLUTION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Dissolution</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8 MISCELLANEOUS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Waiver of Default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8.2</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Amendment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8.3</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 Third Party Rights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8.4</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Severability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8.5</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Nature of Interest in the Company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8.6</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Binding Agreement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8.7</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Headings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8.8</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Word Meanings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8.9</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Counterparts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8.10</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Entire Agreement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520" w:type="dxa"/>
            <w:vAlign w:val="bottom"/>
            <w:gridSpan w:val="2"/>
          </w:tcPr>
          <w:p>
            <w:pPr>
              <w:jc w:val="center"/>
              <w:ind w:right="3620"/>
              <w:spacing w:after="0"/>
              <w:rPr>
                <w:sz w:val="20"/>
                <w:szCs w:val="20"/>
                <w:color w:val="auto"/>
              </w:rPr>
            </w:pPr>
            <w:r>
              <w:rPr>
                <w:rFonts w:ascii="Times New Roman" w:cs="Times New Roman" w:eastAsia="Times New Roman" w:hAnsi="Times New Roman"/>
                <w:sz w:val="18"/>
                <w:szCs w:val="18"/>
                <w:color w:val="auto"/>
              </w:rPr>
              <w:t>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gridSpan w:val="2"/>
          </w:tcPr>
          <w:p>
            <w:pPr>
              <w:spacing w:after="0"/>
              <w:rPr>
                <w:sz w:val="11"/>
                <w:szCs w:val="11"/>
                <w:color w:val="auto"/>
              </w:rPr>
            </w:pPr>
          </w:p>
        </w:tc>
      </w:tr>
      <w:tr>
        <w:trPr>
          <w:trHeight w:val="780"/>
        </w:trPr>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8.11</w:t>
            </w:r>
          </w:p>
        </w:tc>
        <w:tc>
          <w:tcPr>
            <w:tcW w:w="9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Governing Law; Consent to Jurisdiction and Venue</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520" w:type="dxa"/>
            <w:vAlign w:val="bottom"/>
            <w:gridSpan w:val="2"/>
          </w:tcPr>
          <w:p>
            <w:pPr>
              <w:jc w:val="center"/>
              <w:ind w:right="3620"/>
              <w:spacing w:after="0"/>
              <w:rPr>
                <w:sz w:val="20"/>
                <w:szCs w:val="20"/>
                <w:color w:val="auto"/>
              </w:rPr>
            </w:pPr>
            <w:r>
              <w:rPr>
                <w:rFonts w:ascii="Times New Roman" w:cs="Times New Roman" w:eastAsia="Times New Roman" w:hAnsi="Times New Roman"/>
                <w:sz w:val="18"/>
                <w:szCs w:val="18"/>
                <w:color w:val="auto"/>
                <w:w w:val="99"/>
              </w:rPr>
              <w:t>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-8313420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-8313420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-895350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SEVENTH 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p>
      <w:pPr>
        <w:spacing w:after="0" w:line="203"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THIS SEVENTH AMENDED AND RESTATED LIMITED LIABILITY COMPANY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of Plains All American GP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made and entered into as of November 15, 2016, by Plains GP Holdings, L.P., a Delaware limited partnership (“</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and the sole member of the Company.</w:t>
      </w:r>
    </w:p>
    <w:p>
      <w:pPr>
        <w:spacing w:after="0" w:line="17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was formed on May 21, 2001 as a limited liability company under the Act (as defined herein) by the filing of the Certificate (as defined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100% of the membership interests of the Company are held by PAGP;</w:t>
      </w:r>
    </w:p>
    <w:p>
      <w:pPr>
        <w:spacing w:after="0" w:line="221"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WHEREAS, the Company holds (a) a non-economic general partner interest in Plains AAP, L.P., a Delaware limited partnership (“</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and (b) 1,007,719 Class A Units of AAP; and</w:t>
      </w:r>
    </w:p>
    <w:p>
      <w:pPr>
        <w:spacing w:after="0" w:line="15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WHEREAS, PAGP desires to amend and restate the Sixth Amended and Restated Limited Liability Company Agreement of the Company, as amended, in its entirety with the terms and conditions set forth herein.</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contained herein, the parties amend and restate the Sixth Amended and Restated Limited Liability Company Agreement of the Company, dated as of October 21, 2013, and agree as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shall have the following meanings, unless the context otherwise requires: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AAP Partnership Agreement</w:t>
      </w:r>
      <w:r>
        <w:rPr>
          <w:rFonts w:ascii="Times New Roman" w:cs="Times New Roman" w:eastAsia="Times New Roman" w:hAnsi="Times New Roman"/>
          <w:sz w:val="18"/>
          <w:szCs w:val="18"/>
          <w:color w:val="auto"/>
        </w:rPr>
        <w:t>” means the Eighth Amended and Restated Limited Partnership Agreement of AAP,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 hereof, as such may be amended, modified, supplemented or restated from time to time.</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Certificate of Formation of the Company filed with the Secretary of State of Delaware, as amended, modified, supplemented or restated from time to time.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means each of the Company and its Subsidiaries, but excluding the MLP and its Subsidiaries.</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Conflicts Committee</w:t>
      </w:r>
      <w:r>
        <w:rPr>
          <w:rFonts w:ascii="Times New Roman" w:cs="Times New Roman" w:eastAsia="Times New Roman" w:hAnsi="Times New Roman"/>
          <w:sz w:val="18"/>
          <w:szCs w:val="18"/>
          <w:color w:val="auto"/>
        </w:rPr>
        <w:t xml:space="preserve">” means a committee appointed by the Sole Member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that satisfies the requirements for a “Conflicts Committee” as set forth in the definition of such term in the MLP Partnership Agreement. Notwithstanding the foregoing, an individual shall not be disqualified from serving on the Conflicts Committee by virtue of such individual also serving as a director on the Holdings GP Board (or the governing body of any successor of Holdings GP).</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Conflicts Committee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Owners</w:t>
      </w:r>
      <w:r>
        <w:rPr>
          <w:rFonts w:ascii="Times New Roman" w:cs="Times New Roman" w:eastAsia="Times New Roman" w:hAnsi="Times New Roman"/>
          <w:sz w:val="18"/>
          <w:szCs w:val="18"/>
          <w:color w:val="auto"/>
        </w:rPr>
        <w:t>” has the meaning set forth in the Holdings GP LLC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w:t>
      </w:r>
      <w:r>
        <w:rPr>
          <w:rFonts w:ascii="Times New Roman" w:cs="Times New Roman" w:eastAsia="Times New Roman" w:hAnsi="Times New Roman"/>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w:t>
      </w:r>
      <w:r>
        <w:rPr>
          <w:rFonts w:ascii="Times New Roman" w:cs="Times New Roman" w:eastAsia="Times New Roman" w:hAnsi="Times New Roman"/>
          <w:sz w:val="18"/>
          <w:szCs w:val="18"/>
          <w:color w:val="auto"/>
        </w:rPr>
        <w:t>” means PAA GP Holdings LLC, a Delaware limited liability company and the general partner of PAGP.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 Board</w:t>
      </w:r>
      <w:r>
        <w:rPr>
          <w:rFonts w:ascii="Times New Roman" w:cs="Times New Roman" w:eastAsia="Times New Roman" w:hAnsi="Times New Roman"/>
          <w:sz w:val="18"/>
          <w:szCs w:val="18"/>
          <w:color w:val="auto"/>
        </w:rPr>
        <w:t>” means the Board of Directors of Holdings GP.</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 LLC Agreement</w:t>
      </w:r>
      <w:r>
        <w:rPr>
          <w:rFonts w:ascii="Times New Roman" w:cs="Times New Roman" w:eastAsia="Times New Roman" w:hAnsi="Times New Roman"/>
          <w:sz w:val="18"/>
          <w:szCs w:val="18"/>
          <w:color w:val="auto"/>
        </w:rPr>
        <w:t>” means the Second Amended and Restated Limited Liability Company Agreement of Holdings GP,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means (a) the Sole Member, (b) any Existing Owner, (c) any Qualifying Interest Holder, (d) any Person who is or was an Affiliate of the Sole Member, any Existing Owner or any Qualifying Interest Holder, (e) any Person who is or was a managing member, manager, general partner, director, officer, fiduciary, agent or trustee of any Group Member, the Sole Member, any Existing Owner or any Qualifying Interest Holder or any Affiliate of any Group Member, the Sole Member, any Existing Owner or any Qualifying Interest Holder, (f) any Person who is or was serving at the request of the Sole Member, any Existing Owner or any Qualifying Interest Holder or any Affiliate of the Sole Member, any Existing Owner or any Qualifying Interest Holder as a member, manager, partner, director, Conflicts Committee Member, officer, fiduciary, agent or trustee of another Person in furtherance of the business of any</w:t>
      </w:r>
    </w:p>
    <w:p>
      <w:pPr>
        <w:sectPr>
          <w:pgSz w:w="11900" w:h="16838" w:orient="portrait"/>
          <w:cols w:equalWidth="0" w:num="1">
            <w:col w:w="11400"/>
          </w:cols>
          <w:pgMar w:left="240" w:top="333" w:right="259" w:bottom="0" w:gutter="0" w:footer="0" w:header="0"/>
        </w:sectPr>
      </w:pPr>
    </w:p>
    <w:bookmarkStart w:id="62" w:name="page63"/>
    <w:bookmarkEnd w:id="62"/>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Person shall not be an Indemnitee by reason of providing, on a fee-for-services basis, trustee, fiduciary or custodial services, and (g) any Person the Sole Member designates as an “Indemnitee” for purposes of this Agreement.</w:t>
      </w:r>
    </w:p>
    <w:p>
      <w:pPr>
        <w:spacing w:after="0" w:line="156"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Membership Interest</w:t>
      </w:r>
      <w:r>
        <w:rPr>
          <w:rFonts w:ascii="Times New Roman" w:cs="Times New Roman" w:eastAsia="Times New Roman" w:hAnsi="Times New Roman"/>
          <w:sz w:val="18"/>
          <w:szCs w:val="18"/>
          <w:color w:val="auto"/>
        </w:rPr>
        <w:t>” means the entire limited liability company interest of the Sole Member in the Company and all rights and interests in the Company associated therewith, all as provided in this Agreement and the Act.</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w:t>
      </w:r>
      <w:r>
        <w:rPr>
          <w:rFonts w:ascii="Times New Roman" w:cs="Times New Roman" w:eastAsia="Times New Roman" w:hAnsi="Times New Roman"/>
          <w:sz w:val="18"/>
          <w:szCs w:val="18"/>
          <w:color w:val="auto"/>
        </w:rPr>
        <w:t>” means Plains All American Pipeline, L.P., a Delaware limited partnership.</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Partnership Agreement</w:t>
      </w:r>
      <w:r>
        <w:rPr>
          <w:rFonts w:ascii="Times New Roman" w:cs="Times New Roman" w:eastAsia="Times New Roman" w:hAnsi="Times New Roman"/>
          <w:sz w:val="18"/>
          <w:szCs w:val="18"/>
          <w:color w:val="auto"/>
        </w:rPr>
        <w:t>” means the Sixth Amended and Restated Agreement of Limited Partnership of the MLP, dated as of the date hereof,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any certificate of formation, certificate of limited partnership, limited liability company agreement, limited partnership agreement or similar governing documents.</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partnership, corporation, limited liability company, trust, incorporated or unincorporated organization or other legal entity of any kind.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LP Agreement</w:t>
      </w:r>
      <w:r>
        <w:rPr>
          <w:rFonts w:ascii="Times New Roman" w:cs="Times New Roman" w:eastAsia="Times New Roman" w:hAnsi="Times New Roman"/>
          <w:sz w:val="18"/>
          <w:szCs w:val="18"/>
          <w:color w:val="auto"/>
        </w:rPr>
        <w:t>” means the Second Amended and Restated Agreement of Limited Partnership of PAGP,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Interest Holder</w:t>
      </w:r>
      <w:r>
        <w:rPr>
          <w:rFonts w:ascii="Times New Roman" w:cs="Times New Roman" w:eastAsia="Times New Roman" w:hAnsi="Times New Roman"/>
          <w:sz w:val="18"/>
          <w:szCs w:val="18"/>
          <w:color w:val="auto"/>
        </w:rPr>
        <w:t>” means a Person holding a 10% or greater Qualifying Interest (as such term is defined in the Holdings GP LLC Agreement).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Significant Subsidiary</w:t>
      </w:r>
      <w:r>
        <w:rPr>
          <w:rFonts w:ascii="Times New Roman" w:cs="Times New Roman" w:eastAsia="Times New Roman" w:hAnsi="Times New Roman"/>
          <w:sz w:val="18"/>
          <w:szCs w:val="18"/>
          <w:color w:val="auto"/>
        </w:rPr>
        <w:t>” means any “Significant Subsidiary” (as defined in Rule 1-02(w) of Regulation S-X promulgated by the Commission, as the same may be amended) of any member of the Company Group.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Sole Member</w:t>
      </w:r>
      <w:r>
        <w:rPr>
          <w:rFonts w:ascii="Times New Roman" w:cs="Times New Roman" w:eastAsia="Times New Roman" w:hAnsi="Times New Roman"/>
          <w:sz w:val="18"/>
          <w:szCs w:val="18"/>
          <w:color w:val="auto"/>
        </w:rPr>
        <w:t>” means PAGP, its successors or assigns, in each case, in its capacity as the sole member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Approval</w:t>
      </w:r>
      <w:r>
        <w:rPr>
          <w:rFonts w:ascii="Times New Roman" w:cs="Times New Roman" w:eastAsia="Times New Roman" w:hAnsi="Times New Roman"/>
          <w:sz w:val="18"/>
          <w:szCs w:val="18"/>
          <w:color w:val="auto"/>
        </w:rPr>
        <w:t>” has the meaning set forth in the MLP Partnership Agreement.</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Formation</w:t>
      </w:r>
      <w:r>
        <w:rPr>
          <w:rFonts w:ascii="Times New Roman" w:cs="Times New Roman" w:eastAsia="Times New Roman" w:hAnsi="Times New Roman"/>
          <w:sz w:val="18"/>
          <w:szCs w:val="18"/>
          <w:color w:val="auto"/>
        </w:rPr>
        <w:t>. The name of the Company is Plains All American GP LLC. The rights and liabilities of the Sole Member shall be as provided in the Act for members except as provided herein. To the extent that the rights or obligations of the Sole Member are different by reason of any provision of this Agreement than they would be in the absence of such provision, to the extent permitted by the Act, this Agreement shall control.</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office of the Company shall be located at 333 Clay Street, Suite 1600, Houston, Texas 77002 or at such other place(s) as the Sole Member may determine from time to time.</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Registered Office and Registered Agent</w:t>
      </w:r>
      <w:r>
        <w:rPr>
          <w:rFonts w:ascii="Times New Roman" w:cs="Times New Roman" w:eastAsia="Times New Roman" w:hAnsi="Times New Roman"/>
          <w:sz w:val="18"/>
          <w:szCs w:val="18"/>
          <w:color w:val="auto"/>
        </w:rPr>
        <w:t>. The location of the registered office and the name of the registered agent of the Company in the State of Delaware shall be as stated in the Certificate or as determined from time to time by the Sole Member.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Purpose of the Company</w:t>
      </w:r>
      <w:r>
        <w:rPr>
          <w:rFonts w:ascii="Times New Roman" w:cs="Times New Roman" w:eastAsia="Times New Roman" w:hAnsi="Times New Roman"/>
          <w:sz w:val="18"/>
          <w:szCs w:val="18"/>
          <w:color w:val="auto"/>
        </w:rPr>
        <w:t>. The Company’s purposes, and the nature of the business to be conducted and promoted by the Company, are</w:t>
      </w:r>
    </w:p>
    <w:p>
      <w:pPr>
        <w:spacing w:after="0" w:line="27" w:lineRule="exact"/>
        <w:rPr>
          <w:sz w:val="20"/>
          <w:szCs w:val="20"/>
          <w:color w:val="auto"/>
        </w:rPr>
      </w:pPr>
    </w:p>
    <w:p>
      <w:pPr>
        <w:ind w:right="20" w:firstLine="8"/>
        <w:spacing w:after="0" w:line="261" w:lineRule="auto"/>
        <w:tabs>
          <w:tab w:leader="none" w:pos="24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general partner and a limited partner of AAP in accordance with the terms of the AAP Partnership Agreement and (b) to engage in any and all activities necessary, advisable, convenient or incidental to the foregoing.</w:t>
      </w:r>
    </w:p>
    <w:p>
      <w:pPr>
        <w:spacing w:after="0" w:line="18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Date of Dissolution</w:t>
      </w:r>
      <w:r>
        <w:rPr>
          <w:rFonts w:ascii="Times New Roman" w:cs="Times New Roman" w:eastAsia="Times New Roman" w:hAnsi="Times New Roman"/>
          <w:sz w:val="18"/>
          <w:szCs w:val="18"/>
          <w:color w:val="auto"/>
        </w:rPr>
        <w:t xml:space="preserve">. The Company shall have perpetual existence unless the Company is dissolved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hereof. The existence of the Company as a separate legal entity shall continue until cancellation of the Certificate in the manner required by the Act.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The President and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w:t>
      </w:r>
    </w:p>
    <w:p>
      <w:pPr>
        <w:sectPr>
          <w:pgSz w:w="11900" w:h="16838" w:orient="portrait"/>
          <w:cols w:equalWidth="0" w:num="1">
            <w:col w:w="11400"/>
          </w:cols>
          <w:pgMar w:left="240" w:top="119" w:right="259" w:bottom="0" w:gutter="0" w:footer="0" w:header="0"/>
        </w:sectPr>
      </w:pPr>
    </w:p>
    <w:bookmarkStart w:id="63" w:name="page64"/>
    <w:bookmarkEnd w:id="63"/>
    <w:p>
      <w:pPr>
        <w:ind w:right="300"/>
        <w:spacing w:after="0" w:line="282" w:lineRule="auto"/>
        <w:rPr>
          <w:sz w:val="20"/>
          <w:szCs w:val="20"/>
          <w:color w:val="auto"/>
        </w:rPr>
      </w:pPr>
      <w:r>
        <w:rPr>
          <w:rFonts w:ascii="Times New Roman" w:cs="Times New Roman" w:eastAsia="Times New Roman" w:hAnsi="Times New Roman"/>
          <w:sz w:val="18"/>
          <w:szCs w:val="18"/>
          <w:color w:val="auto"/>
        </w:rPr>
        <w:t>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Sole Member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60" w:firstLine="656"/>
        <w:spacing w:after="0" w:line="282" w:lineRule="auto"/>
        <w:tabs>
          <w:tab w:leader="none" w:pos="129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Sole Member</w:t>
      </w:r>
      <w:r>
        <w:rPr>
          <w:rFonts w:ascii="Times New Roman" w:cs="Times New Roman" w:eastAsia="Times New Roman" w:hAnsi="Times New Roman"/>
          <w:sz w:val="18"/>
          <w:szCs w:val="18"/>
          <w:color w:val="auto"/>
        </w:rPr>
        <w:t>. The Sole Member shall have the power to exercise any and all rights or powers granted to the Sole Member pursuant to the express terms of this Agreement.</w:t>
      </w:r>
    </w:p>
    <w:p>
      <w:pPr>
        <w:spacing w:after="0" w:line="161" w:lineRule="exact"/>
        <w:rPr>
          <w:rFonts w:ascii="Times New Roman" w:cs="Times New Roman" w:eastAsia="Times New Roman" w:hAnsi="Times New Roman"/>
          <w:sz w:val="18"/>
          <w:szCs w:val="18"/>
          <w:color w:val="auto"/>
        </w:rPr>
      </w:pPr>
    </w:p>
    <w:p>
      <w:pPr>
        <w:ind w:right="220" w:firstLine="656"/>
        <w:spacing w:after="0" w:line="266" w:lineRule="auto"/>
        <w:tabs>
          <w:tab w:leader="none" w:pos="130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Sole Member may not withdraw from the Company prior to the dissolution and winding up of the Company. The Sole Member will cease to be the Sole Member only upon: (i) the transfer of all of the Sole Member’s Membership Interest and the transferee’s admission as a substitute Sole Member, or (ii) completion of dissolution and winding up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66" w:lineRule="auto"/>
        <w:tabs>
          <w:tab w:leader="none" w:pos="130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The Membership Interest shall correspond to a “limited liability company interest” as is provided in the Act. The Company shall be the owner of the Property. The Sole Member shall not have any ownership interest or right in the Property, including Property conveyed by the Sole Member to the Company, except indirectly by virtue of the Sole Member’s ownership of the Membership Interest.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Reliance by Third Parties</w:t>
      </w:r>
      <w:r>
        <w:rPr>
          <w:rFonts w:ascii="Times New Roman" w:cs="Times New Roman" w:eastAsia="Times New Roman" w:hAnsi="Times New Roman"/>
          <w:sz w:val="18"/>
          <w:szCs w:val="18"/>
          <w:color w:val="auto"/>
        </w:rPr>
        <w:t>. Persons dealing with the Company shall be entitled to rely conclusively upon the power and authority of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 OF THE COMPANY</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Capital Contributions</w:t>
      </w:r>
      <w:r>
        <w:rPr>
          <w:rFonts w:ascii="Times New Roman" w:cs="Times New Roman" w:eastAsia="Times New Roman" w:hAnsi="Times New Roman"/>
          <w:sz w:val="18"/>
          <w:szCs w:val="18"/>
          <w:color w:val="auto"/>
        </w:rPr>
        <w:t>. The Sole Member shall not be required to make any capital contributions to the capital of the Company.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656"/>
        <w:spacing w:after="0" w:line="266" w:lineRule="auto"/>
        <w:tabs>
          <w:tab w:leader="none" w:pos="129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shall not be obligated to loan funds to the Company. Loans by the Sole Member to the Company shall not be considered capital contributions. The amount of any such loan shall be a debt of the Company owed to the Sole Member in accordance with the terms and conditions upon which such loan is made.</w:t>
      </w:r>
    </w:p>
    <w:p>
      <w:pPr>
        <w:spacing w:after="0" w:line="176"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130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may (but shall not be obligated to) guarantee a loan made to the Company. If the Sole Member guarantees a loan made to the Company and is required to make payment pursuant to such guarantee to the maker of the loan, then the amounts so paid to the maker of the loan shall be treated as a loan by the Sole Member to the Company and not as a capital contribution.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The Sole Member shall have sole discretion to determine the timing of any distribution and the aggregate amounts available for such distribution. Any distribution declared by the Sole Member shall be paid by the Company to the Sole Member.</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Limitation on Distributions</w:t>
      </w:r>
      <w:r>
        <w:rPr>
          <w:rFonts w:ascii="Times New Roman" w:cs="Times New Roman" w:eastAsia="Times New Roman" w:hAnsi="Times New Roman"/>
          <w:sz w:val="18"/>
          <w:szCs w:val="18"/>
          <w:color w:val="auto"/>
        </w:rPr>
        <w:t>. Notwithstanding any provision of this Agreement to the contrary, no distribution hereunder shall be permitted if such distribution would violate Section 18-607 of the Act or other applicable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AND CONTROL</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Except for those matters expressly delegated to the Conflicts Committee by the Sole Member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management of the Company shall be exclusively vested in the Sole Member, and the powers of the Company shall be exercised under the authority of, and the business and affairs of the Company shall be managed under the direction of, the Sole Member.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Conflicts Committee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60" w:firstLine="656"/>
        <w:spacing w:after="0" w:line="261" w:lineRule="auto"/>
        <w:tabs>
          <w:tab w:leader="none" w:pos="129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may from time to time establish a Conflicts Committee of the Company, which shall consist of at least two members (each, a “</w:t>
      </w:r>
      <w:r>
        <w:rPr>
          <w:rFonts w:ascii="Times New Roman" w:cs="Times New Roman" w:eastAsia="Times New Roman" w:hAnsi="Times New Roman"/>
          <w:sz w:val="18"/>
          <w:szCs w:val="18"/>
          <w:b w:val="1"/>
          <w:bCs w:val="1"/>
          <w:i w:val="1"/>
          <w:iCs w:val="1"/>
          <w:color w:val="auto"/>
        </w:rPr>
        <w:t>Conflicts Committee Member</w:t>
      </w:r>
      <w:r>
        <w:rPr>
          <w:rFonts w:ascii="Times New Roman" w:cs="Times New Roman" w:eastAsia="Times New Roman" w:hAnsi="Times New Roman"/>
          <w:sz w:val="18"/>
          <w:szCs w:val="18"/>
          <w:color w:val="auto"/>
        </w:rPr>
        <w:t>”). The Sole Member may, in its sole discretion, remove any Conflicts Committee Member at any time, with or without cause. Each Conflicts Committee Member shall hold office until his or her successor is appointed or until his or her earlier death, resignation or removal.</w:t>
      </w:r>
    </w:p>
    <w:p>
      <w:pPr>
        <w:spacing w:after="0" w:line="180" w:lineRule="exact"/>
        <w:rPr>
          <w:rFonts w:ascii="Times New Roman" w:cs="Times New Roman" w:eastAsia="Times New Roman" w:hAnsi="Times New Roman"/>
          <w:sz w:val="18"/>
          <w:szCs w:val="18"/>
          <w:color w:val="auto"/>
        </w:rPr>
      </w:pPr>
    </w:p>
    <w:p>
      <w:pPr>
        <w:ind w:right="100" w:firstLine="656"/>
        <w:spacing w:after="0" w:line="258" w:lineRule="auto"/>
        <w:tabs>
          <w:tab w:leader="none" w:pos="130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Committee shall be responsible for (i) considering any matters regarding the business and affairs of the MLP referred or delegated to the Conflicts Committee by the Sole Member, in its sole discretion, which may include any matter for which the Sole Member seeks Special Approval, and (ii) performing such other functions as the Sole Member may assign from time to time. While serving on the Conflicts Committee, each Conflicts Committee Member shall abstain from all decision-making activities of the Holdings GP Board with respect to matters being considered by, or that have been assigned to, the Conflicts Committee.</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Compensation of Conflicts Committee Members</w:t>
      </w:r>
      <w:r>
        <w:rPr>
          <w:rFonts w:ascii="Times New Roman" w:cs="Times New Roman" w:eastAsia="Times New Roman" w:hAnsi="Times New Roman"/>
          <w:sz w:val="18"/>
          <w:szCs w:val="18"/>
          <w:color w:val="auto"/>
        </w:rPr>
        <w:t>. Each Conflicts Committee Member shall be entitled to reimbursement from the Company for all reasonable direct out-of-pocket expenses incurred by such Conflicts Committee Member in connection with attending Conflicts Committee meetings and such compensation as may be approved by the Sole Member.</w:t>
      </w:r>
    </w:p>
    <w:p>
      <w:pPr>
        <w:sectPr>
          <w:pgSz w:w="11900" w:h="16838" w:orient="portrait"/>
          <w:cols w:equalWidth="0" w:num="1">
            <w:col w:w="11400"/>
          </w:cols>
          <w:pgMar w:left="240" w:top="121" w:right="259" w:bottom="0" w:gutter="0" w:footer="0" w:header="0"/>
        </w:sectPr>
      </w:pPr>
    </w:p>
    <w:bookmarkStart w:id="64" w:name="page65"/>
    <w:bookmarkEnd w:id="64"/>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Conflicts Committee Members as Agents</w:t>
      </w:r>
      <w:r>
        <w:rPr>
          <w:rFonts w:ascii="Times New Roman" w:cs="Times New Roman" w:eastAsia="Times New Roman" w:hAnsi="Times New Roman"/>
          <w:sz w:val="18"/>
          <w:szCs w:val="18"/>
          <w:color w:val="auto"/>
        </w:rPr>
        <w:t>. No Conflicts Committee Member, in such capacity, acting singly or with any other Conflicts Committee Member, shall have any authority or right to act on behalf of or bind the Company other than by exercising the Conflicts Committee Member’s voting power as a member of the Conflicts Committee, unless specifically authorized by the Sole Member in each instance.</w:t>
      </w:r>
    </w:p>
    <w:p>
      <w:pPr>
        <w:spacing w:after="0" w:line="17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Officers; Agents</w:t>
      </w:r>
      <w:r>
        <w:rPr>
          <w:rFonts w:ascii="Times New Roman" w:cs="Times New Roman" w:eastAsia="Times New Roman" w:hAnsi="Times New Roman"/>
          <w:sz w:val="18"/>
          <w:szCs w:val="18"/>
          <w:color w:val="auto"/>
        </w:rPr>
        <w:t>. The Sole Member shall have the power to appoint any Person or Persons as the Company’s officers (the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to act for the Company and to delegate to such Officers such of the powers as are granted to the Sole Member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Sole Member shall deem appropriate, which may include (but need not be limited to) President, Chief Executive Officer, Executive Vice President, Vice President, Chief Operating Officer, Chief Financial Officer, Treasurer, Controller or Secretary. The Officers as of the date hereof shall continue in office in accordance with the terms hereof. Unless the authority of an Officer is limited by the Sole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Member,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Sole Member may be removed at any time, with or without cause, by the Sole Member in its sole discretion. Any vacancy occurring in any office of the Company shall be filled by the Sole Member.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LIABILITY AND INDEMNIFICATION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Limitation on Liability of the Sole Member, Conflicts Committee Members and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5" w:lineRule="auto"/>
        <w:tabs>
          <w:tab w:leader="none" w:pos="129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as limited by, the provisions of this Agreement, the Sole Member and the Conflicts Committee Members, in the performance of their duties as such, shall not, to the maximum extent permitted by the Act or other applicable law, owe any duties (including fiduciary duties) as a member or Conflicts Committee Member of the Company, notwithstanding anything to the contrary in existing law, in equity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the avoidance of doubt nothing set forth herein shall be deemed to limit the obligations of the “General Partner” under the MLP Partnership Agreement.</w:t>
      </w:r>
    </w:p>
    <w:p>
      <w:pPr>
        <w:spacing w:after="0" w:line="2" w:lineRule="exact"/>
        <w:rPr>
          <w:rFonts w:ascii="Times New Roman" w:cs="Times New Roman" w:eastAsia="Times New Roman" w:hAnsi="Times New Roman"/>
          <w:sz w:val="18"/>
          <w:szCs w:val="18"/>
          <w:color w:val="auto"/>
        </w:rPr>
      </w:pPr>
    </w:p>
    <w:p>
      <w:pPr>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Notwithstanding anything to the contrary set forth in this Agreement, no Indemnitee shall be liable for monetary damages to the Company or the Sole Member,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The provisions of this Agreement, to the extent that they restrict, eliminate or otherwise modify the duties and liabilities, including fiduciary duties, of any Indemnitee otherwise existing at law or in equity, are agreed by the Sole Member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or on behalf of the Sole Member challenging any such action or inaction of, or determination made by, any Indemnitee, the Person bringing or prosecuting such proceeding shall have the burden of overcoming such presumption.</w:t>
      </w:r>
    </w:p>
    <w:p>
      <w:pPr>
        <w:spacing w:after="0" w:line="181" w:lineRule="exact"/>
        <w:rPr>
          <w:rFonts w:ascii="Times New Roman" w:cs="Times New Roman" w:eastAsia="Times New Roman" w:hAnsi="Times New Roman"/>
          <w:sz w:val="18"/>
          <w:szCs w:val="18"/>
          <w:color w:val="auto"/>
        </w:rPr>
      </w:pPr>
    </w:p>
    <w:p>
      <w:pPr>
        <w:ind w:right="100" w:firstLine="656"/>
        <w:spacing w:after="0" w:line="266" w:lineRule="auto"/>
        <w:tabs>
          <w:tab w:leader="none" w:pos="130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61" w:lineRule="auto"/>
        <w:tabs>
          <w:tab w:leader="none" w:pos="130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56"/>
        <w:spacing w:after="0" w:line="255" w:lineRule="auto"/>
        <w:tabs>
          <w:tab w:leader="none" w:pos="129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89" w:lineRule="exact"/>
        <w:rPr>
          <w:rFonts w:ascii="Times New Roman" w:cs="Times New Roman" w:eastAsia="Times New Roman" w:hAnsi="Times New Roman"/>
          <w:sz w:val="18"/>
          <w:szCs w:val="18"/>
          <w:color w:val="auto"/>
        </w:rPr>
      </w:pPr>
    </w:p>
    <w:p>
      <w:pPr>
        <w:ind w:right="40" w:firstLine="656"/>
        <w:spacing w:after="0" w:line="261" w:lineRule="auto"/>
        <w:tabs>
          <w:tab w:leader="none" w:pos="130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incurred by an Indemnitee in defending any claim, demand, action, suit or proceeding subject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40" w:firstLine="656"/>
        <w:spacing w:after="0" w:line="266" w:lineRule="auto"/>
        <w:tabs>
          <w:tab w:leader="none" w:pos="130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in addition to any other rights to which an Indemnitee may be entitled pursuant to any approval of the Sole Member, as a matter of law or equity, or otherwise, and shall continue as to an Indemnitee who has ceased to hold the status with respect to which it was an Indemnitee and shall inure to the benefit of the heirs, successors, assigns, and administrators of such Indemnitee.</w:t>
      </w:r>
    </w:p>
    <w:p>
      <w:pPr>
        <w:sectPr>
          <w:pgSz w:w="11900" w:h="16838" w:orient="portrait"/>
          <w:cols w:equalWidth="0" w:num="1">
            <w:col w:w="11420"/>
          </w:cols>
          <w:pgMar w:left="240" w:top="121" w:right="239" w:bottom="0" w:gutter="0" w:footer="0" w:header="0"/>
        </w:sectPr>
      </w:pPr>
    </w:p>
    <w:bookmarkStart w:id="65" w:name="page66"/>
    <w:bookmarkEnd w:id="65"/>
    <w:p>
      <w:pPr>
        <w:ind w:right="280" w:firstLine="656"/>
        <w:spacing w:after="0" w:line="282" w:lineRule="auto"/>
        <w:tabs>
          <w:tab w:leader="none" w:pos="130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purchase and maintain directors and officers insurance or similar coverage for its Conflicts Committee Members and Officers in such amounts and with such deductibles or self-insured retentions as determined by the Sole Member.</w:t>
      </w:r>
    </w:p>
    <w:p>
      <w:pPr>
        <w:spacing w:after="0" w:line="161" w:lineRule="exact"/>
        <w:rPr>
          <w:rFonts w:ascii="Times New Roman" w:cs="Times New Roman" w:eastAsia="Times New Roman" w:hAnsi="Times New Roman"/>
          <w:sz w:val="18"/>
          <w:szCs w:val="18"/>
          <w:color w:val="auto"/>
        </w:rPr>
      </w:pPr>
    </w:p>
    <w:p>
      <w:pPr>
        <w:ind w:right="600" w:firstLine="656"/>
        <w:spacing w:after="0" w:line="282" w:lineRule="auto"/>
        <w:tabs>
          <w:tab w:leader="none" w:pos="13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hereunder shall be satisfied only out of the assets of the Company, and the Sole Member shall not be subject to personal liability by reason of the indemnification provisions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130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Indemnitee shall not be denied indemnification in whole or in part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Agreement and all material facts relating to such Indemnitee’s interest were adequately disclosed to the Sole Member at the time the transaction was consummated.</w:t>
      </w:r>
    </w:p>
    <w:p>
      <w:pPr>
        <w:spacing w:after="0" w:line="162" w:lineRule="exact"/>
        <w:rPr>
          <w:sz w:val="20"/>
          <w:szCs w:val="20"/>
          <w:color w:val="auto"/>
        </w:rPr>
      </w:pPr>
    </w:p>
    <w:p>
      <w:pPr>
        <w:ind w:right="420" w:firstLine="656"/>
        <w:spacing w:after="0" w:line="282" w:lineRule="auto"/>
        <w:tabs>
          <w:tab w:leader="none" w:pos="131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are for the benefit of the Indemnitees and the heirs, successors, assigns and administrators of the Indemnitees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right="60" w:firstLine="656"/>
        <w:spacing w:after="0" w:line="258" w:lineRule="auto"/>
        <w:tabs>
          <w:tab w:leader="none" w:pos="130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DISSOLUTION</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The Company shall dissolve and its affairs shall be wound up at such time, if any, as the Sole Member may elect.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Waiver of Default</w:t>
      </w:r>
      <w:r>
        <w:rPr>
          <w:rFonts w:ascii="Times New Roman" w:cs="Times New Roman" w:eastAsia="Times New Roman" w:hAnsi="Times New Roman"/>
          <w:sz w:val="18"/>
          <w:szCs w:val="18"/>
          <w:color w:val="auto"/>
        </w:rPr>
        <w:t>. No consent or waiver, express or implied, by the Company or the Sole Member with respect to any breach or default by the Company or the Sole Member hereunder shall be deemed or construed to be a consent or waiver with respect to any other breach or default by any party of the same provision or any other provision of this Agreement. Failure on the part of the Company or the Sole Member to complain of any act or failure to act of the Company or the Sole Member or to declare such party in default shall not be deemed or constitute a waiver by the Company or the Sole Member of any rights hereunder.</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82" w:lineRule="auto"/>
        <w:tabs>
          <w:tab w:leader="none" w:pos="129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elsewhere in this Agreement, this Agreement shall not be altered, modified or changed except by an amendment approved by the Sole Member, acting through the Holdings GP Board.</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130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shall cause to be prepared and filed any amendment to the Certificate that may be required to be filed under the Act as a consequence of any amendment to this Agreement.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or amendment to this Agreement or the Certificate made in accordance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binding on the Sole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Third Party Rights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none of the provisions contained in this Agreement shall be for the benefit of or enforceable by any third parties, including creditors of the Company.</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Nature of Interest in the Company</w:t>
      </w:r>
      <w:r>
        <w:rPr>
          <w:rFonts w:ascii="Times New Roman" w:cs="Times New Roman" w:eastAsia="Times New Roman" w:hAnsi="Times New Roman"/>
          <w:sz w:val="18"/>
          <w:szCs w:val="18"/>
          <w:color w:val="auto"/>
        </w:rPr>
        <w:t>. The Sole Member’s Membership Interest shall be personal property for all purposes.</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heirs, personal representatives, successors and permitted assigns.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of this Agreement are for convenience only and shall not be considered in construing or interpreting any of the terms or provisions hereof.</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Word Meanings</w:t>
      </w:r>
      <w:r>
        <w:rPr>
          <w:rFonts w:ascii="Times New Roman" w:cs="Times New Roman" w:eastAsia="Times New Roman" w:hAnsi="Times New Roman"/>
          <w:sz w:val="18"/>
          <w:szCs w:val="18"/>
          <w:color w:val="auto"/>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 Pronouns in the masculine, feminine and neuter genders shall be construed to include any other gender.</w:t>
      </w:r>
    </w:p>
    <w:p>
      <w:pPr>
        <w:sectPr>
          <w:pgSz w:w="11900" w:h="16838" w:orient="portrait"/>
          <w:cols w:equalWidth="0" w:num="1">
            <w:col w:w="11420"/>
          </w:cols>
          <w:pgMar w:left="240" w:top="121" w:right="239" w:bottom="0" w:gutter="0" w:footer="0" w:header="0"/>
        </w:sectPr>
      </w:pPr>
    </w:p>
    <w:bookmarkStart w:id="66" w:name="page67"/>
    <w:bookmarkEnd w:id="66"/>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all of which together shall constitute one agreement binding on all parties hereto, notwithstanding that all the parties have not signed the same counterpart.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between the parties hereto and thereto and supersedes all prior writings or agreements with respect to the subject matter hereof.</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Governing Law; Consent to Jurisdiction and Venue</w:t>
      </w:r>
      <w:r>
        <w:rPr>
          <w:rFonts w:ascii="Times New Roman" w:cs="Times New Roman" w:eastAsia="Times New Roman" w:hAnsi="Times New Roman"/>
          <w:sz w:val="18"/>
          <w:szCs w:val="18"/>
          <w:color w:val="auto"/>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the Sole Member may, at their option, enforce their rights hereunder in such courts.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Sole Member has caused this Agreement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6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16"/>
        </w:trPr>
        <w:tc>
          <w:tcPr>
            <w:tcW w:w="6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Seventh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EIGHTH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PARTNERSHIP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787400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365"/>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07"/>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w w:val="97"/>
              </w:rPr>
              <w:t>ARTICLE I</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w w:val="99"/>
              </w:rPr>
              <w:t>ARTICLE II</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ORGANIZATION</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2.1</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Formation of Limited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2.2</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Name of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2.3</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Office; Registered Office</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2.4</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 of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2.5</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Purpose of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2.6</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Actions by Partnership</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2.7</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14"/>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w w:val="97"/>
              </w:rPr>
              <w:t>ARTICLE III</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3.1</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Contributions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3.2</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Capital Contributions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3.3</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Loans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3.4</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Capital Accounts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3.5</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Withdrawal Rights, Interest and Priority</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3.6</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Class B Partners Profits Interests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3.7</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General Partner Interest</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3.8</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Splits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rPr>
              <w:t>ARTICLE IV</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4.1</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Distributions of Available Cash</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4.2</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Persons Entitled to Distributions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4.3</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Limitations on Distributions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900" w:type="dxa"/>
            <w:vAlign w:val="bottom"/>
            <w:gridSpan w:val="2"/>
          </w:tcPr>
          <w:p>
            <w:pPr>
              <w:jc w:val="center"/>
              <w:ind w:right="4428"/>
              <w:spacing w:after="0"/>
              <w:rPr>
                <w:sz w:val="20"/>
                <w:szCs w:val="20"/>
                <w:color w:val="auto"/>
              </w:rPr>
            </w:pPr>
            <w:r>
              <w:rPr>
                <w:rFonts w:ascii="Times New Roman" w:cs="Times New Roman" w:eastAsia="Times New Roman" w:hAnsi="Times New Roman"/>
                <w:sz w:val="18"/>
                <w:szCs w:val="18"/>
                <w:color w:val="auto"/>
                <w:w w:val="98"/>
              </w:rPr>
              <w:t>ARTICLE V</w:t>
            </w:r>
          </w:p>
        </w:tc>
      </w:tr>
      <w:tr>
        <w:trPr>
          <w:trHeight w:val="234"/>
        </w:trPr>
        <w:tc>
          <w:tcPr>
            <w:tcW w:w="520" w:type="dxa"/>
            <w:vAlign w:val="bottom"/>
          </w:tcPr>
          <w:p>
            <w:pPr>
              <w:spacing w:after="0"/>
              <w:rPr>
                <w:sz w:val="20"/>
                <w:szCs w:val="20"/>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ALLOCATIONS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5.1</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Profits and Losses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5.2</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Regulatory and Special Allocations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5.3</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 Allocations: Code Section 704(c)</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5.4</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Partnership Interest</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5.5</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Withholding</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VI</w:t>
      </w:r>
    </w:p>
    <w:p>
      <w:pPr>
        <w:sectPr>
          <w:pgSz w:w="11900" w:h="16838" w:orient="portrait"/>
          <w:cols w:equalWidth="0" w:num="1">
            <w:col w:w="11420"/>
          </w:cols>
          <w:pgMar w:left="240" w:top="117" w:right="239"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Duties and Powers of the General Partner</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 of Liability</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of Limited Partners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Partners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30"/>
              <w:spacing w:after="0"/>
              <w:rPr>
                <w:sz w:val="20"/>
                <w:szCs w:val="20"/>
                <w:color w:val="auto"/>
              </w:rPr>
            </w:pPr>
            <w:r>
              <w:rPr>
                <w:rFonts w:ascii="Times New Roman" w:cs="Times New Roman" w:eastAsia="Times New Roman" w:hAnsi="Times New Roman"/>
                <w:sz w:val="18"/>
                <w:szCs w:val="18"/>
                <w:color w:val="auto"/>
                <w:w w:val="98"/>
              </w:rPr>
              <w:t>ARTICLE VII</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TRANSFERS OF PARTNERSHIP INTERESTS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Limited Partnership Interests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Permitted Transferees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Substitute Limited Partners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Admission as a Substitute Limited Partner</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Dissolution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Limited Partners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First Refusal</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Class A Units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Class B Units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7.11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 of Class A Units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10"/>
              <w:spacing w:after="0"/>
              <w:rPr>
                <w:sz w:val="20"/>
                <w:szCs w:val="20"/>
                <w:color w:val="auto"/>
              </w:rPr>
            </w:pPr>
            <w:r>
              <w:rPr>
                <w:rFonts w:ascii="Times New Roman" w:cs="Times New Roman" w:eastAsia="Times New Roman" w:hAnsi="Times New Roman"/>
                <w:sz w:val="18"/>
                <w:szCs w:val="18"/>
                <w:color w:val="auto"/>
                <w:w w:val="98"/>
              </w:rPr>
              <w:t>ARTICLE VIII</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DISSOLUTION AND LIQUIDATION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Dissolution of Partnership</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Final Accounting</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Following Dissolution and Termination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the Partnership</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Action for Dissolution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30"/>
              <w:spacing w:after="0"/>
              <w:rPr>
                <w:sz w:val="20"/>
                <w:szCs w:val="20"/>
                <w:color w:val="auto"/>
              </w:rPr>
            </w:pPr>
            <w:r>
              <w:rPr>
                <w:rFonts w:ascii="Times New Roman" w:cs="Times New Roman" w:eastAsia="Times New Roman" w:hAnsi="Times New Roman"/>
                <w:sz w:val="18"/>
                <w:szCs w:val="18"/>
                <w:color w:val="auto"/>
              </w:rPr>
              <w:t>ARTICLE IX</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BOOKS AND RECORDS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 and Accounting Method</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Delivery to Partners; Inspection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Filings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Non-Disclosure</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Elections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30"/>
              <w:spacing w:after="0"/>
              <w:rPr>
                <w:sz w:val="20"/>
                <w:szCs w:val="20"/>
                <w:color w:val="auto"/>
              </w:rPr>
            </w:pPr>
            <w:r>
              <w:rPr>
                <w:rFonts w:ascii="Times New Roman" w:cs="Times New Roman" w:eastAsia="Times New Roman" w:hAnsi="Times New Roman"/>
                <w:sz w:val="18"/>
                <w:szCs w:val="18"/>
                <w:color w:val="auto"/>
                <w:w w:val="98"/>
              </w:rPr>
              <w:t>ARTICLE X</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NON-COMPETITION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Non-Competition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50"/>
              <w:spacing w:after="0"/>
              <w:rPr>
                <w:sz w:val="20"/>
                <w:szCs w:val="20"/>
                <w:color w:val="auto"/>
              </w:rPr>
            </w:pPr>
            <w:r>
              <w:rPr>
                <w:rFonts w:ascii="Times New Roman" w:cs="Times New Roman" w:eastAsia="Times New Roman" w:hAnsi="Times New Roman"/>
                <w:sz w:val="18"/>
                <w:szCs w:val="18"/>
                <w:color w:val="auto"/>
                <w:w w:val="99"/>
              </w:rPr>
              <w:t>ii</w:t>
            </w:r>
          </w:p>
        </w:tc>
      </w:tr>
      <w:tr>
        <w:trPr>
          <w:trHeight w:val="132"/>
        </w:trPr>
        <w:tc>
          <w:tcPr>
            <w:tcW w:w="62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6560" w:type="dxa"/>
            <w:vAlign w:val="bottom"/>
            <w:tcBorders>
              <w:bottom w:val="single" w:sz="8" w:color="808080"/>
            </w:tcBorders>
          </w:tcPr>
          <w:p>
            <w:pPr>
              <w:spacing w:after="0"/>
              <w:rPr>
                <w:sz w:val="11"/>
                <w:szCs w:val="11"/>
                <w:color w:val="auto"/>
              </w:rPr>
            </w:pPr>
          </w:p>
        </w:tc>
      </w:tr>
      <w:tr>
        <w:trPr>
          <w:trHeight w:val="76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Damages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560" w:type="dxa"/>
            <w:vAlign w:val="bottom"/>
          </w:tcPr>
          <w:p>
            <w:pPr>
              <w:jc w:val="center"/>
              <w:ind w:right="4830"/>
              <w:spacing w:after="0"/>
              <w:rPr>
                <w:sz w:val="20"/>
                <w:szCs w:val="20"/>
                <w:color w:val="auto"/>
              </w:rPr>
            </w:pPr>
            <w:r>
              <w:rPr>
                <w:rFonts w:ascii="Times New Roman" w:cs="Times New Roman" w:eastAsia="Times New Roman" w:hAnsi="Times New Roman"/>
                <w:sz w:val="18"/>
                <w:szCs w:val="18"/>
                <w:color w:val="auto"/>
              </w:rPr>
              <w:t>ARTICLE XI</w:t>
            </w:r>
          </w:p>
        </w:tc>
      </w:tr>
      <w:tr>
        <w:trPr>
          <w:trHeight w:val="234"/>
        </w:trPr>
        <w:tc>
          <w:tcPr>
            <w:tcW w:w="6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PROVISIONS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Default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of Partnership Agreement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Third Party Rights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Nature of Interest in the Partnership</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Binding Agreement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Headings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Word Meanings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11.10</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11.11</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11.12</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Consent to Jurisdiction and Venue</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11.13</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Notices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-2994660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-2994660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320" w:gutter="0" w:footer="0" w:header="0"/>
        </w:sectPr>
      </w:pPr>
    </w:p>
    <w:bookmarkStart w:id="69" w:name="page70"/>
    <w:bookmarkEnd w:id="69"/>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EIGHTH 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LIMITED PARTNERSHIP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0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THIS EIGHTH AMENDED AND RESTATED LIMITED PARTNERSHIP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of Plains AAP, L.P., a Delaware limited partnership (the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is made and entered into as of this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November, 2016 by Plains All American GP LLC, a Delaware limited liability company, as the general partner, and, pursuant to </w:t>
      </w:r>
      <w:r>
        <w:rPr>
          <w:rFonts w:ascii="Times New Roman" w:cs="Times New Roman" w:eastAsia="Times New Roman" w:hAnsi="Times New Roman"/>
          <w:sz w:val="18"/>
          <w:szCs w:val="18"/>
          <w:u w:val="single" w:color="auto"/>
          <w:color w:val="auto"/>
        </w:rPr>
        <w:t>Section 11.2(d)</w:t>
      </w:r>
      <w:r>
        <w:rPr>
          <w:rFonts w:ascii="Times New Roman" w:cs="Times New Roman" w:eastAsia="Times New Roman" w:hAnsi="Times New Roman"/>
          <w:sz w:val="18"/>
          <w:szCs w:val="18"/>
          <w:color w:val="auto"/>
        </w:rPr>
        <w:t xml:space="preserve"> of the Seventh Amended and Restated Limited Partnership Agreement dated as of October 21, 2013, by and among the General Partner and the Limited Partners of the Partnership (as amended, the “</w:t>
      </w:r>
      <w:r>
        <w:rPr>
          <w:rFonts w:ascii="Times New Roman" w:cs="Times New Roman" w:eastAsia="Times New Roman" w:hAnsi="Times New Roman"/>
          <w:sz w:val="18"/>
          <w:szCs w:val="18"/>
          <w:b w:val="1"/>
          <w:bCs w:val="1"/>
          <w:i w:val="1"/>
          <w:iCs w:val="1"/>
          <w:color w:val="auto"/>
        </w:rPr>
        <w:t>Seventh A&amp;R Limited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binding on the Persons listed as Limited Partners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hereto, as such schedule may be amended or supplemented from time to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accordance herewith.</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amends and restates in its entirety the Seventh A&amp;R Limited Partnership Agreement.</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Acceptance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Delaware Revised Uniform Limited Partnership Act, as amended from time to time.</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 Deficit</w:t>
      </w:r>
      <w:r>
        <w:rPr>
          <w:rFonts w:ascii="Times New Roman" w:cs="Times New Roman" w:eastAsia="Times New Roman" w:hAnsi="Times New Roman"/>
          <w:sz w:val="18"/>
          <w:szCs w:val="18"/>
          <w:color w:val="auto"/>
        </w:rPr>
        <w:t>” means, with respect to a Partner, the deficit balance, if any, in such Partner’s Capital Account as of the end of the relevant Taxable Year, after giving effect to the following adjustments:</w:t>
      </w:r>
    </w:p>
    <w:p>
      <w:pPr>
        <w:spacing w:after="0" w:line="159" w:lineRule="exact"/>
        <w:rPr>
          <w:sz w:val="20"/>
          <w:szCs w:val="20"/>
          <w:color w:val="auto"/>
        </w:rPr>
      </w:pPr>
    </w:p>
    <w:p>
      <w:pPr>
        <w:ind w:left="660" w:firstLine="645"/>
        <w:spacing w:after="0" w:line="282" w:lineRule="auto"/>
        <w:tabs>
          <w:tab w:leader="none" w:pos="195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to such Capital Account any amounts which such Partner is obligated to restore pursuant to any provision of this Agreement or is deemed to be obligated to restore pursuant to Regulation Sections 1.704-1(b)(2)(ii)(c), 1.704-2(g)(1) and 1.704-2(i)(5); and</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Debit to such Capital Account the items described in Regulation Sections 1.704-1(b)(2)(ii)(d)(4), 1.704-1(b)(2)(ii)(d)(5),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1.704-1(b)(2)(ii)(d)(6).</w:t>
      </w:r>
    </w:p>
    <w:p>
      <w:pPr>
        <w:spacing w:after="0" w:line="20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Agreement</w:t>
      </w:r>
      <w:r>
        <w:rPr>
          <w:rFonts w:ascii="Times New Roman" w:cs="Times New Roman" w:eastAsia="Times New Roman" w:hAnsi="Times New Roman"/>
          <w:sz w:val="18"/>
          <w:szCs w:val="18"/>
          <w:color w:val="auto"/>
        </w:rPr>
        <w:t>” means that certain Amended and Restated Administrative Agreement, dated as of the date hereof, among Holdings GP, PAGP, the MLP, the General Partner, PAA GP and the Partnership, as such may be amended, modified, supplemented or restated from time to time in accordance with the terms thereof.</w:t>
      </w:r>
    </w:p>
    <w:p>
      <w:pPr>
        <w:spacing w:after="0" w:line="171"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that directly, or indirectly through one or more intermediaries, controls, is controlled by, or is under common control with, such specified Person. As used herein, the term “control” means the possession,</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 or indirect, of the power to direct or cause the direction of the management and policies of a Person, whether through ownership of voting securities, by contract or otherwise; provided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84" w:lineRule="exact"/>
        <w:rPr>
          <w:sz w:val="20"/>
          <w:szCs w:val="20"/>
          <w:color w:val="auto"/>
        </w:rPr>
      </w:pPr>
    </w:p>
    <w:p>
      <w:pPr>
        <w:ind w:right="40" w:firstLine="656"/>
        <w:spacing w:after="0" w:line="266" w:lineRule="auto"/>
        <w:tabs>
          <w:tab w:leader="none" w:pos="129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an officer or director of Holdings GP or any Group Member (excluding the Chief Executive Officer and Chairman of the Board) shall not be considered to be an Affiliate of Holdings GP or any Group Member by virtue of such Person’s status as an officer or director and the possession of the powers that are within the scope of the designated or delegated authority of such officer or director;</w:t>
      </w:r>
    </w:p>
    <w:p>
      <w:pPr>
        <w:spacing w:after="0" w:line="176" w:lineRule="exact"/>
        <w:rPr>
          <w:rFonts w:ascii="Times New Roman" w:cs="Times New Roman" w:eastAsia="Times New Roman" w:hAnsi="Times New Roman"/>
          <w:sz w:val="18"/>
          <w:szCs w:val="18"/>
          <w:color w:val="auto"/>
        </w:rPr>
      </w:pPr>
    </w:p>
    <w:p>
      <w:pPr>
        <w:ind w:right="240" w:firstLine="656"/>
        <w:spacing w:after="0" w:line="266" w:lineRule="auto"/>
        <w:tabs>
          <w:tab w:leader="none" w:pos="13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number of outstanding Holdings GP Units shall not be considered to be an Affiliate of Holdings GP or any Group Member by virtue of the ownership by such Person (and Affiliate Group, if applicable) of such Holdings GP Units; and</w:t>
      </w:r>
    </w:p>
    <w:p>
      <w:pPr>
        <w:spacing w:after="0" w:line="176" w:lineRule="exact"/>
        <w:rPr>
          <w:rFonts w:ascii="Times New Roman" w:cs="Times New Roman" w:eastAsia="Times New Roman" w:hAnsi="Times New Roman"/>
          <w:sz w:val="18"/>
          <w:szCs w:val="18"/>
          <w:color w:val="auto"/>
        </w:rPr>
      </w:pPr>
    </w:p>
    <w:p>
      <w:pPr>
        <w:ind w:right="80" w:firstLine="656"/>
        <w:spacing w:after="0" w:line="266" w:lineRule="auto"/>
        <w:tabs>
          <w:tab w:leader="none" w:pos="130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alone or together with any Affiliate Group of which such Person is a part, owns less than 50% of the total Partnership Interests held by all Partners, shall not be considered to be an affiliate of Holdings GP or any Group Member by virtue of the ownership by such Person (and Affiliate Group, if applicable) of such Partnership Interests.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for purposes of this Agreement, as of the date hereof (but subject to redetermination upon changed circumstances)</w:t>
      </w:r>
    </w:p>
    <w:p>
      <w:pPr>
        <w:spacing w:after="0" w:line="27" w:lineRule="exact"/>
        <w:rPr>
          <w:sz w:val="20"/>
          <w:szCs w:val="20"/>
          <w:color w:val="auto"/>
        </w:rPr>
      </w:pPr>
    </w:p>
    <w:p>
      <w:pPr>
        <w:ind w:right="20" w:firstLine="8"/>
        <w:spacing w:after="0" w:line="255" w:lineRule="auto"/>
        <w:tabs>
          <w:tab w:leader="none" w:pos="2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82"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 Group</w:t>
      </w:r>
      <w:r>
        <w:rPr>
          <w:rFonts w:ascii="Times New Roman" w:cs="Times New Roman" w:eastAsia="Times New Roman" w:hAnsi="Times New Roman"/>
          <w:sz w:val="18"/>
          <w:szCs w:val="18"/>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beneficially own, directly or indirectly, Partnership Interests.</w:t>
      </w:r>
    </w:p>
    <w:p>
      <w:pPr>
        <w:spacing w:after="0" w:line="17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Agreed Value</w:t>
      </w:r>
      <w:r>
        <w:rPr>
          <w:rFonts w:ascii="Times New Roman" w:cs="Times New Roman" w:eastAsia="Times New Roman" w:hAnsi="Times New Roman"/>
          <w:sz w:val="18"/>
          <w:szCs w:val="18"/>
          <w:color w:val="auto"/>
        </w:rPr>
        <w:t xml:space="preserve">” means, with respect to any Partnership Group Interest subject to the right of first refusal contained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(i) the value that would be received for such Partnership Group Interest in the event such Partnership Group Interest were exchanged for PAGP Class A Shares pursuant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and promptly sold at a price determined relative to the trailing 30-day volume weighted average price of a PAGP Class A Share or (ii) in the event the PAGP Class A Shares are not then publicly traded, the value that would be obtained in an arm’s length transaction for cash between an informed and willing buyer and an informed and willing seller,</w:t>
      </w:r>
    </w:p>
    <w:p>
      <w:pPr>
        <w:sectPr>
          <w:pgSz w:w="11900" w:h="16844" w:orient="portrait"/>
          <w:cols w:equalWidth="0" w:num="1">
            <w:col w:w="11380"/>
          </w:cols>
          <w:pgMar w:left="240" w:top="117" w:right="279" w:bottom="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of whom is under any compulsion to purchase or sell, respectively, and without regard to the particular circumstances of the buyer or seller.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Cash</w:t>
      </w:r>
      <w:r>
        <w:rPr>
          <w:rFonts w:ascii="Times New Roman" w:cs="Times New Roman" w:eastAsia="Times New Roman" w:hAnsi="Times New Roman"/>
          <w:sz w:val="18"/>
          <w:szCs w:val="18"/>
          <w:color w:val="auto"/>
        </w:rPr>
        <w:t>” means, with respect to a fiscal quarter, all cash and cash equivalents of the Partnership at the end of such quarter (other than Net Capital Transaction Proceeds) less the amount of cash reserves that is necessary or appropriate in the reasonable discretion of the General Partner to</w:t>
      </w:r>
    </w:p>
    <w:p>
      <w:pPr>
        <w:spacing w:after="0" w:line="1" w:lineRule="exact"/>
        <w:rPr>
          <w:sz w:val="20"/>
          <w:szCs w:val="20"/>
          <w:color w:val="auto"/>
        </w:rPr>
      </w:pPr>
    </w:p>
    <w:p>
      <w:pPr>
        <w:ind w:right="40" w:firstLine="8"/>
        <w:spacing w:after="0" w:line="252" w:lineRule="auto"/>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proper conduct of the business of the Partnership (including reserves for future capital expenditures and for anticipated future credit needs of the Partnership) subsequent to such quarter or (b) comply with applicable law or any loan agreement, security agreement, mortgage, debt instrument or other agreement or obligation to which the Partnership is a party or by which it is bound or its assets or Property is subject;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all cash and cash equivalents expected to be received (including distributions declared by the MLP but not yet paid), directly or indirectly from the MLP in respect of such quarter or cash reserves established, increased or reduced after the expiration of such quarter but on or before the date of determination of Available Cash with respect to such quarter shall be deemed to have been received, made, established, increased or reduced, for purposes of determining Available Cash, during such quarter if the General Partner so determines in its reasonable discretion.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General Partner.</w:t>
      </w:r>
    </w:p>
    <w:p>
      <w:pPr>
        <w:spacing w:after="0" w:line="22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that is not a Saturday, a Sunday or other day on which banks are required or authorized by law to be closed in Houston, Texas or New York, New York.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Call Election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Call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Account</w:t>
      </w:r>
      <w:r>
        <w:rPr>
          <w:rFonts w:ascii="Times New Roman" w:cs="Times New Roman" w:eastAsia="Times New Roman" w:hAnsi="Times New Roman"/>
          <w:sz w:val="18"/>
          <w:szCs w:val="18"/>
          <w:color w:val="auto"/>
        </w:rPr>
        <w:t xml:space="preserve">” means, with respect to any Partner, a separate account established by the Partnership and maintained for each Partner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5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Contribution</w:t>
      </w:r>
      <w:r>
        <w:rPr>
          <w:rFonts w:ascii="Times New Roman" w:cs="Times New Roman" w:eastAsia="Times New Roman" w:hAnsi="Times New Roman"/>
          <w:sz w:val="18"/>
          <w:szCs w:val="18"/>
          <w:color w:val="auto"/>
        </w:rPr>
        <w:t>” means, with respect to any Partner, the amount of money, if any, and the initial Gross Asset Value of any Property (other than money), if any, contributed to the Partnership with respect to the interests purchased by such Partner pursuant to the terms of this Agreement, in return for which the Partner contributing such capital shall receive a Partnership Interest.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Election Amount</w:t>
      </w:r>
      <w:r>
        <w:rPr>
          <w:rFonts w:ascii="Times New Roman" w:cs="Times New Roman" w:eastAsia="Times New Roman" w:hAnsi="Times New Roman"/>
          <w:sz w:val="18"/>
          <w:szCs w:val="18"/>
          <w:color w:val="auto"/>
        </w:rPr>
        <w:t xml:space="preserve">” means with respect to a particular Exchange, an amount of cash equal to the value of the PAGP Class A Shares that would be received in such Exchange as of the date of receipt by the Partnership of the Exchange Notice with respect to such Exchange pursuant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Valuation Date</w:t>
      </w:r>
      <w:r>
        <w:rPr>
          <w:rFonts w:ascii="Times New Roman" w:cs="Times New Roman" w:eastAsia="Times New Roman" w:hAnsi="Times New Roman"/>
          <w:sz w:val="18"/>
          <w:szCs w:val="18"/>
          <w:color w:val="auto"/>
        </w:rPr>
        <w:t>”), decreased by any distributions received by the Exchanging Partner with respect to the Class A Units that are the subject of the Exchange following the date of receipt by the Partnership of the Exchange Notice where the Record Date for such distribution was after the date of receipt of such notice. For this purpose, the value of a</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PAGP Class A Share shall equal (i) the volume weighted average price of a PAGP Class A Share for the 10 trading days ending on the trading day prior to the Valuation Date or (ii) in the event the PAGP Class A Shares are not then publicly traded, the value, as reasonably determined by the General Partner in good faith,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Certificate of Limited Partnership of the Partnership filed with the Secretary of State of Delaware, as amended 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Partner</w:t>
      </w:r>
      <w:r>
        <w:rPr>
          <w:rFonts w:ascii="Times New Roman" w:cs="Times New Roman" w:eastAsia="Times New Roman" w:hAnsi="Times New Roman"/>
          <w:sz w:val="18"/>
          <w:szCs w:val="18"/>
          <w:color w:val="auto"/>
        </w:rPr>
        <w:t>” means a Limited Partner all or any portion of whose Limited Partnership Interest is evidenced by Class A Units.</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Per Unit Capital Account” </w:t>
      </w:r>
      <w:r>
        <w:rPr>
          <w:rFonts w:ascii="Times New Roman" w:cs="Times New Roman" w:eastAsia="Times New Roman" w:hAnsi="Times New Roman"/>
          <w:sz w:val="18"/>
          <w:szCs w:val="18"/>
          <w:color w:val="auto"/>
        </w:rPr>
        <w:t>means the aggregate Capital Accounts attributable to the Class A Units (other than Converted Class A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divided by the number of outstanding Class A Units (other than Converted Class A Units).</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Unit</w:t>
      </w:r>
      <w:r>
        <w:rPr>
          <w:rFonts w:ascii="Times New Roman" w:cs="Times New Roman" w:eastAsia="Times New Roman" w:hAnsi="Times New Roman"/>
          <w:sz w:val="18"/>
          <w:szCs w:val="18"/>
          <w:color w:val="auto"/>
        </w:rPr>
        <w:t>” means a Partnership Interest representing a fractional part of the Partnership Interests of all Limited Partners, and having the rights and obligations specified with respect to Class A Units in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Partner</w:t>
      </w:r>
      <w:r>
        <w:rPr>
          <w:rFonts w:ascii="Times New Roman" w:cs="Times New Roman" w:eastAsia="Times New Roman" w:hAnsi="Times New Roman"/>
          <w:sz w:val="18"/>
          <w:szCs w:val="18"/>
          <w:color w:val="auto"/>
        </w:rPr>
        <w:t>” means a Limited Partner all or any portion of whose Limited Partnership Interest is evidenced by Class B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“Class B Per Unit Capital Account” </w:t>
      </w:r>
      <w:r>
        <w:rPr>
          <w:rFonts w:ascii="Times New Roman" w:cs="Times New Roman" w:eastAsia="Times New Roman" w:hAnsi="Times New Roman"/>
          <w:sz w:val="18"/>
          <w:szCs w:val="18"/>
          <w:color w:val="auto"/>
        </w:rPr>
        <w:t>means the aggregate Capital Accounts attributable to the Vested Units divided by the number of Vested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Per Unit Target Capital</w:t>
      </w:r>
      <w:r>
        <w:rPr>
          <w:rFonts w:ascii="Times New Roman" w:cs="Times New Roman" w:eastAsia="Times New Roman" w:hAnsi="Times New Roman"/>
          <w:sz w:val="18"/>
          <w:szCs w:val="18"/>
          <w:color w:val="auto"/>
        </w:rPr>
        <w:t>” means the product of the Conversion Factor and the Class A Per Unit Capital Account.</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Restricted Unit Agreement</w:t>
      </w:r>
      <w:r>
        <w:rPr>
          <w:rFonts w:ascii="Times New Roman" w:cs="Times New Roman" w:eastAsia="Times New Roman" w:hAnsi="Times New Roman"/>
          <w:sz w:val="18"/>
          <w:szCs w:val="18"/>
          <w:color w:val="auto"/>
        </w:rPr>
        <w:t>” means an agreement, substantially in the form of Exhibit A to the Seventh A&amp;R Limited Partnership Agreement, between the Partnership and any Limited Partner that is issued Class B Units, as any such agreement may be amended, modified, supplemented or restated from time to time in accordance with the terms thereof.</w:t>
      </w:r>
    </w:p>
    <w:p>
      <w:pPr>
        <w:spacing w:after="0" w:line="17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Target Deficit Amount” </w:t>
      </w:r>
      <w:r>
        <w:rPr>
          <w:rFonts w:ascii="Times New Roman" w:cs="Times New Roman" w:eastAsia="Times New Roman" w:hAnsi="Times New Roman"/>
          <w:sz w:val="18"/>
          <w:szCs w:val="18"/>
          <w:color w:val="auto"/>
        </w:rPr>
        <w:t>means with respect to each Vested Unit, the excess, if any, of the Class B Per Unit Target Capital over the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 attributable to such Vested Unit.</w:t>
      </w:r>
    </w:p>
    <w:p>
      <w:pPr>
        <w:sectPr>
          <w:pgSz w:w="11900" w:h="16838" w:orient="portrait"/>
          <w:cols w:equalWidth="0" w:num="1">
            <w:col w:w="11380"/>
          </w:cols>
          <w:pgMar w:left="240" w:top="337" w:right="279" w:bottom="0" w:gutter="0" w:footer="0" w:header="0"/>
        </w:sectPr>
      </w:pPr>
    </w:p>
    <w:bookmarkStart w:id="71" w:name="page72"/>
    <w:bookmarkEnd w:id="71"/>
    <w:p>
      <w:pPr>
        <w:ind w:right="18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B Unit</w:t>
      </w:r>
      <w:r>
        <w:rPr>
          <w:rFonts w:ascii="Times New Roman" w:cs="Times New Roman" w:eastAsia="Times New Roman" w:hAnsi="Times New Roman"/>
          <w:sz w:val="17"/>
          <w:szCs w:val="17"/>
          <w:color w:val="auto"/>
        </w:rPr>
        <w:t>” means a Partnership Interest representing a fractional part of the Partnership Interests of all Limited Partners, and having the rights and obligations specified with respect to Class B Units in this Agreement and the Class B Restricted Unit Agreement pursuant to which it was issued.</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Consideration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 Agreement</w:t>
      </w:r>
      <w:r>
        <w:rPr>
          <w:rFonts w:ascii="Times New Roman" w:cs="Times New Roman" w:eastAsia="Times New Roman" w:hAnsi="Times New Roman"/>
          <w:sz w:val="18"/>
          <w:szCs w:val="18"/>
          <w:color w:val="auto"/>
        </w:rPr>
        <w:t>” means the Contribution Agreement, dated as of October 21, 2013, by and among Holdings GP, PAGP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Factor</w:t>
      </w:r>
      <w:r>
        <w:rPr>
          <w:rFonts w:ascii="Times New Roman" w:cs="Times New Roman" w:eastAsia="Times New Roman" w:hAnsi="Times New Roman"/>
          <w:sz w:val="18"/>
          <w:szCs w:val="18"/>
          <w:color w:val="auto"/>
        </w:rPr>
        <w:t>” means 0.9413316.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Converted Class A Target Deficit Amount</w:t>
      </w:r>
      <w:r>
        <w:rPr>
          <w:rFonts w:ascii="Times New Roman" w:cs="Times New Roman" w:eastAsia="Times New Roman" w:hAnsi="Times New Roman"/>
          <w:sz w:val="18"/>
          <w:szCs w:val="18"/>
          <w:color w:val="auto"/>
        </w:rPr>
        <w:t>” means, with respect to each Converted Class A Unit, the excess, if any, of the Class A Per Unit Capital Account over the Capital Account attributable to such Converted Class A Unit.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Converted Class A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Converting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Depreciation</w:t>
      </w:r>
      <w:r>
        <w:rPr>
          <w:rFonts w:ascii="Times New Roman" w:cs="Times New Roman" w:eastAsia="Times New Roman" w:hAnsi="Times New Roman"/>
          <w:sz w:val="18"/>
          <w:szCs w:val="18"/>
          <w:color w:val="auto"/>
        </w:rPr>
        <w:t xml:space="preserve">” means, for each Taxable Year or other period, an amount equal to the depreciation, amortization or other cost recovery deduction allowable with respect to an asset for such Taxable Year, except that if the Gross Asset Value of an asset differs from its adjusted basis for federal income tax purposes at the beginning of such Taxable Year, Depreciation shall be an amount which bears the same ratio to such beginning Gross Asset Value as the federal income tax depreciation, amortization or other cost recovery deduction for such Taxable Year bears to such beginning adjusted tax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adjusted basis for federal income tax purposes of an asset at the beginning of such Taxable Year is zero, Depreciation with respect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shall be determined with reference to such beginning Gross Asset Value using any reasonable method selected by the General Partner.</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Earned Unit</w:t>
      </w:r>
      <w:r>
        <w:rPr>
          <w:rFonts w:ascii="Times New Roman" w:cs="Times New Roman" w:eastAsia="Times New Roman" w:hAnsi="Times New Roman"/>
          <w:sz w:val="18"/>
          <w:szCs w:val="18"/>
          <w:color w:val="auto"/>
        </w:rPr>
        <w:t>” means a Class B Unit that constitutes an “Earned Unit” under the Class B Restricted Unit Agreement pursuant to which such Class B Unit was issued.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Exchanging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Owners</w:t>
      </w:r>
      <w:r>
        <w:rPr>
          <w:rFonts w:ascii="Times New Roman" w:cs="Times New Roman" w:eastAsia="Times New Roman" w:hAnsi="Times New Roman"/>
          <w:sz w:val="18"/>
          <w:szCs w:val="18"/>
          <w:color w:val="auto"/>
        </w:rPr>
        <w:t>” has the meaning set forth in the Holdings GP LLC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Refusal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means Plains All American GP LLC, a Delaware limited liability company, any permitted successor thereto, and any Persons hereafter admitted as an additional general partner, each in its capacity as a general partner of the Partnership, in each case in accordance with the terms hereof.</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Partnership Interest</w:t>
      </w:r>
      <w:r>
        <w:rPr>
          <w:rFonts w:ascii="Times New Roman" w:cs="Times New Roman" w:eastAsia="Times New Roman" w:hAnsi="Times New Roman"/>
          <w:sz w:val="18"/>
          <w:szCs w:val="18"/>
          <w:color w:val="auto"/>
        </w:rPr>
        <w:t>” means the management and ownership interest of the General Partner in the Partnership (in its capacity as a general partner and without reference to any Limited Partnership Interest held by it) and includes any and all rights, powers and benefits to which the General Partner is entitled as provided in this Agreement, together with all obligations of the General Partner to comply with the terms and provisions of this Agreement.</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Asset Value</w:t>
      </w:r>
      <w:r>
        <w:rPr>
          <w:rFonts w:ascii="Times New Roman" w:cs="Times New Roman" w:eastAsia="Times New Roman" w:hAnsi="Times New Roman"/>
          <w:sz w:val="18"/>
          <w:szCs w:val="18"/>
          <w:color w:val="auto"/>
        </w:rPr>
        <w:t xml:space="preserve">” means with respect to any asset, the asset’s adjusted basis for federal income tax purposes, except as follows and as otherwise provided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ectPr>
          <w:pgSz w:w="11900" w:h="16838" w:orient="portrait"/>
          <w:cols w:equalWidth="0" w:num="1">
            <w:col w:w="11380"/>
          </w:cols>
          <w:pgMar w:left="240" w:top="117" w:right="279" w:bottom="0" w:gutter="0" w:footer="0" w:header="0"/>
        </w:sectPr>
      </w:pPr>
    </w:p>
    <w:bookmarkStart w:id="72" w:name="page73"/>
    <w:bookmarkEnd w:id="72"/>
    <w:p>
      <w:pPr>
        <w:spacing w:after="0" w:line="98" w:lineRule="exact"/>
        <w:rPr>
          <w:sz w:val="20"/>
          <w:szCs w:val="20"/>
          <w:color w:val="auto"/>
        </w:rPr>
      </w:pPr>
    </w:p>
    <w:p>
      <w:pPr>
        <w:ind w:left="660" w:right="220" w:firstLine="645"/>
        <w:spacing w:after="0" w:line="266" w:lineRule="auto"/>
        <w:tabs>
          <w:tab w:leader="none" w:pos="195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initial Gross Asset Value of any asset contributed by a Partner to the Partnership shall be the gross fair market value of such asset, as reasonably determined by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initial Gross Asset Values of the assets contributed to the Partnership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 shall be as set forth in such section or the schedule referred to therein;</w:t>
      </w:r>
    </w:p>
    <w:p>
      <w:pPr>
        <w:spacing w:after="0" w:line="176" w:lineRule="exact"/>
        <w:rPr>
          <w:rFonts w:ascii="Times New Roman" w:cs="Times New Roman" w:eastAsia="Times New Roman" w:hAnsi="Times New Roman"/>
          <w:sz w:val="18"/>
          <w:szCs w:val="18"/>
          <w:color w:val="auto"/>
        </w:rPr>
      </w:pPr>
    </w:p>
    <w:p>
      <w:pPr>
        <w:ind w:left="660" w:right="60" w:firstLine="645"/>
        <w:spacing w:after="0" w:line="256" w:lineRule="auto"/>
        <w:tabs>
          <w:tab w:leader="none" w:pos="196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 Values of all Partnership assets shall be adjusted to equal their respective gross fair market values (taking Code Section 7701(g) into account), as reasonably determined by the General Partner as of the following times: (i) the acquisition of an additional interest in the Partnership by any new or existing Partner in exchange for more than a de minimis Capital Contribution; (ii) the distribution by the Partnership to a Partner of more than a de minimis amount of Partnership property as consideration for an interest in the Partnership; (iii) the issuance by the Partnership of Class B Units; and (iv) the liquidation of the Partnership within the meaning of Regulation Section 1.704-1(b)(2)(ii) (g); and</w:t>
      </w:r>
    </w:p>
    <w:p>
      <w:pPr>
        <w:spacing w:after="0" w:line="187" w:lineRule="exact"/>
        <w:rPr>
          <w:rFonts w:ascii="Times New Roman" w:cs="Times New Roman" w:eastAsia="Times New Roman" w:hAnsi="Times New Roman"/>
          <w:sz w:val="18"/>
          <w:szCs w:val="18"/>
          <w:color w:val="auto"/>
        </w:rPr>
      </w:pPr>
    </w:p>
    <w:p>
      <w:pPr>
        <w:ind w:left="660" w:right="140" w:firstLine="645"/>
        <w:spacing w:after="0" w:line="282" w:lineRule="auto"/>
        <w:tabs>
          <w:tab w:leader="none" w:pos="196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 Value of any item of Partnership assets distributed to any Partner shall be adjusted to equal the gross fair market value (taking Code Section 7701(g) into account) of such asset on the date of distribution as reasonably determined by the General Partner.</w:t>
      </w:r>
    </w:p>
    <w:p>
      <w:pPr>
        <w:spacing w:after="0" w:line="16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If the Gross Asset Value of an asset has been determined or adjusted pursuant to subparagraph (b), such Gross Asset Value shall thereafter be adjusted by the Depreciation taken into account with respect to such asset, for purposes of computing Profits and Losses.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w:t>
      </w:r>
      <w:r>
        <w:rPr>
          <w:rFonts w:ascii="Times New Roman" w:cs="Times New Roman" w:eastAsia="Times New Roman" w:hAnsi="Times New Roman"/>
          <w:sz w:val="18"/>
          <w:szCs w:val="18"/>
          <w:color w:val="auto"/>
        </w:rPr>
        <w:t>” means a member of the Holdings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w:t>
      </w:r>
      <w:r>
        <w:rPr>
          <w:rFonts w:ascii="Times New Roman" w:cs="Times New Roman" w:eastAsia="Times New Roman" w:hAnsi="Times New Roman"/>
          <w:sz w:val="18"/>
          <w:szCs w:val="18"/>
          <w:color w:val="auto"/>
        </w:rPr>
        <w:t>” means PAA GP Holdings LLC, a Delaware limited liability company and the general partner of PAGP.</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 LLC Agreement</w:t>
      </w:r>
      <w:r>
        <w:rPr>
          <w:rFonts w:ascii="Times New Roman" w:cs="Times New Roman" w:eastAsia="Times New Roman" w:hAnsi="Times New Roman"/>
          <w:sz w:val="18"/>
          <w:szCs w:val="18"/>
          <w:color w:val="auto"/>
        </w:rPr>
        <w:t>” means the Second Amended and Restated Limited Liability Company Agreement of Holdings GP,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GP Unit</w:t>
      </w:r>
      <w:r>
        <w:rPr>
          <w:rFonts w:ascii="Times New Roman" w:cs="Times New Roman" w:eastAsia="Times New Roman" w:hAnsi="Times New Roman"/>
          <w:sz w:val="18"/>
          <w:szCs w:val="18"/>
          <w:color w:val="auto"/>
        </w:rPr>
        <w:t>” means the Units representing a fractional part of the membership interest in Holdings GP, having the rights and obligations specified in the Holdings GP LLC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Group</w:t>
      </w:r>
      <w:r>
        <w:rPr>
          <w:rFonts w:ascii="Times New Roman" w:cs="Times New Roman" w:eastAsia="Times New Roman" w:hAnsi="Times New Roman"/>
          <w:sz w:val="18"/>
          <w:szCs w:val="18"/>
          <w:color w:val="auto"/>
        </w:rPr>
        <w:t>” means Holdings GP and its Subsidiaries treated as a single consolidated entity, but excluding the MLP and its Subsidiaries.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means (a) the General Partner, (b) any Existing Owner, (c) any Qualifying Interest Holder, (d) any Person who is or was an Affiliate of the General Partner, any Existing Owner or any Qualifying Interest Holder, (e) any Person who is or was a managing member, manager, general partner, director, officer, fiduciary, agent or trustee of any Group Member, the General Partner, any Existing Owner or any Qualifying Interest Holder or any Affiliate of any Group Member, the General Partner, any Existing Owner or any Qualifying Interest Holder, (f) any Person who is or was serving at the request of the General Partner, any Existing Owner or any Qualifying Interest Holder or any Affiliate of the General Partner, any Existing Owner or any Qualifying Interest Holder as a member, manager, partner, director, officer, fiduciary, agent or trustee of another Person in furtherance of the business of any 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Person shall not be an Indemnitee by reason of providing, on a fee-for-services basis, trustee, fiduciary or custodial services, and (g)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the General Partner designates as an “Indemnitee” for purposes of this Agreement.</w:t>
      </w:r>
    </w:p>
    <w:p>
      <w:pPr>
        <w:spacing w:after="0" w:line="18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Grant Date Partnership Capital</w:t>
      </w:r>
      <w:r>
        <w:rPr>
          <w:rFonts w:ascii="Times New Roman" w:cs="Times New Roman" w:eastAsia="Times New Roman" w:hAnsi="Times New Roman"/>
          <w:sz w:val="18"/>
          <w:szCs w:val="18"/>
          <w:color w:val="auto"/>
        </w:rPr>
        <w:t>” means, with respect to the Class B Partners, the amount of $3,200,000,000, which amount is equal to the aggregate Capital Account balances of the Class A Partners.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Institutional Investments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the initial offering and sale of the PAGP Class A Shares to the public.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Kayne Anderson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Partner</w:t>
      </w:r>
      <w:r>
        <w:rPr>
          <w:rFonts w:ascii="Times New Roman" w:cs="Times New Roman" w:eastAsia="Times New Roman" w:hAnsi="Times New Roman"/>
          <w:sz w:val="18"/>
          <w:szCs w:val="18"/>
          <w:color w:val="auto"/>
        </w:rPr>
        <w:t xml:space="preserve">” means, unless the context otherwise requires, each Class A Partner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each holder of a Class B Unit and each additional Person that becomes a Class A Partner or a Class B Partner pursuant to the terms of this Agreement and that is shown as such on the books and records of the Partnership, in each case, in such Person’s capacity as a limited partner of the Partnership.</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Partnership Interest</w:t>
      </w:r>
      <w:r>
        <w:rPr>
          <w:rFonts w:ascii="Times New Roman" w:cs="Times New Roman" w:eastAsia="Times New Roman" w:hAnsi="Times New Roman"/>
          <w:sz w:val="18"/>
          <w:szCs w:val="18"/>
          <w:color w:val="auto"/>
        </w:rPr>
        <w:t>” means the ownership interest of a Limited Partner in the Partnership, which may be evidenced by Class A Units, Class B Units or any other Partnership Security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Liquidating 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has the meaning set forth in the definition of “Profits” and “Losses.”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w:t>
      </w:r>
      <w:r>
        <w:rPr>
          <w:rFonts w:ascii="Times New Roman" w:cs="Times New Roman" w:eastAsia="Times New Roman" w:hAnsi="Times New Roman"/>
          <w:sz w:val="18"/>
          <w:szCs w:val="18"/>
          <w:color w:val="auto"/>
        </w:rPr>
        <w:t>” means Plains All American Pipeline, L.P., and any successor thereto.</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Common Units</w:t>
      </w:r>
      <w:r>
        <w:rPr>
          <w:rFonts w:ascii="Times New Roman" w:cs="Times New Roman" w:eastAsia="Times New Roman" w:hAnsi="Times New Roman"/>
          <w:sz w:val="18"/>
          <w:szCs w:val="18"/>
          <w:color w:val="auto"/>
        </w:rPr>
        <w:t>” means the common units representing limited partner interests in the MLP, having the rights and obligations specified in the MLP Partnership Agreement.</w:t>
      </w:r>
    </w:p>
    <w:p>
      <w:pPr>
        <w:sectPr>
          <w:pgSz w:w="11900" w:h="16936" w:orient="portrait"/>
          <w:cols w:equalWidth="0" w:num="1">
            <w:col w:w="11400"/>
          </w:cols>
          <w:pgMar w:left="240" w:top="121" w:right="259" w:bottom="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Group</w:t>
      </w:r>
      <w:r>
        <w:rPr>
          <w:rFonts w:ascii="Times New Roman" w:cs="Times New Roman" w:eastAsia="Times New Roman" w:hAnsi="Times New Roman"/>
          <w:sz w:val="18"/>
          <w:szCs w:val="18"/>
          <w:color w:val="auto"/>
        </w:rPr>
        <w:t>” means the MLP and its Subsidiaries.</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MLP Partnership Agreement</w:t>
      </w:r>
      <w:r>
        <w:rPr>
          <w:rFonts w:ascii="Times New Roman" w:cs="Times New Roman" w:eastAsia="Times New Roman" w:hAnsi="Times New Roman"/>
          <w:sz w:val="18"/>
          <w:szCs w:val="18"/>
          <w:color w:val="auto"/>
        </w:rPr>
        <w:t>” means the Sixth Amended and Restated Agreement of Limited Partnership of the MLP,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National Securities Exchange</w:t>
      </w:r>
      <w:r>
        <w:rPr>
          <w:rFonts w:ascii="Times New Roman" w:cs="Times New Roman" w:eastAsia="Times New Roman" w:hAnsi="Times New Roman"/>
          <w:sz w:val="18"/>
          <w:szCs w:val="18"/>
          <w:color w:val="auto"/>
        </w:rPr>
        <w:t>” means an exchange registered with the Commission under the Exchange Act or any successor to such statute.</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Capital Transaction Proceeds</w:t>
      </w:r>
      <w:r>
        <w:rPr>
          <w:rFonts w:ascii="Times New Roman" w:cs="Times New Roman" w:eastAsia="Times New Roman" w:hAnsi="Times New Roman"/>
          <w:sz w:val="18"/>
          <w:szCs w:val="18"/>
          <w:color w:val="auto"/>
        </w:rPr>
        <w:t>” means the cash, notes, equity interests and any other consideration derived from the sale or other disposition of all or a portion of the Partnership’s assets.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Non-Purchasing Partner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Non-Qualifying Transferee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Non-Selling Partner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a writing, containing the information required by this Agreement to be communicated to a party, and shall be deemed to have been received (a) when personally delivered or sent by telecopy, (b) one day following delivery by overnight delivery courier, with all delivery charges pre-paid, or</w:t>
      </w:r>
    </w:p>
    <w:p>
      <w:pPr>
        <w:spacing w:after="0" w:line="2" w:lineRule="exact"/>
        <w:rPr>
          <w:sz w:val="20"/>
          <w:szCs w:val="20"/>
          <w:color w:val="auto"/>
        </w:rPr>
      </w:pPr>
    </w:p>
    <w:p>
      <w:pPr>
        <w:ind w:firstLine="8"/>
        <w:spacing w:after="0" w:line="261" w:lineRule="auto"/>
        <w:tabs>
          <w:tab w:leader="none" w:pos="24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third Business Day following the date on which it was sent by United States mail, postage prepaid, to such party at the address or fax number, as the case may be, of such party as shown on the records of the Partnership.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Omnibus Agreement</w:t>
      </w:r>
      <w:r>
        <w:rPr>
          <w:rFonts w:ascii="Times New Roman" w:cs="Times New Roman" w:eastAsia="Times New Roman" w:hAnsi="Times New Roman"/>
          <w:sz w:val="18"/>
          <w:szCs w:val="18"/>
          <w:color w:val="auto"/>
        </w:rPr>
        <w:t>” means that certain Omnibus Agreement, dated as of the date hereof, by and among, the Partnership, PAGP, Holdings GP, PAA GP, the MLP and the General Partner.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Optioned Interest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Oxy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PAA GP</w:t>
      </w:r>
      <w:r>
        <w:rPr>
          <w:rFonts w:ascii="Times New Roman" w:cs="Times New Roman" w:eastAsia="Times New Roman" w:hAnsi="Times New Roman"/>
          <w:sz w:val="18"/>
          <w:szCs w:val="18"/>
          <w:color w:val="auto"/>
        </w:rPr>
        <w:t>” shall mean PAA GP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means Plains GP Holdings, L.P., a Delaware limited partnership.</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A Shares</w:t>
      </w:r>
      <w:r>
        <w:rPr>
          <w:rFonts w:ascii="Times New Roman" w:cs="Times New Roman" w:eastAsia="Times New Roman" w:hAnsi="Times New Roman"/>
          <w:sz w:val="18"/>
          <w:szCs w:val="18"/>
          <w:color w:val="auto"/>
        </w:rPr>
        <w:t>” means the Class A shares representing limited partnership interests in PAGP, having the rights and obligations specified in the PAGP LP Agreement.</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B Shares</w:t>
      </w:r>
      <w:r>
        <w:rPr>
          <w:rFonts w:ascii="Times New Roman" w:cs="Times New Roman" w:eastAsia="Times New Roman" w:hAnsi="Times New Roman"/>
          <w:sz w:val="18"/>
          <w:szCs w:val="18"/>
          <w:color w:val="auto"/>
        </w:rPr>
        <w:t>” means the Class B shares representing limited partnership interests in PAGP, having the rights and obligations specified in the PAGP LP Agreement.</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Class C Shares</w:t>
      </w:r>
      <w:r>
        <w:rPr>
          <w:rFonts w:ascii="Times New Roman" w:cs="Times New Roman" w:eastAsia="Times New Roman" w:hAnsi="Times New Roman"/>
          <w:sz w:val="18"/>
          <w:szCs w:val="18"/>
          <w:color w:val="auto"/>
        </w:rPr>
        <w:t>” means the Class C shares representing limited partner interests in PAGP, having the rights and obligations specified in the PAGP LP Agreement.</w:t>
      </w:r>
    </w:p>
    <w:p>
      <w:pPr>
        <w:spacing w:after="0" w:line="15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 LP Agreement</w:t>
      </w:r>
      <w:r>
        <w:rPr>
          <w:rFonts w:ascii="Times New Roman" w:cs="Times New Roman" w:eastAsia="Times New Roman" w:hAnsi="Times New Roman"/>
          <w:sz w:val="18"/>
          <w:szCs w:val="18"/>
          <w:color w:val="auto"/>
        </w:rPr>
        <w:t>” means the Second Amended and Restated Agreement of Limited Partnership of PAGP, dated as of the date hereof, and as such may be further amended, modified, supplemented or restated from time to time in accordance with the terms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w:t>
      </w:r>
      <w:r>
        <w:rPr>
          <w:rFonts w:ascii="Times New Roman" w:cs="Times New Roman" w:eastAsia="Times New Roman" w:hAnsi="Times New Roman"/>
          <w:sz w:val="18"/>
          <w:szCs w:val="18"/>
          <w:color w:val="auto"/>
        </w:rPr>
        <w:t>” means the General Partner or any of the Limited Partners, and “</w:t>
      </w:r>
      <w:r>
        <w:rPr>
          <w:rFonts w:ascii="Times New Roman" w:cs="Times New Roman" w:eastAsia="Times New Roman" w:hAnsi="Times New Roman"/>
          <w:sz w:val="18"/>
          <w:szCs w:val="18"/>
          <w:b w:val="1"/>
          <w:bCs w:val="1"/>
          <w:i w:val="1"/>
          <w:iCs w:val="1"/>
          <w:color w:val="auto"/>
        </w:rPr>
        <w:t>Partners</w:t>
      </w:r>
      <w:r>
        <w:rPr>
          <w:rFonts w:ascii="Times New Roman" w:cs="Times New Roman" w:eastAsia="Times New Roman" w:hAnsi="Times New Roman"/>
          <w:sz w:val="18"/>
          <w:szCs w:val="18"/>
          <w:color w:val="auto"/>
        </w:rPr>
        <w:t>” means the General Partner and all of the Limited Partners.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Group Interest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Interest</w:t>
      </w:r>
      <w:r>
        <w:rPr>
          <w:rFonts w:ascii="Times New Roman" w:cs="Times New Roman" w:eastAsia="Times New Roman" w:hAnsi="Times New Roman"/>
          <w:sz w:val="18"/>
          <w:szCs w:val="18"/>
          <w:color w:val="auto"/>
        </w:rPr>
        <w:t>” means a Limited Partnership Interest or a General Partnership Interest, which refers to all of a Partner’s rights and interests in the Partnership in such Partner’s capacity as a Partner, all as provided in this Agreement and the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Security</w:t>
      </w:r>
      <w:r>
        <w:rPr>
          <w:rFonts w:ascii="Times New Roman" w:cs="Times New Roman" w:eastAsia="Times New Roman" w:hAnsi="Times New Roman"/>
          <w:sz w:val="18"/>
          <w:szCs w:val="18"/>
          <w:color w:val="auto"/>
        </w:rPr>
        <w:t>” means any class or series of equity interest in the Partnership (but excluding any options, rights, warrants and appreciation rights relating to an equity interest in the Partnership), including without limitation, Class A Units and Class B Units.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660" w:right="20" w:firstLine="645"/>
        <w:spacing w:after="0" w:line="266" w:lineRule="auto"/>
        <w:tabs>
          <w:tab w:leader="none" w:pos="195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04" w:gutter="0" w:footer="0" w:header="0"/>
        </w:sectPr>
      </w:pPr>
    </w:p>
    <w:bookmarkStart w:id="74" w:name="page75"/>
    <w:bookmarkEnd w:id="74"/>
    <w:p>
      <w:pPr>
        <w:ind w:left="660" w:right="120"/>
        <w:spacing w:after="0" w:line="315" w:lineRule="auto"/>
        <w:rPr>
          <w:sz w:val="20"/>
          <w:szCs w:val="20"/>
          <w:color w:val="auto"/>
        </w:rPr>
      </w:pPr>
      <w:r>
        <w:rPr>
          <w:rFonts w:ascii="Times New Roman" w:cs="Times New Roman" w:eastAsia="Times New Roman" w:hAnsi="Times New Roman"/>
          <w:sz w:val="17"/>
          <w:szCs w:val="17"/>
          <w:color w:val="auto"/>
        </w:rPr>
        <w:t xml:space="preserve">sole partners or members, as the case may be, are the Partner and/or any of the Persons described in clause (i) or clause (ii);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any of clauses (i), (ii) or (iii), the Partner transferring such Partnership Group Interest retains exclusive power to exercise all rights under this Agreement;</w:t>
      </w:r>
    </w:p>
    <w:p>
      <w:pPr>
        <w:spacing w:after="0" w:line="137" w:lineRule="exact"/>
        <w:rPr>
          <w:sz w:val="20"/>
          <w:szCs w:val="20"/>
          <w:color w:val="auto"/>
        </w:rPr>
      </w:pPr>
    </w:p>
    <w:p>
      <w:pPr>
        <w:ind w:left="1960" w:hanging="655"/>
        <w:spacing w:after="0"/>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 Partnership Group Interest by any Partner to the Partnership;</w:t>
      </w:r>
    </w:p>
    <w:p>
      <w:pPr>
        <w:spacing w:after="0" w:line="223" w:lineRule="exact"/>
        <w:rPr>
          <w:rFonts w:ascii="Times New Roman" w:cs="Times New Roman" w:eastAsia="Times New Roman" w:hAnsi="Times New Roman"/>
          <w:sz w:val="18"/>
          <w:szCs w:val="18"/>
          <w:color w:val="auto"/>
        </w:rPr>
      </w:pPr>
    </w:p>
    <w:p>
      <w:pPr>
        <w:ind w:left="660" w:right="120" w:firstLine="645"/>
        <w:spacing w:after="0" w:line="267" w:lineRule="auto"/>
        <w:tabs>
          <w:tab w:leader="none" w:pos="19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Partnership Group Interest, a Transfer by a Partner to any Affiliate of such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transfer shall be a Permitted Transfer only so long as such Partnership Group Interest or is held by such Affiliate or is otherwise transferred in another Permitted Transfer;</w:t>
      </w:r>
    </w:p>
    <w:p>
      <w:pPr>
        <w:spacing w:after="0" w:line="175" w:lineRule="exact"/>
        <w:rPr>
          <w:rFonts w:ascii="Times New Roman" w:cs="Times New Roman" w:eastAsia="Times New Roman" w:hAnsi="Times New Roman"/>
          <w:sz w:val="18"/>
          <w:szCs w:val="18"/>
          <w:color w:val="auto"/>
        </w:rPr>
      </w:pPr>
    </w:p>
    <w:p>
      <w:pPr>
        <w:ind w:left="660" w:right="260" w:firstLine="645"/>
        <w:spacing w:after="0" w:line="282" w:lineRule="auto"/>
        <w:tabs>
          <w:tab w:leader="none" w:pos="19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Class B Units, a Transfer permitted under the applicable Class B Restricted Unit Agreement and any Transfer of Vested Units in accordance with applicable securities laws;</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61" w:lineRule="auto"/>
        <w:tabs>
          <w:tab w:leader="none" w:pos="19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such transferee agrees as a condition to such Transfer to effect, and actually effects, a substantially concurrent Exchange of such Partnership Group Interest;</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PAGP of Class A Units to an Affiliate of PAGP;</w:t>
      </w:r>
    </w:p>
    <w:p>
      <w:pPr>
        <w:spacing w:after="0" w:line="225" w:lineRule="exact"/>
        <w:rPr>
          <w:rFonts w:ascii="Times New Roman" w:cs="Times New Roman" w:eastAsia="Times New Roman" w:hAnsi="Times New Roman"/>
          <w:sz w:val="18"/>
          <w:szCs w:val="18"/>
          <w:color w:val="auto"/>
        </w:rPr>
      </w:pPr>
    </w:p>
    <w:p>
      <w:pPr>
        <w:ind w:left="660" w:right="300" w:firstLine="645"/>
        <w:spacing w:after="0" w:line="282" w:lineRule="auto"/>
        <w:tabs>
          <w:tab w:leader="none" w:pos="197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PAA Management, L.P. of Partnership Group Interests to its partners or a Transfer by PAA Management, LLC of Partnership Group Interests to its members, in each case, pursuant to a voluntary dissolution and winding up process; and</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in accordance with the provisions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7.9, Section 7.10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Permitted Transfer shall be effective unless and until the transferee of the Partnership Group Interest or Class B Units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complies with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Except in the case of a Permitted Transfer pursuant to clause (a) and (b) above, and subject to compliance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 Permitted Transferee of the Partnership Group Interest or Class B Units subject to a Permitted Transfer shall become a substitute Limited Partner as described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spacing w:after="0" w:line="18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any Person who shall have acquired a Partnership Group Interest or Class B Units pursuant to a Permitted Transfer.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partnership, corporation, limited liability company, trust, incorporated or unincorporated organization or other legal entity of any kind.</w:t>
      </w:r>
    </w:p>
    <w:p>
      <w:pPr>
        <w:spacing w:after="0" w:line="15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Profits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means, for each Taxable Year, an amount equal to the Partnership’s net taxable income or loss for a taxable year, determined in accordance with Section 703(a) of the Code (for this purpose, all items of income, gain, loss or deduction required to be stated separately pursuant to Section 703(a)(1) of the Code shall be included in computing such taxable income or loss), with the following adjustments:</w:t>
      </w:r>
    </w:p>
    <w:p>
      <w:pPr>
        <w:spacing w:after="0" w:line="175" w:lineRule="exact"/>
        <w:rPr>
          <w:sz w:val="20"/>
          <w:szCs w:val="20"/>
          <w:color w:val="auto"/>
        </w:rPr>
      </w:pPr>
    </w:p>
    <w:p>
      <w:pPr>
        <w:ind w:left="660" w:firstLine="645"/>
        <w:spacing w:after="0" w:line="282" w:lineRule="auto"/>
        <w:tabs>
          <w:tab w:leader="none" w:pos="195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of the Partnership that is exempt from federal income tax and not otherwise taken into account in computing Profits or Losses shall be added to such taxable income or loss;</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expenditures of the Partnership described in Section 705(a)(2)(B) of the Code or treated as Code Section 705(a)(2)</w:t>
      </w:r>
    </w:p>
    <w:p>
      <w:pPr>
        <w:spacing w:after="0" w:line="27" w:lineRule="exact"/>
        <w:rPr>
          <w:rFonts w:ascii="Times New Roman" w:cs="Times New Roman" w:eastAsia="Times New Roman" w:hAnsi="Times New Roman"/>
          <w:sz w:val="18"/>
          <w:szCs w:val="18"/>
          <w:color w:val="auto"/>
        </w:rPr>
      </w:pPr>
    </w:p>
    <w:p>
      <w:pPr>
        <w:ind w:left="660" w:right="180" w:hanging="4"/>
        <w:spacing w:after="0" w:line="261" w:lineRule="auto"/>
        <w:tabs>
          <w:tab w:leader="none" w:pos="94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pursuant to Regulation Section 1.704-1(b)(2)(iv)(i), and not otherwise taken into account in computing Profits or Losses, shall be subtracted from such taxable income or loss;</w:t>
      </w:r>
    </w:p>
    <w:p>
      <w:pPr>
        <w:spacing w:after="0" w:line="179" w:lineRule="exact"/>
        <w:rPr>
          <w:rFonts w:ascii="Times New Roman" w:cs="Times New Roman" w:eastAsia="Times New Roman" w:hAnsi="Times New Roman"/>
          <w:sz w:val="18"/>
          <w:szCs w:val="18"/>
          <w:color w:val="auto"/>
        </w:rPr>
      </w:pPr>
    </w:p>
    <w:p>
      <w:pPr>
        <w:ind w:left="660" w:right="100" w:firstLine="645"/>
        <w:spacing w:after="0" w:line="261" w:lineRule="auto"/>
        <w:tabs>
          <w:tab w:leader="none" w:pos="196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Gross Asset Value of any Partnership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spacing w:after="0" w:line="180" w:lineRule="exact"/>
        <w:rPr>
          <w:rFonts w:ascii="Times New Roman" w:cs="Times New Roman" w:eastAsia="Times New Roman" w:hAnsi="Times New Roman"/>
          <w:sz w:val="18"/>
          <w:szCs w:val="18"/>
          <w:color w:val="auto"/>
        </w:rPr>
      </w:pPr>
    </w:p>
    <w:p>
      <w:pPr>
        <w:ind w:left="660" w:right="280" w:firstLine="645"/>
        <w:spacing w:after="0" w:line="266" w:lineRule="auto"/>
        <w:tabs>
          <w:tab w:leader="none" w:pos="196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76" w:lineRule="exact"/>
        <w:rPr>
          <w:rFonts w:ascii="Times New Roman" w:cs="Times New Roman" w:eastAsia="Times New Roman" w:hAnsi="Times New Roman"/>
          <w:sz w:val="18"/>
          <w:szCs w:val="18"/>
          <w:color w:val="auto"/>
        </w:rPr>
      </w:pPr>
    </w:p>
    <w:p>
      <w:pPr>
        <w:ind w:left="660" w:right="100" w:firstLine="645"/>
        <w:spacing w:after="0" w:line="282" w:lineRule="auto"/>
        <w:tabs>
          <w:tab w:leader="none" w:pos="196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depreciation, amortization, and other cost recovery deductions taken into account in computing such taxable income or loss, there shall be taken into account Depreciation for such Taxable Year, computed in accordance with the definition of Depreciation;</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adjustment to the adjusted tax basis of any Partnership asset pursuant to Code Section 734(b) or Code</w:t>
      </w:r>
    </w:p>
    <w:p>
      <w:pPr>
        <w:spacing w:after="0" w:line="27"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Section 743(b) is required, pursuant to Regulation Sections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such basis) from the disposition of such asset and shall be taken into account for purposes of computing Profits or Losses; and</w:t>
      </w:r>
    </w:p>
    <w:p>
      <w:pPr>
        <w:spacing w:after="0" w:line="186" w:lineRule="exact"/>
        <w:rPr>
          <w:sz w:val="20"/>
          <w:szCs w:val="20"/>
          <w:color w:val="auto"/>
        </w:rPr>
      </w:pPr>
    </w:p>
    <w:p>
      <w:pPr>
        <w:ind w:left="5620" w:right="3000" w:hanging="4315"/>
        <w:spacing w:after="0" w:line="532" w:lineRule="auto"/>
        <w:tabs>
          <w:tab w:leader="none" w:pos="196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Profits and Losses shall not include any items specially allocated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5" w:right="259" w:bottom="41"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means all assets, real or intangible, that the Partnership may own or otherwise have an interest in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Interest Holder</w:t>
      </w:r>
      <w:r>
        <w:rPr>
          <w:rFonts w:ascii="Times New Roman" w:cs="Times New Roman" w:eastAsia="Times New Roman" w:hAnsi="Times New Roman"/>
          <w:sz w:val="18"/>
          <w:szCs w:val="18"/>
          <w:color w:val="auto"/>
        </w:rPr>
        <w:t>” means a Person holding a 10% or greater Qualifying Interest (as such term is defined in the Holdings GP LLC Agreement).</w:t>
      </w:r>
    </w:p>
    <w:p>
      <w:pPr>
        <w:spacing w:after="0" w:line="15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means the date established by Holdings GP for determining the identity of holders of PAGP Class A Shares entitled to receive any cash distribution made in accordance with the PAGP LP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Redeeming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means an agreement, substantially in the form of Exhibit A hereto, between the MLP and the other parties thereto, as such agreement may be amended, modified, supplemented or restated from time to time in accordance with the terms thereof.</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(Registration No. 333-190227) as it has been or as it may be amended or supplemented from time to time, filed by PAGP with the United States Securities and Exchange Commission under the Securities Act of 1933, as amended, to register the offering and sale of the Class A Shares in the Initial Offering.</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means the regulations, including temporary regulations, promulgated by the United States Department of Treasury with respect to the Code, as such regulations are amended from time to time, or corresponding provisions of future regulations.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Partner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Seventh A&amp;R Limited Partnership Agreement</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Simplification Agreement</w:t>
      </w:r>
      <w:r>
        <w:rPr>
          <w:rFonts w:ascii="Times New Roman" w:cs="Times New Roman" w:eastAsia="Times New Roman" w:hAnsi="Times New Roman"/>
          <w:sz w:val="18"/>
          <w:szCs w:val="18"/>
          <w:color w:val="auto"/>
        </w:rPr>
        <w:t>” means the Simplification Agreement, by and among the Partnership, the General Partner, PAGP, Holdings GP, PAA GP and the MLP, dated as of July 11, 2016.</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Grant Date</w:t>
      </w:r>
      <w:r>
        <w:rPr>
          <w:rFonts w:ascii="Times New Roman" w:cs="Times New Roman" w:eastAsia="Times New Roman" w:hAnsi="Times New Roman"/>
          <w:sz w:val="18"/>
          <w:szCs w:val="18"/>
          <w:color w:val="auto"/>
        </w:rPr>
        <w:t>” means any date on which any Class B Units are granted following the date of the initial grant of Class B Units (as set forth in the books and records of the Partnership).</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Grant Date Partnership Capital</w:t>
      </w:r>
      <w:r>
        <w:rPr>
          <w:rFonts w:ascii="Times New Roman" w:cs="Times New Roman" w:eastAsia="Times New Roman" w:hAnsi="Times New Roman"/>
          <w:sz w:val="18"/>
          <w:szCs w:val="18"/>
          <w:color w:val="auto"/>
        </w:rPr>
        <w:t>” means, with respect to any Subsequent Grant Date, an amount equal to the aggregate Capital Account balances as of such date of the Class A Partners and the Class B Partners, which amount shall be determined by the General Partner in good faith and reflected on a schedule maintained by the General Partner.</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with respect to the Partnership, each of PAA GP and the MLP, and each of their respective Subsidiaries, shall be a Subsidiary of the Partnership.</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Taxable Year</w:t>
      </w:r>
      <w:r>
        <w:rPr>
          <w:rFonts w:ascii="Times New Roman" w:cs="Times New Roman" w:eastAsia="Times New Roman" w:hAnsi="Times New Roman"/>
          <w:sz w:val="18"/>
          <w:szCs w:val="18"/>
          <w:color w:val="auto"/>
        </w:rPr>
        <w:t>” shall mean the calendar year.</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Transferred</w:t>
      </w:r>
      <w:r>
        <w:rPr>
          <w:rFonts w:ascii="Times New Roman" w:cs="Times New Roman" w:eastAsia="Times New Roman" w:hAnsi="Times New Roman"/>
          <w:sz w:val="18"/>
          <w:szCs w:val="18"/>
          <w:color w:val="auto"/>
        </w:rPr>
        <w:t>” means to give, sell, exchange, assign, transfer, pledge, mortgage, hypothecate, bequeath, devise or otherwise dispose of or subject to any Encumbrance, voluntarily or involuntarily, by operation of law or otherwise. When referring to Partnership Group Interests or Class B Units,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Transfer of such Partnership Group Interests or Class B Units whether of record, beneficially, by participation or otherwise.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Unit</w:t>
      </w:r>
      <w:r>
        <w:rPr>
          <w:rFonts w:ascii="Times New Roman" w:cs="Times New Roman" w:eastAsia="Times New Roman" w:hAnsi="Times New Roman"/>
          <w:sz w:val="18"/>
          <w:szCs w:val="18"/>
          <w:color w:val="auto"/>
        </w:rPr>
        <w:t>” means a Class B Unit that constitutes a “Vested Unit” under the Class B Restricted Unit Agreement pursuant to which such Class B Unit was issued.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Formation of Limited Partnership</w:t>
      </w:r>
    </w:p>
    <w:p>
      <w:pPr>
        <w:sectPr>
          <w:pgSz w:w="11900" w:h="16838" w:orient="portrait"/>
          <w:cols w:equalWidth="0" w:num="1">
            <w:col w:w="11400"/>
          </w:cols>
          <w:pgMar w:left="240" w:top="117" w:right="259" w:bottom="0" w:gutter="0" w:footer="0" w:header="0"/>
        </w:sectPr>
      </w:pPr>
    </w:p>
    <w:bookmarkStart w:id="76" w:name="page77"/>
    <w:bookmarkEnd w:id="76"/>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General Partner has previously formed the Partnership as a limited partnership pursuant to the provisions of the Act and the parties hereto hereby agree to amend and restate the Seventh A&amp;R Limited Partnership Agreement in its entirety. The parties hereto acknowledge that they intend that the Partnership be taxed as a partnership and not as an association taxable as a corporation for federal income tax purposes. No election may be made to treat the Partnership as other than a partnership for federal income tax purposes.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Name of Partnership</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name of the Partnership is Plains AAP, L.P. or such other name as the General Partner may hereafter adopt from time to time. The General Partner shall execute and file in the proper offices such certificates as may be required by any assumed name act or similar law in effect in the jurisdictions in which the Partnership may elect to conduct business.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color w:val="auto"/>
        </w:rPr>
        <w:t>Principal Office; Registered Office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principal office address of the Partnership is located at 333 Clay Street, Suite 1600, Houston, Texas 77002, or such other place as the General Partner designates from time to time. The registered office address and the name of the registered agent of the Partnership for service of process on the Partnership in the State of Delaware is as stated in the Certificate or as designated from time to time by the General Partner.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b w:val="1"/>
          <w:bCs w:val="1"/>
          <w:color w:val="auto"/>
        </w:rPr>
        <w:t>Term of Partnership</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term of the Partnership commenced on May 21, 2001 and shall continue until dissolved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hereof. The legal existence of the Partnership as a separate legal entity continues until the cancellation of the Certificate.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b w:val="1"/>
          <w:bCs w:val="1"/>
          <w:color w:val="auto"/>
        </w:rPr>
        <w:t>Purpose of Partnership</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Partnership is formed for the object and purpose of, and the nature of the business to be conducted and promoted by the Partnership is (a) acting as the sole member of the limited liability company that acts as the general partner of the MLP pursuant to the MLP Agreement, (b) holding partnership interests in the MLP, (c) engaging directly or indirectly in any business activity that is approved by the General Partner and that lawfully may be conducted by a limited partnership organized pursuant to the Act and (d) engaging in any and all activities necessary or incidental to the foregoing.</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b w:val="1"/>
          <w:bCs w:val="1"/>
          <w:color w:val="auto"/>
        </w:rPr>
        <w:t>Actions by Partnership</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Partnership may execute, deliver and perform all contracts, agreements and other undertakings and engage in all activities and transactions as may in the opinion of the General Partner be necessary or advisable to carry out its objects.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b w:val="1"/>
          <w:bCs w:val="1"/>
          <w:color w:val="auto"/>
        </w:rPr>
        <w:t>Reliance by Third Parties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Persons dealing with the Partnership are entitled to rely conclusively upon the power and authority of the General Partner as herein set forth.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Capital Contributions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the date hereof, there are 241,298,555 Class A Units outstanding and 4,463,300 Class B Units outstanding.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sets forth the ownership of outstanding Class A Units and Class B Units, and may be amended from time to time by the Partnership to reflect the issuance of additional Class A Units or Class B Units.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Additional Capital Contributions</w:t>
      </w:r>
    </w:p>
    <w:p>
      <w:pPr>
        <w:spacing w:after="0" w:line="229"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 shall be required to make any additional Capital Contribution.</w:t>
      </w:r>
    </w:p>
    <w:p>
      <w:pPr>
        <w:spacing w:after="0" w:line="225" w:lineRule="exact"/>
        <w:rPr>
          <w:rFonts w:ascii="Times New Roman" w:cs="Times New Roman" w:eastAsia="Times New Roman" w:hAnsi="Times New Roman"/>
          <w:sz w:val="18"/>
          <w:szCs w:val="18"/>
          <w:color w:val="auto"/>
        </w:rPr>
      </w:pPr>
    </w:p>
    <w:p>
      <w:pPr>
        <w:ind w:firstLine="656"/>
        <w:spacing w:after="0" w:line="266" w:lineRule="auto"/>
        <w:tabs>
          <w:tab w:leader="none" w:pos="130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contained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Class B Restricted Unit Agreement, the Partnership may issue additional Partnership Interests to any Person with the approval of the General Partner. The names, addresses and Capital Contributions of the Partners shall be reflected in the books and records of the Partnership.</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Loans</w:t>
      </w:r>
    </w:p>
    <w:p>
      <w:pPr>
        <w:spacing w:after="0" w:line="229" w:lineRule="exact"/>
        <w:rPr>
          <w:sz w:val="20"/>
          <w:szCs w:val="20"/>
          <w:color w:val="auto"/>
        </w:rPr>
      </w:pPr>
    </w:p>
    <w:p>
      <w:pPr>
        <w:ind w:right="120" w:firstLine="656"/>
        <w:spacing w:after="0" w:line="266" w:lineRule="auto"/>
        <w:tabs>
          <w:tab w:leader="none" w:pos="129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 shall be obligated to loan funds to the Partnership. Loans by a Partner to the Partnership shall not be considered Capital Contributions. The amount of any such loan shall be a debt of the Partnership owed to such Partner in accordance with the terms and conditions upon which such loan is made.</w:t>
      </w:r>
    </w:p>
    <w:p>
      <w:pPr>
        <w:spacing w:after="0" w:line="176" w:lineRule="exact"/>
        <w:rPr>
          <w:rFonts w:ascii="Times New Roman" w:cs="Times New Roman" w:eastAsia="Times New Roman" w:hAnsi="Times New Roman"/>
          <w:sz w:val="18"/>
          <w:szCs w:val="18"/>
          <w:color w:val="auto"/>
        </w:rPr>
      </w:pPr>
    </w:p>
    <w:p>
      <w:pPr>
        <w:ind w:right="220" w:firstLine="656"/>
        <w:spacing w:after="0" w:line="266" w:lineRule="auto"/>
        <w:tabs>
          <w:tab w:leader="none" w:pos="130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may (but shall not be obligated to) guarantee a loan made to the Partnership. If a Partner guarantees a loan made to the Partnership and is required to make payment pursuant to such guarantee to the maker of the loan, then the amounts so paid to the maker of the loan shall be treated as a loan by such Partner to the Partnership and not as an additional Capital Contribution.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b w:val="1"/>
          <w:bCs w:val="1"/>
          <w:color w:val="auto"/>
        </w:rPr>
        <w:t>Maintenance of Capital Accounts</w:t>
      </w:r>
    </w:p>
    <w:p>
      <w:pPr>
        <w:sectPr>
          <w:pgSz w:w="11900" w:h="16838" w:orient="portrait"/>
          <w:cols w:equalWidth="0" w:num="1">
            <w:col w:w="11420"/>
          </w:cols>
          <w:pgMar w:left="240" w:top="337" w:right="239" w:bottom="0" w:gutter="0" w:footer="0" w:header="0"/>
        </w:sectPr>
      </w:pPr>
    </w:p>
    <w:bookmarkStart w:id="77" w:name="page78"/>
    <w:bookmarkEnd w:id="77"/>
    <w:p>
      <w:pPr>
        <w:spacing w:after="0" w:line="28" w:lineRule="exact"/>
        <w:rPr>
          <w:sz w:val="20"/>
          <w:szCs w:val="20"/>
          <w:color w:val="auto"/>
        </w:rPr>
      </w:pPr>
    </w:p>
    <w:p>
      <w:pPr>
        <w:ind w:right="160" w:firstLine="656"/>
        <w:spacing w:after="0" w:line="282" w:lineRule="auto"/>
        <w:tabs>
          <w:tab w:leader="none" w:pos="129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maintain for each Partner a separate Capital Account with respect to the Limited Partnership Interest owned by such Partner in accordance with the following provisions:</w:t>
      </w:r>
    </w:p>
    <w:p>
      <w:pPr>
        <w:spacing w:after="0" w:line="161" w:lineRule="exact"/>
        <w:rPr>
          <w:rFonts w:ascii="Times New Roman" w:cs="Times New Roman" w:eastAsia="Times New Roman" w:hAnsi="Times New Roman"/>
          <w:sz w:val="18"/>
          <w:szCs w:val="18"/>
          <w:color w:val="auto"/>
        </w:rPr>
      </w:pPr>
    </w:p>
    <w:p>
      <w:pPr>
        <w:ind w:left="660" w:firstLine="645"/>
        <w:spacing w:after="0" w:line="256" w:lineRule="auto"/>
        <w:tabs>
          <w:tab w:leader="none" w:pos="197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each Partner’s Capital Account there shall be credited (A) such Partner’s Capital Contributions, (B) such Partner’s share of Profits and items of income and gain allocated to such Partner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and (C) the amount of any Partnership liabilities assumed by such Partner or which are secured by any Property distributed to such Partner. The principal amount of a promissory note which is not readily traded on an established securities market and which is contributed to the Partnership by the maker of the note (or a Partner related to the maker of the note within the meaning of Regulation Section 1.704-1(b)(2)(ii)(c)) shall not be included in the Capital Account of any Partner until the Partnership makes a taxable disposition of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or until (and only to the extent) principal payments are made on the note, all in accordance with Regulation Section 1.704-1(b)(2)(iv)(d)(2);</w:t>
      </w:r>
    </w:p>
    <w:p>
      <w:pPr>
        <w:spacing w:after="0" w:line="225" w:lineRule="exact"/>
        <w:rPr>
          <w:sz w:val="20"/>
          <w:szCs w:val="20"/>
          <w:color w:val="auto"/>
        </w:rPr>
      </w:pPr>
    </w:p>
    <w:p>
      <w:pPr>
        <w:ind w:left="660" w:right="260" w:firstLine="645"/>
        <w:spacing w:after="0" w:line="258" w:lineRule="auto"/>
        <w:tabs>
          <w:tab w:leader="none" w:pos="198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each Partner’s Capital Account there shall be debited (A) the amount of money and the Gross Asset Value of any Property distributed or treated as an advance distribution to such Partner pursuant to any provision of this Agreement (including without limitation any distributions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(B) such Partner’s share of Losses and items of loss and deduction allocated to such Partner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and (C) the amount of any liabilities of such Partner assumed by the Partnership or which are secured by any Property contributed by such Partner to the Partnership;</w:t>
      </w:r>
    </w:p>
    <w:p>
      <w:pPr>
        <w:spacing w:after="0" w:line="183" w:lineRule="exact"/>
        <w:rPr>
          <w:rFonts w:ascii="Times New Roman" w:cs="Times New Roman" w:eastAsia="Times New Roman" w:hAnsi="Times New Roman"/>
          <w:sz w:val="18"/>
          <w:szCs w:val="18"/>
          <w:color w:val="auto"/>
        </w:rPr>
      </w:pPr>
    </w:p>
    <w:p>
      <w:pPr>
        <w:ind w:left="660" w:right="180" w:firstLine="645"/>
        <w:spacing w:after="0" w:line="282" w:lineRule="auto"/>
        <w:tabs>
          <w:tab w:leader="none" w:pos="199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Partnership Interests are Transferred in accordance with the terms of this Agreement, the transferee shall succeed to the Capital Account of the transferor to the extent such Capital Account relates to the Transferred Partnership Interests; and</w:t>
      </w:r>
    </w:p>
    <w:p>
      <w:pPr>
        <w:spacing w:after="0" w:line="161" w:lineRule="exact"/>
        <w:rPr>
          <w:rFonts w:ascii="Times New Roman" w:cs="Times New Roman" w:eastAsia="Times New Roman" w:hAnsi="Times New Roman"/>
          <w:sz w:val="18"/>
          <w:szCs w:val="18"/>
          <w:color w:val="auto"/>
        </w:rPr>
      </w:pPr>
    </w:p>
    <w:p>
      <w:pPr>
        <w:ind w:left="660" w:right="620" w:firstLine="645"/>
        <w:spacing w:after="0" w:line="282" w:lineRule="auto"/>
        <w:tabs>
          <w:tab w:leader="none" w:pos="1973"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determining the amount of any liability for purposes of </w:t>
      </w:r>
      <w:r>
        <w:rPr>
          <w:rFonts w:ascii="Times New Roman" w:cs="Times New Roman" w:eastAsia="Times New Roman" w:hAnsi="Times New Roman"/>
          <w:sz w:val="18"/>
          <w:szCs w:val="18"/>
          <w:u w:val="single" w:color="auto"/>
          <w:color w:val="auto"/>
        </w:rPr>
        <w:t>Sections 3.4(a)(i)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there shall be taken into account Code Section 752(c) and any other applicable provisions of the Code and Regulations.</w:t>
      </w:r>
    </w:p>
    <w:p>
      <w:pPr>
        <w:spacing w:after="0" w:line="161" w:lineRule="exact"/>
        <w:rPr>
          <w:rFonts w:ascii="Times New Roman" w:cs="Times New Roman" w:eastAsia="Times New Roman" w:hAnsi="Times New Roman"/>
          <w:sz w:val="18"/>
          <w:szCs w:val="18"/>
          <w:color w:val="auto"/>
        </w:rPr>
      </w:pPr>
    </w:p>
    <w:p>
      <w:pPr>
        <w:ind w:right="20" w:firstLine="656"/>
        <w:spacing w:after="0" w:line="256" w:lineRule="auto"/>
        <w:tabs>
          <w:tab w:leader="none" w:pos="130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and the other provisions of this Agreement relating to the maintenance of Capital Accounts are intended to comply with Regulation Section 1.704-1(b) and, to the greatest extent practicable, shall be interpreted and applied in a manner consistent with such Regulation. The General Partner in its discretion, and to the extent otherwise consistent with the terms of this Agreement, shall (i) make any adjustments that are necessary or appropriate to maintain equality between the Capital Accounts of the Partners and the amount of capital reflected on the Partnership’s balance sheet, as computed for book purposes, in accordance with Regulation Section 1.704-1(b)(2)(iv)(q), and (ii) make any appropriate modifications in the event unanticipated events might otherwise cause this Agreement not to comply with Regulation Section 1.704-1(b).</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b w:val="1"/>
          <w:bCs w:val="1"/>
          <w:color w:val="auto"/>
        </w:rPr>
        <w:t>Capital Withdrawal Rights, Interest and Priority</w:t>
      </w:r>
    </w:p>
    <w:p>
      <w:pPr>
        <w:spacing w:after="0" w:line="229"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7"/>
          <w:szCs w:val="17"/>
          <w:color w:val="auto"/>
        </w:rPr>
        <w:t>Except as expressly provided in this Agreement, no Partner shall be entitled to (a) withdraw or reduce such Partner’s Capital Contribution or to receive any distributions from the Partnership, or (b) receive or be credited with any interest on the balance of such Partner’s Capital Contribution at any time.</w:t>
      </w:r>
    </w:p>
    <w:p>
      <w:pPr>
        <w:spacing w:after="0" w:line="1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b w:val="1"/>
          <w:bCs w:val="1"/>
          <w:color w:val="auto"/>
        </w:rPr>
        <w:t>Class B Partners Profits Interests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Class B Units have been, and may in the future be, issued for zero consideration in order to provide additional incentives for the Class B Partners to build value for the Partnership and achieve its business goals. Each Class B Unit represents an interest in the Partnership of the nature commonly referred to as a “profits interest” (as described in Revenue Procedure 93-27, 1993-2 C.B. 343 and Revenue Procedure 2001-43, 2001-2 C.B. 191), and represents an interest in future Partnership profits and losses from operations, current distributions from operations, and an interest in future appreciation or depreciation in the Partnership asset values as set forth in this Agreement, but which does not represent an interest in Initial Grant Date Partnership Capital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Subsequent Grant Date Partnership Capital (as applicable) as determined on the date such Class B Unit is or was issued.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b w:val="1"/>
          <w:bCs w:val="1"/>
          <w:color w:val="auto"/>
        </w:rPr>
        <w:t>General Partner Interest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General Partner Interest is a non-economic interest and does not include any rights to profits or losses or any rights to receive distributions from operations or upon the liquidation or winding-up of the Partnership.</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b w:val="1"/>
          <w:bCs w:val="1"/>
          <w:color w:val="auto"/>
        </w:rPr>
        <w:t>Splits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distribution, subdivision or combination of the Class A Units shall be accompanied by a simultaneous and proportionate distribution, subdivision or combination of the Class B Units pursuant to this Agreement, the General Partner Units pursuant to the Holdings GP LLC Agreement, and the PAGP Class A Shares, PAGP Class B Shares and PAGP Class C Shares pursuant to the PAGP LP Agreement, and vice versa. This provision shall not be amended unless corresponding changes are made the Holdings GP LLC Agreement and the PAGP LP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Distributions of Available Cash</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An amount equal to 100% of Available Cash with respect to each fiscal quarter of the Partnership shall be distributed to the Partners, pro rata based on the number of Class A Units, Earned Units and/or Vested Units held, within forty-five days after the end of such quarter, assuming in the case of Earned Units and Vested Units, the conversion of such Units into Class A Units based on the Conversion Factor.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Persons Entitled to Distributions</w:t>
      </w:r>
    </w:p>
    <w:p>
      <w:pPr>
        <w:sectPr>
          <w:pgSz w:w="11900" w:h="16866" w:orient="portrait"/>
          <w:cols w:equalWidth="0" w:num="1">
            <w:col w:w="11400"/>
          </w:cols>
          <w:pgMar w:left="240" w:top="121" w:right="259" w:bottom="0" w:gutter="0" w:footer="0" w:header="0"/>
        </w:sectPr>
      </w:pPr>
    </w:p>
    <w:bookmarkStart w:id="78" w:name="page79"/>
    <w:bookmarkEnd w:id="78"/>
    <w:p>
      <w:pPr>
        <w:spacing w:after="0" w:line="8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as provided below, all distributions of Available Cash to Partners for a fiscal quarter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made to the Partners shown on the records of the Partnership to be entitled thereto as of the Record Date with respect to such quarter. For the avoidance of doubt, no distribution shall be paid with respect to any outstanding Class B Unit that is not either an Earned Unit or a Vested Unit.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color w:val="auto"/>
        </w:rPr>
        <w:t>Limitations on Distributions</w:t>
      </w:r>
    </w:p>
    <w:p>
      <w:pPr>
        <w:spacing w:after="0" w:line="229" w:lineRule="exact"/>
        <w:rPr>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no distributions shall be made except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280" w:firstLine="656"/>
        <w:spacing w:after="0" w:line="282" w:lineRule="auto"/>
        <w:tabs>
          <w:tab w:leader="none" w:pos="130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no distribution hereunder shall be permitted if such distribution would violate Section 17-607 of the Act or other applicable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ALLOCATIONS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Profits and Losses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Following the application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Profits and Losses for each Taxable Year shall be allocated among the Partners, pro rata based on the number of Class A Units and Vested Units held, assuming in the case of Earned Units and Vested Units, the conversion of such Units into Class A Units based on the Conversion Factor.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Regulatory and Special Allocations</w:t>
      </w:r>
    </w:p>
    <w:p>
      <w:pPr>
        <w:spacing w:after="0" w:line="229" w:lineRule="exact"/>
        <w:rPr>
          <w:sz w:val="20"/>
          <w:szCs w:val="20"/>
          <w:color w:val="auto"/>
        </w:rPr>
      </w:pPr>
    </w:p>
    <w:p>
      <w:pPr>
        <w:ind w:left="1300" w:hanging="644"/>
        <w:spacing w:after="0"/>
        <w:tabs>
          <w:tab w:leader="none" w:pos="13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Gross Income Allocations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00" w:firstLine="645"/>
        <w:spacing w:after="0" w:line="261" w:lineRule="auto"/>
        <w:tabs>
          <w:tab w:leader="none" w:pos="1978"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Partner has an Adjusted Capital Account Deficit at the end of any Taxable Year, such Partner shall be specially allocated items of Partnership income and gain in the amount of such deficit balance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shall be made only if and to the extent that such Partner would have an Adjusted Capital Account Deficit balance after all other allocations provided for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have been made.</w:t>
      </w:r>
    </w:p>
    <w:p>
      <w:pPr>
        <w:spacing w:after="0" w:line="180" w:lineRule="exact"/>
        <w:rPr>
          <w:rFonts w:ascii="Times New Roman" w:cs="Times New Roman" w:eastAsia="Times New Roman" w:hAnsi="Times New Roman"/>
          <w:sz w:val="18"/>
          <w:szCs w:val="18"/>
          <w:color w:val="auto"/>
        </w:rPr>
      </w:pPr>
    </w:p>
    <w:p>
      <w:pPr>
        <w:ind w:left="660" w:right="140" w:firstLine="645"/>
        <w:spacing w:after="0" w:line="282" w:lineRule="auto"/>
        <w:tabs>
          <w:tab w:leader="none" w:pos="1987"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B Units that are Earned Units, but not Vested Units shall be specially allocated items of Partnership income and gain in the amount equal to any distributions made with respect to such Earned Units.</w:t>
      </w:r>
    </w:p>
    <w:p>
      <w:pPr>
        <w:spacing w:after="0" w:line="161" w:lineRule="exact"/>
        <w:rPr>
          <w:rFonts w:ascii="Times New Roman" w:cs="Times New Roman" w:eastAsia="Times New Roman" w:hAnsi="Times New Roman"/>
          <w:sz w:val="18"/>
          <w:szCs w:val="18"/>
          <w:color w:val="auto"/>
        </w:rPr>
      </w:pPr>
    </w:p>
    <w:p>
      <w:pPr>
        <w:ind w:right="20" w:firstLine="656"/>
        <w:spacing w:after="0" w:line="258" w:lineRule="auto"/>
        <w:tabs>
          <w:tab w:leader="none" w:pos="130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Qualified Income Offset</w:t>
      </w:r>
      <w:r>
        <w:rPr>
          <w:rFonts w:ascii="Times New Roman" w:cs="Times New Roman" w:eastAsia="Times New Roman" w:hAnsi="Times New Roman"/>
          <w:sz w:val="18"/>
          <w:szCs w:val="18"/>
          <w:color w:val="auto"/>
        </w:rPr>
        <w:t xml:space="preserve">. In the event any Partner unexpectedly receives any adjustments, allocations or distributions described in Regulation Sections 1.704-1(b)(2)(ii)(d)(4), 1.704-1(b)(2)(ii)(d)(5) or 1.704-1(b)(2)(ii)(d)(6), items of Partnership income and gain shall be specially allocated to such Partner in an amount and manner sufficient to eliminate, to the extent required by the Regulations, the Adjusted Capital Account Deficit of such Partner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shall be made only if and to the extent that such Partner would have an Adjusted Capital Account Deficit after all other allocations provided for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have been made.</w:t>
      </w:r>
    </w:p>
    <w:p>
      <w:pPr>
        <w:spacing w:after="0" w:line="183" w:lineRule="exact"/>
        <w:rPr>
          <w:rFonts w:ascii="Times New Roman" w:cs="Times New Roman" w:eastAsia="Times New Roman" w:hAnsi="Times New Roman"/>
          <w:sz w:val="18"/>
          <w:szCs w:val="18"/>
          <w:color w:val="auto"/>
        </w:rPr>
      </w:pPr>
    </w:p>
    <w:p>
      <w:pPr>
        <w:ind w:right="20" w:firstLine="656"/>
        <w:spacing w:after="0" w:line="258" w:lineRule="auto"/>
        <w:tabs>
          <w:tab w:leader="none" w:pos="130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Allocations of Losses</w:t>
      </w:r>
      <w:r>
        <w:rPr>
          <w:rFonts w:ascii="Times New Roman" w:cs="Times New Roman" w:eastAsia="Times New Roman" w:hAnsi="Times New Roman"/>
          <w:sz w:val="18"/>
          <w:szCs w:val="18"/>
          <w:color w:val="auto"/>
        </w:rPr>
        <w:t xml:space="preserve">. Notwithstanding any provision hereof to the contrary, no Losses or other items of loss or expense shall be allocated to any Partner to the extent that such allocation would cause or increase an Adjusted Capital Account Deficit with respect to such Partner. All Losses and other items of loss and expense in excess of the limitation set forth in this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shall be allocated to the other Partners not having an Adjusted Capital Account Deficit pro rata based on the number of Class A Units, Earned Units and/or Vested Units held to the extent not otherwise limited by the preceding sentence.</w:t>
      </w:r>
    </w:p>
    <w:p>
      <w:pPr>
        <w:spacing w:after="0" w:line="18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Revaluation Income and Gain</w:t>
      </w:r>
      <w:r>
        <w:rPr>
          <w:rFonts w:ascii="Times New Roman" w:cs="Times New Roman" w:eastAsia="Times New Roman" w:hAnsi="Times New Roman"/>
          <w:sz w:val="18"/>
          <w:szCs w:val="18"/>
          <w:color w:val="auto"/>
        </w:rPr>
        <w:t>. In the event the Gross Asset Value of any Partnership asset is adjusted pursuant to subparagraphs (b) or</w:t>
      </w:r>
    </w:p>
    <w:p>
      <w:pPr>
        <w:spacing w:after="0" w:line="27" w:lineRule="exact"/>
        <w:rPr>
          <w:rFonts w:ascii="Times New Roman" w:cs="Times New Roman" w:eastAsia="Times New Roman" w:hAnsi="Times New Roman"/>
          <w:sz w:val="18"/>
          <w:szCs w:val="18"/>
          <w:color w:val="auto"/>
        </w:rPr>
      </w:pPr>
    </w:p>
    <w:p>
      <w:pPr>
        <w:ind w:firstLine="8"/>
        <w:spacing w:after="0" w:line="261" w:lineRule="auto"/>
        <w:tabs>
          <w:tab w:leader="none" w:pos="24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Gross Asset Value during any Tax Year beginning on or after January 1, 2016, any resulting items of income and gain shall be specially allocated: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firstLine="645"/>
        <w:spacing w:after="0" w:line="282" w:lineRule="auto"/>
        <w:tabs>
          <w:tab w:leader="none" w:pos="197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holders of Converted Class A Units in accordance with their relative Converted Class A Target Deficit Amounts until the Capital Account associated with such Converted Class A Units equals the Class A Per Unit Capital Account; and</w:t>
      </w:r>
    </w:p>
    <w:p>
      <w:pPr>
        <w:spacing w:after="0" w:line="161" w:lineRule="exact"/>
        <w:rPr>
          <w:rFonts w:ascii="Times New Roman" w:cs="Times New Roman" w:eastAsia="Times New Roman" w:hAnsi="Times New Roman"/>
          <w:sz w:val="18"/>
          <w:szCs w:val="18"/>
          <w:color w:val="auto"/>
        </w:rPr>
      </w:pPr>
    </w:p>
    <w:p>
      <w:pPr>
        <w:ind w:left="660" w:right="80" w:firstLine="645"/>
        <w:spacing w:after="0" w:line="282" w:lineRule="auto"/>
        <w:tabs>
          <w:tab w:leader="none" w:pos="198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holders of Vested Units in accordance with their relative Class B Target Deficit Amounts until the Class B Per Unit Capital Account attributable to each Vested Unit equals the Class B Per Unit Target Capital.</w:t>
      </w:r>
    </w:p>
    <w:p>
      <w:pPr>
        <w:spacing w:after="0" w:line="161" w:lineRule="exact"/>
        <w:rPr>
          <w:rFonts w:ascii="Times New Roman" w:cs="Times New Roman" w:eastAsia="Times New Roman" w:hAnsi="Times New Roman"/>
          <w:sz w:val="18"/>
          <w:szCs w:val="18"/>
          <w:color w:val="auto"/>
        </w:rPr>
      </w:pPr>
    </w:p>
    <w:p>
      <w:pPr>
        <w:ind w:right="20" w:firstLine="656"/>
        <w:spacing w:after="0" w:line="255" w:lineRule="auto"/>
        <w:tabs>
          <w:tab w:leader="none" w:pos="130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in Respect of Future Issuances of Class A Units to PAGP</w:t>
      </w:r>
      <w:r>
        <w:rPr>
          <w:rFonts w:ascii="Times New Roman" w:cs="Times New Roman" w:eastAsia="Times New Roman" w:hAnsi="Times New Roman"/>
          <w:sz w:val="18"/>
          <w:szCs w:val="18"/>
          <w:color w:val="auto"/>
        </w:rPr>
        <w:t>. Following the issuance of additional Class A Units to PAGP in exchange for a contribution of cash or property to the Partnership and a subsequent contribution of such cash or property to the MLP in exchange for MLP Common Units, the General Partner may allocate items of income, gain, loss or deduction in a manner that it reasonably determines takes into account the difference, if any, between (i) the amount of such cash, or the fair market value of such property, and (ii) the product of the number of MLP Common Units issued by the MLP in exchange for such contribution and the fair market value of a MLP Common Unit at the time of the contribution based on the current trading price of MLP Common Units on any National Securities Exchange on which Units are then listed (or such other MLP Common Unit value reasonably determined by the General Partner).</w:t>
      </w:r>
    </w:p>
    <w:p>
      <w:pPr>
        <w:spacing w:after="0" w:line="185" w:lineRule="exact"/>
        <w:rPr>
          <w:rFonts w:ascii="Times New Roman" w:cs="Times New Roman" w:eastAsia="Times New Roman" w:hAnsi="Times New Roman"/>
          <w:sz w:val="18"/>
          <w:szCs w:val="18"/>
          <w:color w:val="auto"/>
        </w:rPr>
      </w:pPr>
    </w:p>
    <w:p>
      <w:pPr>
        <w:ind w:right="400" w:firstLine="656"/>
        <w:spacing w:after="0" w:line="268" w:lineRule="auto"/>
        <w:tabs>
          <w:tab w:leader="none" w:pos="130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Curative Allocations</w:t>
      </w:r>
      <w:r>
        <w:rPr>
          <w:rFonts w:ascii="Times New Roman" w:cs="Times New Roman" w:eastAsia="Times New Roman" w:hAnsi="Times New Roman"/>
          <w:sz w:val="18"/>
          <w:szCs w:val="18"/>
          <w:color w:val="auto"/>
        </w:rPr>
        <w:t xml:space="preserve">. The allocations set forth in </w:t>
      </w:r>
      <w:r>
        <w:rPr>
          <w:rFonts w:ascii="Times New Roman" w:cs="Times New Roman" w:eastAsia="Times New Roman" w:hAnsi="Times New Roman"/>
          <w:sz w:val="18"/>
          <w:szCs w:val="18"/>
          <w:u w:val="single" w:color="auto"/>
          <w:color w:val="auto"/>
        </w:rPr>
        <w:t>Sections 5.2(a)(i)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are intended to comply with certain requirements of the Regulations. It is the intent of the Partners that, to the extent possible, all Regulatory Allocations shall be offset either with other Regulatory Allocations or with special allocations of other items of Partnership income, gain, loss or deduction pursuant to this</w:t>
      </w:r>
    </w:p>
    <w:p>
      <w:pPr>
        <w:sectPr>
          <w:pgSz w:w="11900" w:h="16920" w:orient="portrait"/>
          <w:cols w:equalWidth="0" w:num="1">
            <w:col w:w="11400"/>
          </w:cols>
          <w:pgMar w:left="240" w:top="337" w:right="259" w:bottom="0" w:gutter="0" w:footer="0" w:header="0"/>
        </w:sectPr>
      </w:pPr>
    </w:p>
    <w:bookmarkStart w:id="79" w:name="page80"/>
    <w:bookmarkEnd w:id="79"/>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 xml:space="preserve">. Therefore,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the Regulatory Allocations), the General Partner shall make such offsetting special allocations of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this Agreement and all such items were allocated pursuant to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5.2(d)</w:t>
      </w:r>
      <w:r>
        <w:rPr>
          <w:rFonts w:ascii="Times New Roman" w:cs="Times New Roman" w:eastAsia="Times New Roman" w:hAnsi="Times New Roman"/>
          <w:sz w:val="18"/>
          <w:szCs w:val="18"/>
          <w:color w:val="auto"/>
        </w:rPr>
        <w:t xml:space="preserve"> without regard to the Regulatory Allocations.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color w:val="auto"/>
        </w:rPr>
        <w:t>Tax Allocations: Code Section 704(c)</w:t>
      </w:r>
    </w:p>
    <w:p>
      <w:pPr>
        <w:spacing w:after="0" w:line="229" w:lineRule="exact"/>
        <w:rPr>
          <w:sz w:val="20"/>
          <w:szCs w:val="20"/>
          <w:color w:val="auto"/>
        </w:rPr>
      </w:pPr>
    </w:p>
    <w:p>
      <w:pPr>
        <w:ind w:right="240" w:firstLine="656"/>
        <w:spacing w:after="0" w:line="261" w:lineRule="auto"/>
        <w:tabs>
          <w:tab w:leader="none" w:pos="129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for federal income tax purposes, (i) each item of income, gain, loss and deduction shall be allocated among the Partners in the same manner as its correlative item of “book” income, gain, loss or deduction is allocated pursuant to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and</w:t>
      </w:r>
    </w:p>
    <w:p>
      <w:pPr>
        <w:ind w:right="660" w:firstLine="8"/>
        <w:spacing w:after="0" w:line="261" w:lineRule="auto"/>
        <w:tabs>
          <w:tab w:leader="none" w:pos="26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tax credit shall be allocated to the Partners in the same manner as the receipt or expenditure giving rise to such credit is allocated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60" w:firstLine="656"/>
        <w:spacing w:after="0" w:line="261" w:lineRule="auto"/>
        <w:tabs>
          <w:tab w:leader="none" w:pos="130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(computed in accordance with the definition herein of “</w:t>
      </w:r>
      <w:r>
        <w:rPr>
          <w:rFonts w:ascii="Times New Roman" w:cs="Times New Roman" w:eastAsia="Times New Roman" w:hAnsi="Times New Roman"/>
          <w:sz w:val="18"/>
          <w:szCs w:val="18"/>
          <w:b w:val="1"/>
          <w:bCs w:val="1"/>
          <w:i w:val="1"/>
          <w:iCs w:val="1"/>
          <w:color w:val="auto"/>
        </w:rPr>
        <w:t>Gross Asset Value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656"/>
        <w:spacing w:after="0" w:line="289" w:lineRule="auto"/>
        <w:tabs>
          <w:tab w:leader="none" w:pos="1307"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Gross Asset Value of any Partnership asset is adjusted pursuant to subparagraph (b) of the definition herein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158" w:lineRule="exact"/>
        <w:rPr>
          <w:rFonts w:ascii="Times New Roman" w:cs="Times New Roman" w:eastAsia="Times New Roman" w:hAnsi="Times New Roman"/>
          <w:sz w:val="17"/>
          <w:szCs w:val="17"/>
          <w:color w:val="auto"/>
        </w:rPr>
      </w:pPr>
    </w:p>
    <w:p>
      <w:pPr>
        <w:ind w:right="60" w:firstLine="656"/>
        <w:spacing w:after="0" w:line="255" w:lineRule="auto"/>
        <w:tabs>
          <w:tab w:leader="none" w:pos="130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elections or other decisions relating to such allocations shall be made by the General Partner in any manner that reasonably reflects the purpose and intention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Partnership, in the discretion of the General Partner, may make, or not make, “curative” or “remedial” allocations (within the meaning of the Regulations under Code Section 704(c)) including, but not limited to, “curative” allocations which offset the effect of the “ceiling rule” for a prior Taxable Year (within the meaning of Regulation Section 1.704-3(c)(3)(ii)) and “curative” allocations from disposition of contributed property (within the meaning of Regulation Section 1.704-3(c)(3)(iii)(B)). Allocations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are solely for purposes of federal, state, and local taxes and shall not affect, or in any way be taken into account in computing, any Partner’s Capital Account or share of Profits, Losses, other items, or distributions pursuant to any provision of this Agreement.</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color w:val="auto"/>
        </w:rPr>
        <w:t>Change in Partnership Interest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Partners’ interests in the Partnership change during a Taxable Year, allocations shall be made taking into account the Partners’ varying interests for such Taxable Year, determined on a daily, monthly or other basis as determined by the General Partner in a manner consistent with the allocation conventions used by the MLP. Accordingly, income, gain loss and deduction allocated to the Partnership by the MLP with respect to each month shall be allocated to the Partners based on their interests in the Partnership on the first day of such month. The General Partner may revise, alter or otherwise modify such methods of allocation as it determines necessary, to the extent permitted or required by Section 706 of the Code and the regulations or rulings promulgated thereunder.</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color w:val="auto"/>
        </w:rPr>
        <w:t>Withholding</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Partner hereby authorizes the Partnership to withhold from income or distributions allocable to such Partner and to pay over any taxes payable by the Partnership or any of its Affiliates as a result of such Partner’s participation in the Partnership; if and to the extent that the Partnership shall be required to withhold any such taxes, such Partner shall be deemed for all purposes of this Agreement to have received a distribution from the Partnership as of the time such withholding is required to be paid, which distribution shall be deemed to be a distribution to such Partner to the extent that the Partner is then entitled to receive a distribution. To the extent that the aggregate of such distributions in respect of a Partner for any period exceeds the distributions to which such Partner is entitled for such period, the amount of such excess shall be considered a demand loan from the Partnership to such Partner, with interest at the rate of interest per annum that Citibank, N.A., or any successor entity thereto, announces from time to time as its prime lending rate, which interest shall be treated as an item of Partnership income, until discharged by such Partner by repayment, which may be made in the sole discretion of the General Partner out of distributions to which such Partner would otherwise be subsequently entitled. The withholdings referred to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made at the maximum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applicable statutory rate under applicable tax law unless the General Partner shall have received an opinion of counsel or other evidence, satisfactory to the General Partner, to the effect that a lower rate is applicable, or that no withholding is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Duties and Powers of the General Partner</w:t>
      </w:r>
    </w:p>
    <w:p>
      <w:pPr>
        <w:spacing w:after="0" w:line="229" w:lineRule="exact"/>
        <w:rPr>
          <w:sz w:val="20"/>
          <w:szCs w:val="20"/>
          <w:color w:val="auto"/>
        </w:rPr>
      </w:pPr>
    </w:p>
    <w:p>
      <w:pPr>
        <w:ind w:right="140" w:firstLine="656"/>
        <w:spacing w:after="0" w:line="255" w:lineRule="auto"/>
        <w:tabs>
          <w:tab w:leader="none" w:pos="129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Partnership shall be managed by the General Partner. Except for situations in which the approval of the Limited Partners is expressly required by this Agreement or by nonwaivable provisions of applicable law, the General Partner shall have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Without limiting the generality of the foregoing, the General Partner has full power and authority to execute, deliver and perform such contracts, agreements and other undertakings on behalf of the Partnership, without the consent or approval of any other Partner, and to engage in all activities and transactions, as it may deem necessary or advisable for, or as may be incidental to, the conduct of the business and affairs of the Partnership.</w:t>
      </w:r>
    </w:p>
    <w:p>
      <w:pPr>
        <w:sectPr>
          <w:pgSz w:w="11900" w:h="16838" w:orient="portrait"/>
          <w:cols w:equalWidth="0" w:num="1">
            <w:col w:w="11420"/>
          </w:cols>
          <w:pgMar w:left="240" w:top="121" w:right="239" w:bottom="0" w:gutter="0" w:footer="0" w:header="0"/>
        </w:sectPr>
      </w:pPr>
    </w:p>
    <w:bookmarkStart w:id="80" w:name="page81"/>
    <w:bookmarkEnd w:id="80"/>
    <w:p>
      <w:pPr>
        <w:ind w:right="40" w:firstLine="656"/>
        <w:spacing w:after="0" w:line="256" w:lineRule="auto"/>
        <w:tabs>
          <w:tab w:leader="none" w:pos="130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Limited Partner agrees to cooperate with the General Partner and to execute and deliver such documents, agreements and instruments, and do all such further acts, as deemed necessary or advisable by the General Partner to give effect to the exercise of the General Partner’s powers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Without limiting the foregoing, each Limited Partner hereby irrevocably appoints the General Partner as its proxy and attorney-in-fact (with full power of substitution and resubstitution) to vote or act by written consent with respect to its Partnership Interest as a Limited Partner as determined by the General Partner on all matters requiring the vote, approval or consent of the Limited Partners. The Partners acknowledge that such proxy is coupled with an interest and is irrevocable.</w:t>
      </w:r>
    </w:p>
    <w:p>
      <w:pPr>
        <w:spacing w:after="0" w:line="187" w:lineRule="exact"/>
        <w:rPr>
          <w:rFonts w:ascii="Times New Roman" w:cs="Times New Roman" w:eastAsia="Times New Roman" w:hAnsi="Times New Roman"/>
          <w:sz w:val="18"/>
          <w:szCs w:val="18"/>
          <w:color w:val="auto"/>
        </w:rPr>
      </w:pPr>
    </w:p>
    <w:p>
      <w:pPr>
        <w:ind w:firstLine="656"/>
        <w:spacing w:after="0" w:line="254" w:lineRule="auto"/>
        <w:tabs>
          <w:tab w:leader="none" w:pos="130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the “tax matters partner” (as defined in Section 6231(a)(7) of the Code as in effect prior to the enactment of the Bipartisan Budget Act of 2015) and the “partnership representative” (as defined in Section 6223 of the Code following the enactment of the Bipartisan Budget Act of 2015) and analogous provisions of state law. In its capacity as “partnership representative,” the General Partner shall exercise, in its sole discretion, any and all authority of the “partnership representative” under the Code, including, without limitation, (i) binding the Partnership and its Partners with respect to tax matters and (ii) determining whether to make any available election under Section 6226 of the Code. The General Partner may amend the provisions of this Agreement as determined appropriate in order to minimize the potential U.S. federal and state or local income tax consequences to current and former Limited Partners, and for the proper administration of the Partnership, upon any amendment to the provisions of Subchapter C of Chapter 63 of Subtitle A of the Code, as enacted by the Bipartisan Budget Act of 2015, or the promulgation of regulations or publication of other administrative guidance thereunder. The General Partner has the exclusive authority and discretion to make any elections required or permitted to be made by the Partnership under any provisions of the Code or any other applicable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ind w:firstLine="656"/>
        <w:spacing w:after="0" w:line="252" w:lineRule="auto"/>
        <w:tabs>
          <w:tab w:leader="none" w:pos="129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no Indemnitee shall be liable for monetary damages to the Partnership or the Limited Partners or any other Persons who have acquired interests in Partnership Interests for losses sustained or liabilities incurred as a result of any act or omission of an Indemnitee in connection with the conduct of the business or affairs of the Partnership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Partnership’s debts, obligations, and liabilities, whether arising in contract, tort or otherwise, shall be solely the debts, obligations and liabilities of the Partnership, and no Indemnitee shall be personally responsible for any such debt, obligation or liability of the Partnership solely by reason of being an Indemnitee. No Partner shall be responsible for any debts, obligations or liabilities, whether arising in contract, tort or otherwise, of any other Partner. The provisions of this Agreement, to the extent that they restrict, eliminate or otherwise modify the duties and liabilities, including fiduciary duties, of any Indemnitee otherwise existing at law or in equity, are agreed by the Partners to replace such duties and liabilities of such Indemnitee. To the fullest extent permitted by law, in connection with any action or inaction of, or determination made by, any Indemnitee with respect to any matter relating to the Partnership, it shall be presumed that the Indemnitee acted in a manner that satisfied the contractual standards set forth in this Agreement, and in any proceeding brought by any Partner or by or on behalf of such Partner or any other Partner or the Partnership challenging any such action or inaction of, or determination made by, any Indemnitee, the Person bringing or prosecuting such proceeding shall have the burden of overcoming such presumption.</w:t>
      </w:r>
    </w:p>
    <w:p>
      <w:pPr>
        <w:spacing w:after="0" w:line="198" w:lineRule="exact"/>
        <w:rPr>
          <w:rFonts w:ascii="Times New Roman" w:cs="Times New Roman" w:eastAsia="Times New Roman" w:hAnsi="Times New Roman"/>
          <w:sz w:val="18"/>
          <w:szCs w:val="18"/>
          <w:color w:val="auto"/>
        </w:rPr>
      </w:pPr>
    </w:p>
    <w:p>
      <w:pPr>
        <w:ind w:right="100" w:firstLine="656"/>
        <w:spacing w:after="0" w:line="266" w:lineRule="auto"/>
        <w:tabs>
          <w:tab w:leader="none" w:pos="13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ind w:right="220" w:firstLine="656"/>
        <w:spacing w:after="0" w:line="261" w:lineRule="auto"/>
        <w:tabs>
          <w:tab w:leader="none" w:pos="130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b w:val="1"/>
          <w:bCs w:val="1"/>
          <w:color w:val="auto"/>
        </w:rPr>
        <w:t>Indemnification</w:t>
      </w:r>
    </w:p>
    <w:p>
      <w:pPr>
        <w:spacing w:after="0" w:line="229" w:lineRule="exact"/>
        <w:rPr>
          <w:sz w:val="20"/>
          <w:szCs w:val="20"/>
          <w:color w:val="auto"/>
        </w:rPr>
      </w:pPr>
    </w:p>
    <w:p>
      <w:pPr>
        <w:ind w:right="100" w:firstLine="656"/>
        <w:spacing w:after="0" w:line="258" w:lineRule="auto"/>
        <w:tabs>
          <w:tab w:leader="none" w:pos="129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and except as required by the Act, to the fullest extent permitted by law but subject to the limitations expressly provided in this Agreement, the Partnership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Partnership and with respect to any criminal proceeding, had no reason to believe his, her or its conduct was unlawful.</w:t>
      </w:r>
    </w:p>
    <w:p>
      <w:pPr>
        <w:spacing w:after="0" w:line="176" w:lineRule="exact"/>
        <w:rPr>
          <w:sz w:val="20"/>
          <w:szCs w:val="20"/>
          <w:color w:val="auto"/>
        </w:rPr>
      </w:pPr>
    </w:p>
    <w:p>
      <w:pPr>
        <w:ind w:right="40" w:firstLine="656"/>
        <w:spacing w:after="0" w:line="261" w:lineRule="auto"/>
        <w:tabs>
          <w:tab w:leader="none" w:pos="130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incurred by an Indemnitee in defending any claim, demand, action, suit or proceeding subject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shall, from time to time, be advanced by the Partnership prior to the final disposition of such claim, demand, action, suit or proceeding upon receipt by the Partnership of an undertaking by or on behalf of the Indemnitee to repay such amounts if it is ultimately determined that the Indemnitee is not entitled to be indemnified as authorized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20" w:firstLine="656"/>
        <w:spacing w:after="0" w:line="258" w:lineRule="auto"/>
        <w:tabs>
          <w:tab w:leader="none" w:pos="130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The Partnership shall not be required to indemnify any Partner in connection with any losses, claims, demands, actions, disputes, suits or proceedings, of any Partner against any other Partner.</w:t>
      </w:r>
    </w:p>
    <w:p>
      <w:pPr>
        <w:sectPr>
          <w:pgSz w:w="11900" w:h="16838" w:orient="portrait"/>
          <w:cols w:equalWidth="0" w:num="1">
            <w:col w:w="11420"/>
          </w:cols>
          <w:pgMar w:left="240" w:top="121" w:right="239" w:bottom="0" w:gutter="0" w:footer="0" w:header="0"/>
        </w:sectPr>
      </w:pPr>
    </w:p>
    <w:bookmarkStart w:id="81" w:name="page82"/>
    <w:bookmarkEnd w:id="81"/>
    <w:p>
      <w:pPr>
        <w:ind w:right="140" w:firstLine="656"/>
        <w:spacing w:after="0" w:line="282" w:lineRule="auto"/>
        <w:tabs>
          <w:tab w:leader="none" w:pos="130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purchase and maintain directors and officers insurance or similar coverage for the directors or officers of the General Partner in such amounts and with such deductibles or self-insured retentions as determined by the Board.</w:t>
      </w:r>
    </w:p>
    <w:p>
      <w:pPr>
        <w:spacing w:after="0" w:line="161" w:lineRule="exact"/>
        <w:rPr>
          <w:rFonts w:ascii="Times New Roman" w:cs="Times New Roman" w:eastAsia="Times New Roman" w:hAnsi="Times New Roman"/>
          <w:sz w:val="18"/>
          <w:szCs w:val="18"/>
          <w:color w:val="auto"/>
        </w:rPr>
      </w:pPr>
    </w:p>
    <w:p>
      <w:pPr>
        <w:ind w:right="200" w:firstLine="656"/>
        <w:spacing w:after="0" w:line="282" w:lineRule="auto"/>
        <w:tabs>
          <w:tab w:leader="none" w:pos="130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hereunder shall be satisfied only out of the assets of the Partnership, and the Partners shall not be subject to personal liability by reason of the indemnification provisions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130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Indemnitee shall not be denied indemnification in whole or in part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76" w:lineRule="exact"/>
        <w:rPr>
          <w:rFonts w:ascii="Times New Roman" w:cs="Times New Roman" w:eastAsia="Times New Roman" w:hAnsi="Times New Roman"/>
          <w:sz w:val="18"/>
          <w:szCs w:val="18"/>
          <w:color w:val="auto"/>
        </w:rPr>
      </w:pPr>
    </w:p>
    <w:p>
      <w:pPr>
        <w:ind w:right="420" w:firstLine="656"/>
        <w:spacing w:after="0" w:line="282" w:lineRule="auto"/>
        <w:tabs>
          <w:tab w:leader="none" w:pos="131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for the benefit of the Indemnitees and the heirs, successors, assigns and administrators of the Indemnitees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30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or repeal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Partnership or any Affiliate of the Partnership, nor the obligations of the Partnership or such Affiliate to indemnify any such Indemnitee under and in accordance with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b w:val="1"/>
          <w:bCs w:val="1"/>
          <w:color w:val="auto"/>
        </w:rPr>
        <w:t>Rights of Limited Partners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Limited Partners will not be personally liable for any obligations of the Partnership nor will they have any obligation to make contributions to the Partnership in excess of their respective Capital Contributions required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have any liability for the repayment or discharge of the debts and obligations of the Partnership except to the extent provided herein or as required by law. The Limited Partners in their capacities as such shall take no part in the management, control or operation of the Partnership’s business and shall have no power to bind the Partnership and no right or authority to act for the Partnership or to vote on matters other than the matters set forth in this Agreement or as required by applicable law.</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b w:val="1"/>
          <w:bCs w:val="1"/>
          <w:color w:val="auto"/>
        </w:rPr>
        <w:t>Class B Partners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expressly provided in this Agreement, the Class B Partners, in their capacities as such, shall have no voting rights or rights to participate in the management of the Partnership.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TRANSFERS OF PARTNERSHIP INTERESTS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Transfer of Limited Partnership Interests</w:t>
      </w:r>
    </w:p>
    <w:p>
      <w:pPr>
        <w:spacing w:after="0" w:line="229" w:lineRule="exact"/>
        <w:rPr>
          <w:sz w:val="20"/>
          <w:szCs w:val="20"/>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Limited Partner may Transfer all or any part of such Partner’s Partnership Interest or Partnership Group Interest to any Person except:</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Permitted Transferee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of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of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any such Transfer under (i)-(v) above shall comply with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Any purported Transfer of all or any portion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Interest or Partnership Group Interest in violation of the terms of this Agreement shall be null and void and of no force and effect. Except upon a Transfer of all of a Limited Partner’s Partnership Interest in accordance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no Limited Partner shall have the right to withdraw as a Partner of the Partnership.</w:t>
      </w:r>
    </w:p>
    <w:p>
      <w:pPr>
        <w:spacing w:after="0" w:line="182" w:lineRule="exact"/>
        <w:rPr>
          <w:sz w:val="20"/>
          <w:szCs w:val="20"/>
          <w:color w:val="auto"/>
        </w:rPr>
      </w:pPr>
    </w:p>
    <w:p>
      <w:pPr>
        <w:ind w:right="40" w:firstLine="656"/>
        <w:spacing w:after="0" w:line="258" w:lineRule="auto"/>
        <w:tabs>
          <w:tab w:leader="none" w:pos="130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to a Transfer by a Class A Partner (other than PAGP or the General Partner) of any Class A Units to a transferee as permitted under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Partnership Transfer</w:t>
      </w:r>
      <w:r>
        <w:rPr>
          <w:rFonts w:ascii="Times New Roman" w:cs="Times New Roman" w:eastAsia="Times New Roman" w:hAnsi="Times New Roman"/>
          <w:sz w:val="18"/>
          <w:szCs w:val="18"/>
          <w:color w:val="auto"/>
        </w:rPr>
        <w:t>”), such Class A Partner shall simultaneously Transfer to such transferee the same number of PAGP Class B Shares and the same number of Holdings GP Units (each group of one Class A Unit, one PAGP Class B Share and one Holdings GP Unit collectively being referred to herein as a “</w:t>
      </w:r>
      <w:r>
        <w:rPr>
          <w:rFonts w:ascii="Times New Roman" w:cs="Times New Roman" w:eastAsia="Times New Roman" w:hAnsi="Times New Roman"/>
          <w:sz w:val="18"/>
          <w:szCs w:val="18"/>
          <w:b w:val="1"/>
          <w:bCs w:val="1"/>
          <w:i w:val="1"/>
          <w:iCs w:val="1"/>
          <w:color w:val="auto"/>
        </w:rPr>
        <w:t>Partnership Group Interest</w:t>
      </w:r>
      <w:r>
        <w:rPr>
          <w:rFonts w:ascii="Times New Roman" w:cs="Times New Roman" w:eastAsia="Times New Roman" w:hAnsi="Times New Roman"/>
          <w:sz w:val="18"/>
          <w:szCs w:val="18"/>
          <w:color w:val="auto"/>
        </w:rPr>
        <w:t>”). For the avoidance of doubt, it is intended that the Class A Units (other than those held by PAGP or the General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Partner) may only be Transferred together with the same number of PAGP Class B Shares and the same number of Holdings GP Units (subject to the last sentence of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that if for any reason the Transfer of such PAGP Class B Shares and Holdings GP Units does not occur simultaneously with the Partnership Transfer, then the Partnership Transfer shall be null and void and of no force and effect. Notwithstanding any other provision of this Agreement, (x) Converted Class A Units may be Transferred without a simultaneous Transfer of Holdings GP Units and (y) Class A Units shall be Transferred to the Partnership pursuant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only with the simultaneous cancellation of the corresponding PAGP Class B Shares and Transfer by such Member to PAGP of the corresponding Holdings GP Units.</w:t>
      </w:r>
    </w:p>
    <w:p>
      <w:pPr>
        <w:sectPr>
          <w:pgSz w:w="11900" w:h="16838" w:orient="portrait"/>
          <w:cols w:equalWidth="0" w:num="1">
            <w:col w:w="11420"/>
          </w:cols>
          <w:pgMar w:left="240" w:top="121" w:right="239" w:bottom="0" w:gutter="0" w:footer="0" w:header="0"/>
        </w:sectPr>
      </w:pPr>
    </w:p>
    <w:bookmarkStart w:id="82" w:name="page83"/>
    <w:bookmarkEnd w:id="82"/>
    <w:p>
      <w:pPr>
        <w:spacing w:after="0" w:line="28" w:lineRule="exact"/>
        <w:rPr>
          <w:sz w:val="20"/>
          <w:szCs w:val="20"/>
          <w:color w:val="auto"/>
        </w:rPr>
      </w:pPr>
    </w:p>
    <w:p>
      <w:pPr>
        <w:ind w:right="440" w:firstLine="656"/>
        <w:spacing w:after="0" w:line="282" w:lineRule="auto"/>
        <w:tabs>
          <w:tab w:leader="none" w:pos="130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Limited Partner may pledge, mortgage or otherwise subject its Partnership Group Interests or Class B Units to any voluntary Encumbrance.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Permitted Transferees</w:t>
      </w:r>
    </w:p>
    <w:p>
      <w:pPr>
        <w:spacing w:after="0" w:line="229" w:lineRule="exact"/>
        <w:rPr>
          <w:sz w:val="20"/>
          <w:szCs w:val="20"/>
          <w:color w:val="auto"/>
        </w:rPr>
      </w:pPr>
    </w:p>
    <w:p>
      <w:pPr>
        <w:ind w:firstLine="656"/>
        <w:spacing w:after="0" w:line="252" w:lineRule="auto"/>
        <w:tabs>
          <w:tab w:leader="none" w:pos="129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each Limited Partner shall,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have the right to Transfer (but not to substitute the transferee as a substitute Partner in such Partner’s place, except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by a written instrument, all or any part of a Limited Partner’s Partnership Group Interest or Class B Units to a Permitted Transferee. Notwithstanding the previous sentence, if the Permitted Transferee is such because it was an Affiliate of the transferring Limited Partner at the time of such Transfer or the Transfer was a Permitted Transfer under clause (a) of the definition herein of “Permitted Transfer” and, at any time after such Transfer, such Permitted Transferee ceases to be an Affiliate of such Limited Partner or such Transfer or such Permitted Transferee ceases to qualify under such clause (a) (a “</w:t>
      </w:r>
      <w:r>
        <w:rPr>
          <w:rFonts w:ascii="Times New Roman" w:cs="Times New Roman" w:eastAsia="Times New Roman" w:hAnsi="Times New Roman"/>
          <w:sz w:val="18"/>
          <w:szCs w:val="18"/>
          <w:b w:val="1"/>
          <w:bCs w:val="1"/>
          <w:i w:val="1"/>
          <w:iCs w:val="1"/>
          <w:color w:val="auto"/>
        </w:rPr>
        <w:t>Non-Qualifying Transferee</w:t>
      </w:r>
      <w:r>
        <w:rPr>
          <w:rFonts w:ascii="Times New Roman" w:cs="Times New Roman" w:eastAsia="Times New Roman" w:hAnsi="Times New Roman"/>
          <w:sz w:val="18"/>
          <w:szCs w:val="18"/>
          <w:color w:val="auto"/>
        </w:rPr>
        <w:t xml:space="preserve">”), such Transfer shall be deemed to not be a Permitted Transfer and shall be subject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such transferring Limited Partner or such transferring Limited Partner’s legal representative shall deliver the First Refusal Notice promptly after the time when such transferee ceases to be an Affiliate of such transferring Limited Partner or such Transfer or such Permitted Transferee ceases to qualify under clause (a) of the definition herein of “Permitted Transfer”, and such transferring Limited Partner shall otherwise comply with the terms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with respect to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for such Transfer for purposes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be the Agreed Value of the Partnership Group Interests subject to the Transfer as of the close of business on the date the transferee ceased to be an Affiliate of such transferring Limited Partner or such Transfer or such Permitted Transferee ceases to qualify under clause (a) of the definition herein of “Permitted Transfer” (such date, the “</w:t>
      </w:r>
      <w:r>
        <w:rPr>
          <w:rFonts w:ascii="Times New Roman" w:cs="Times New Roman" w:eastAsia="Times New Roman" w:hAnsi="Times New Roman"/>
          <w:sz w:val="18"/>
          <w:szCs w:val="18"/>
          <w:b w:val="1"/>
          <w:bCs w:val="1"/>
          <w:i w:val="1"/>
          <w:iCs w:val="1"/>
          <w:color w:val="auto"/>
        </w:rPr>
        <w:t>Non-Qualifying Date”</w:t>
      </w:r>
      <w:r>
        <w:rPr>
          <w:rFonts w:ascii="Times New Roman" w:cs="Times New Roman" w:eastAsia="Times New Roman" w:hAnsi="Times New Roman"/>
          <w:sz w:val="18"/>
          <w:szCs w:val="18"/>
          <w:color w:val="auto"/>
        </w:rPr>
        <w:t xml:space="preserve">). In the event the Non-Qualifying Date is not a Business Day, the Non-Qualifying Date shall be deemed to have occurred on the first Business Day following such original Non-Qualifying Date. If such transferring Limited Partner fails to comply with all the terms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such Transfer shall be null and void and of no force and effect. No Non-Qualifying Transferee shall be entitled to receive any distributions from the Partnership with respect to any period on or after the Non-Qualifying Date and any distributions made in respect of the Partnership Interests with respect to any period on or after the Non-Qualifying Date and held by such Non-Qualifying Transferee shall be paid to the Limited Partner who attempted to transfer such Partnership Group Interests or otherwise to the rightful owner thereof as reasonably determined by the General Partner.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5" w:lineRule="auto"/>
        <w:tabs>
          <w:tab w:leader="none" w:pos="13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and until admitted as a substitute Limited Partner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 transferee of a Limited Partner’s Partnership Group Interests or Class B Units, in whole or in part, shall be an assignee with respect to the Transferred Partnership Interest comprising the Transferred part of such Partnership Group Interests or Class B Units and shall not be entitled to become, or to exercise the rights of, a Limited Partner, including the right to vote, the right to require any information or accounting of the Partnership’s business, or the right to inspect the Partnership’s books and records. Such transferee shall only be entitled to receive, to the extent of the Partnership Interests Transferred to such transferee, the share of distributions and profits to which the transferor would otherwise be entitled with respect to the Transferred Partnership Interest. Subject to the provisions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the transferor shall have the right to vote such Transferred Partnership Interest until the transferee is admitted to the Partnership as a substitute Limited Partner with respect to the Transferred Partnership Interest.</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Substitute Limited Partners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transferee of all or part of a Limited Partner’s Partnership Interest shall become a substitute Limited Partner in place of the transferor unless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w:t>
      </w:r>
    </w:p>
    <w:p>
      <w:pPr>
        <w:spacing w:after="0" w:line="207" w:lineRule="exact"/>
        <w:rPr>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Transfer is in compliance with the terms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656"/>
        <w:spacing w:after="0" w:line="282" w:lineRule="auto"/>
        <w:tabs>
          <w:tab w:leader="none" w:pos="130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executed an instrument in form and substance reasonably satisfactory to the General Partner accepting and adopting, and agreeing to be bound by, the terms and provisions of the Certificate and this Agreement; and</w:t>
      </w:r>
    </w:p>
    <w:p>
      <w:pPr>
        <w:spacing w:after="0" w:line="161" w:lineRule="exact"/>
        <w:rPr>
          <w:rFonts w:ascii="Times New Roman" w:cs="Times New Roman" w:eastAsia="Times New Roman" w:hAnsi="Times New Roman"/>
          <w:sz w:val="18"/>
          <w:szCs w:val="18"/>
          <w:color w:val="auto"/>
        </w:rPr>
      </w:pPr>
    </w:p>
    <w:p>
      <w:pPr>
        <w:ind w:right="540" w:firstLine="656"/>
        <w:spacing w:after="0" w:line="282" w:lineRule="auto"/>
        <w:tabs>
          <w:tab w:leader="none" w:pos="130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caused to be paid all reasonable expenses of the Partnership in connection with the admission of the transferee as a substitute Limited Partner.</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Upon satisfaction of all the foregoing conditions with respect to a particular transferee, the General Partner shall cause the books and records of the Partnership to reflect the admission of the transferee as a substitute Limited Partner to the extent of the Transferred Partnership Interest held by such transferee. Notwithstanding the foregoing, the admission of the General Partner as a Limited Partner in connection with the transactions contemplated by the Simplification Agreement is hereby confirmed.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Effect of Admission as a Substitute Limited Partner</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transferee who has become a substitute Limited Partner has, to the extent of the Transferred Partnership Interest, all the rights, powers and benefits of, and is subject to the obligations, restrictions and liabilities of a Partner under, the Certificate, this Agreement and the Act. Upon admission of a transferee as a substitute Limited Partner, the transferor of the Partnership Interest so held by the substitute Limited Partner shall cease to be a Partner of the Partnership to the extent of such Transferred Partnership Interest. In connection with any Exchange or exercise of the Call Right with respect to Class A Units pursuant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PAGP shall upon completion of such transaction automatically be admitted as a substitute Limited Partner with respect to the Class A Units that are the subject of such transaction.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color w:val="auto"/>
        </w:rPr>
        <w:t>Consent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Each Partner hereby agrees that upon satisfaction of the terms and conditions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 respect to any proposed Transfer, the transferee may be admitted as a Partner without any further action by a Partner hereunder.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b w:val="1"/>
          <w:bCs w:val="1"/>
          <w:color w:val="auto"/>
        </w:rPr>
        <w:t>No Dissolution</w:t>
      </w:r>
    </w:p>
    <w:p>
      <w:pPr>
        <w:sectPr>
          <w:pgSz w:w="11900" w:h="16866" w:orient="portrait"/>
          <w:cols w:equalWidth="0" w:num="1">
            <w:col w:w="11420"/>
          </w:cols>
          <w:pgMar w:left="240" w:top="121" w:right="239" w:bottom="0" w:gutter="0" w:footer="0" w:header="0"/>
        </w:sectPr>
      </w:pPr>
    </w:p>
    <w:bookmarkStart w:id="83" w:name="page84"/>
    <w:bookmarkEnd w:id="83"/>
    <w:p>
      <w:pPr>
        <w:spacing w:after="0" w:line="8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 Limited Partner Transfers all of its Partnership Interest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transferee of such Partnership Interest is admitted as a Limited Partner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such Person shall be admitted to the Partnership as a Partner effective on the effective date of the Transfer and the Partnership shall not dissolve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b w:val="1"/>
          <w:bCs w:val="1"/>
          <w:color w:val="auto"/>
        </w:rPr>
        <w:t>Additional Limited Partners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any Person acceptable to the General Partner may become an additional Limited Partner of the Partnership for such consideration as the General Partner shall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Limited Partner complies with all the requirements of a transferee under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b w:val="1"/>
          <w:bCs w:val="1"/>
          <w:color w:val="auto"/>
        </w:rPr>
        <w:t>Right of First Refusal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 A Partners shall have the following right of first refusal:</w:t>
      </w:r>
    </w:p>
    <w:p>
      <w:pPr>
        <w:spacing w:after="0" w:line="221" w:lineRule="exact"/>
        <w:rPr>
          <w:sz w:val="20"/>
          <w:szCs w:val="20"/>
          <w:color w:val="auto"/>
        </w:rPr>
      </w:pPr>
    </w:p>
    <w:p>
      <w:pPr>
        <w:ind w:right="240" w:firstLine="656"/>
        <w:spacing w:after="0" w:line="256" w:lineRule="auto"/>
        <w:tabs>
          <w:tab w:leader="none" w:pos="129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of the Class A Partners (a “</w:t>
      </w:r>
      <w:r>
        <w:rPr>
          <w:rFonts w:ascii="Times New Roman" w:cs="Times New Roman" w:eastAsia="Times New Roman" w:hAnsi="Times New Roman"/>
          <w:sz w:val="18"/>
          <w:szCs w:val="18"/>
          <w:b w:val="1"/>
          <w:bCs w:val="1"/>
          <w:i w:val="1"/>
          <w:iCs w:val="1"/>
          <w:color w:val="auto"/>
        </w:rPr>
        <w:t>Selling Partner</w:t>
      </w:r>
      <w:r>
        <w:rPr>
          <w:rFonts w:ascii="Times New Roman" w:cs="Times New Roman" w:eastAsia="Times New Roman" w:hAnsi="Times New Roman"/>
          <w:sz w:val="18"/>
          <w:szCs w:val="18"/>
          <w:color w:val="auto"/>
        </w:rPr>
        <w:t>”) has received and wishes to accept a bona fide offer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for cash from a third party (the “</w:t>
      </w:r>
      <w:r>
        <w:rPr>
          <w:rFonts w:ascii="Times New Roman" w:cs="Times New Roman" w:eastAsia="Times New Roman" w:hAnsi="Times New Roman"/>
          <w:sz w:val="18"/>
          <w:szCs w:val="18"/>
          <w:b w:val="1"/>
          <w:bCs w:val="1"/>
          <w:i w:val="1"/>
          <w:iCs w:val="1"/>
          <w:color w:val="auto"/>
        </w:rPr>
        <w:t>Offeror</w:t>
      </w:r>
      <w:r>
        <w:rPr>
          <w:rFonts w:ascii="Times New Roman" w:cs="Times New Roman" w:eastAsia="Times New Roman" w:hAnsi="Times New Roman"/>
          <w:sz w:val="18"/>
          <w:szCs w:val="18"/>
          <w:color w:val="auto"/>
        </w:rPr>
        <w:t>”) for all or part of such Selling Partner’s Partnership Group Interests, such Selling Partner shall give Notice thereof (the “</w:t>
      </w:r>
      <w:r>
        <w:rPr>
          <w:rFonts w:ascii="Times New Roman" w:cs="Times New Roman" w:eastAsia="Times New Roman" w:hAnsi="Times New Roman"/>
          <w:sz w:val="18"/>
          <w:szCs w:val="18"/>
          <w:b w:val="1"/>
          <w:bCs w:val="1"/>
          <w:i w:val="1"/>
          <w:iCs w:val="1"/>
          <w:color w:val="auto"/>
        </w:rPr>
        <w:t>First Refusal Notice</w:t>
      </w:r>
      <w:r>
        <w:rPr>
          <w:rFonts w:ascii="Times New Roman" w:cs="Times New Roman" w:eastAsia="Times New Roman" w:hAnsi="Times New Roman"/>
          <w:sz w:val="18"/>
          <w:szCs w:val="18"/>
          <w:color w:val="auto"/>
        </w:rPr>
        <w:t>”) to each of the other Partners, other than any Non-Purchasing Partners and any Class B Partners, and the Partnership. The First Refusal Notice shall state the number of Partnership Group Interests that the Selling Partner wishes to sell (the “</w:t>
      </w:r>
      <w:r>
        <w:rPr>
          <w:rFonts w:ascii="Times New Roman" w:cs="Times New Roman" w:eastAsia="Times New Roman" w:hAnsi="Times New Roman"/>
          <w:sz w:val="18"/>
          <w:szCs w:val="18"/>
          <w:b w:val="1"/>
          <w:bCs w:val="1"/>
          <w:i w:val="1"/>
          <w:iCs w:val="1"/>
          <w:color w:val="auto"/>
        </w:rPr>
        <w:t>Optioned Interest</w:t>
      </w:r>
      <w:r>
        <w:rPr>
          <w:rFonts w:ascii="Times New Roman" w:cs="Times New Roman" w:eastAsia="Times New Roman" w:hAnsi="Times New Roman"/>
          <w:sz w:val="18"/>
          <w:szCs w:val="18"/>
          <w:color w:val="auto"/>
        </w:rPr>
        <w:t>”), the price and all other material terms of the Offer, the name of the Offeror, and certification from the Selling Partner affirming that the Offer is bona fide and that the description thereof is true and correct, and that the Offeror has stated that it will purchase the Optioned Interest if the rights of first refusal herein described are not exercised.</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Class A Partner (and, in the case of PAGP, PAGP or its designee) other than the Selling Partner and any Non-Purchasing Partner (each, a “</w:t>
      </w:r>
      <w:r>
        <w:rPr>
          <w:rFonts w:ascii="Times New Roman" w:cs="Times New Roman" w:eastAsia="Times New Roman" w:hAnsi="Times New Roman"/>
          <w:sz w:val="18"/>
          <w:szCs w:val="18"/>
          <w:b w:val="1"/>
          <w:bCs w:val="1"/>
          <w:i w:val="1"/>
          <w:iCs w:val="1"/>
          <w:color w:val="auto"/>
        </w:rPr>
        <w:t>Non-Selling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Partner</w:t>
      </w:r>
      <w:r>
        <w:rPr>
          <w:rFonts w:ascii="Times New Roman" w:cs="Times New Roman" w:eastAsia="Times New Roman" w:hAnsi="Times New Roman"/>
          <w:sz w:val="18"/>
          <w:szCs w:val="18"/>
          <w:color w:val="auto"/>
        </w:rPr>
        <w:t>”) shall have the right exercisable by Notice (an “</w:t>
      </w:r>
      <w:r>
        <w:rPr>
          <w:rFonts w:ascii="Times New Roman" w:cs="Times New Roman" w:eastAsia="Times New Roman" w:hAnsi="Times New Roman"/>
          <w:sz w:val="18"/>
          <w:szCs w:val="18"/>
          <w:b w:val="1"/>
          <w:bCs w:val="1"/>
          <w:i w:val="1"/>
          <w:iCs w:val="1"/>
          <w:color w:val="auto"/>
        </w:rPr>
        <w:t>Acceptance Notice</w:t>
      </w:r>
      <w:r>
        <w:rPr>
          <w:rFonts w:ascii="Times New Roman" w:cs="Times New Roman" w:eastAsia="Times New Roman" w:hAnsi="Times New Roman"/>
          <w:sz w:val="18"/>
          <w:szCs w:val="18"/>
          <w:color w:val="auto"/>
        </w:rPr>
        <w:t>”) given to the Selling Partner and the Partnership within 20 days after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First Refusal Notice, to agree that it will purchase up to 100% of the Optioned Interest on the terms set forth in the First Refusal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Non-Selling Partners in the aggregate desire to purchase more than 100% of the Optioned Interest, each such Non-Selling Partner’s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the Optioned Interest shall be reduced (pro rata based on the percentage of the Optioned Interest for which such Non-Selling Partner has exercised its right to purchase hereunder compared to all other Non-Selling Partners, but not below such Non-Selling Partner’s pro rata share (based on the number of Class A Units held by such Non-Selling Partner and the aggregate number of Class A Units held by all Non-Selling Partners who have exercised their right to purchase) so that such Non-Selling Partners purchase no more than 100% of the Optioned Interest. In the event that (i) PAGP exercises its right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 xml:space="preserve">designate its right of first refusal to a designee and (ii) the price indicated in the Offer is less than the Agreed Value (determined pursuant to clause (i) of such definition) of the Partnership Group Interest as of the date of the Offer, then in connection with such designee’s delivery of any Acceptance Notice hereunder, PAGP’s designee must agree with respect to the portion of the Partnership Group Interest that it is entitled to purchase pursuant to this </w:t>
      </w:r>
      <w:r>
        <w:rPr>
          <w:rFonts w:ascii="Times New Roman" w:cs="Times New Roman" w:eastAsia="Times New Roman" w:hAnsi="Times New Roman"/>
          <w:sz w:val="17"/>
          <w:szCs w:val="17"/>
          <w:u w:val="single" w:color="auto"/>
          <w:color w:val="auto"/>
        </w:rPr>
        <w:t>Section 7.8</w:t>
      </w:r>
      <w:r>
        <w:rPr>
          <w:rFonts w:ascii="Times New Roman" w:cs="Times New Roman" w:eastAsia="Times New Roman" w:hAnsi="Times New Roman"/>
          <w:sz w:val="17"/>
          <w:szCs w:val="17"/>
          <w:color w:val="auto"/>
        </w:rPr>
        <w:t xml:space="preserve"> (excluding any such portion related to any oversubscription by such designee pursuant to this </w:t>
      </w:r>
      <w:r>
        <w:rPr>
          <w:rFonts w:ascii="Times New Roman" w:cs="Times New Roman" w:eastAsia="Times New Roman" w:hAnsi="Times New Roman"/>
          <w:sz w:val="17"/>
          <w:szCs w:val="17"/>
          <w:u w:val="single" w:color="auto"/>
          <w:color w:val="auto"/>
        </w:rPr>
        <w:t>Section 7.8</w:t>
      </w:r>
      <w:r>
        <w:rPr>
          <w:rFonts w:ascii="Times New Roman" w:cs="Times New Roman" w:eastAsia="Times New Roman" w:hAnsi="Times New Roman"/>
          <w:sz w:val="17"/>
          <w:szCs w:val="17"/>
          <w:color w:val="auto"/>
        </w:rPr>
        <w:t>), to pay such Agreed Value (determined pursuant to clause</w:t>
      </w:r>
    </w:p>
    <w:p>
      <w:pPr>
        <w:spacing w:after="0" w:line="3" w:lineRule="exact"/>
        <w:rPr>
          <w:sz w:val="20"/>
          <w:szCs w:val="20"/>
          <w:color w:val="auto"/>
        </w:rPr>
      </w:pPr>
    </w:p>
    <w:p>
      <w:pPr>
        <w:jc w:val="both"/>
        <w:ind w:right="80" w:firstLine="8"/>
        <w:spacing w:after="0" w:line="254" w:lineRule="auto"/>
        <w:tabs>
          <w:tab w:leader="none" w:pos="21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such definition) of such Partnership Group Interest as of the date of the Offer. For the avoidance of doubt, any other Class A Partner (including PAGP) exercising its right of first refusal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not be required to pay a higher price than the price included in the Offer. If a Non-Selling Partner does not submit an Acceptance Notice within the 20-day period set forth in this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such Non-Selling Partner shall be deemed to have rejected the offer to purchase any portion of the Optioned Interest.</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30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Non-Selling Partners do not in the aggregate exercise the right to purchase all of the Optioned Interest by the expiration of the 20-day period set forth in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then any Acceptance Notice shall be void and of no effect, and the Selling Partner shall be entitled to complete the proposed sale at any time in the 30-day period commencing on the date of the First Refusal Notice, but only upon the terms set forth in the First Refusal Notice. If no such sale is completed in such 30-day period, the provisions hereof shall apply again to any proposed sale of the Optioned Interest.</w:t>
      </w:r>
    </w:p>
    <w:p>
      <w:pPr>
        <w:spacing w:after="0" w:line="180" w:lineRule="exact"/>
        <w:rPr>
          <w:rFonts w:ascii="Times New Roman" w:cs="Times New Roman" w:eastAsia="Times New Roman" w:hAnsi="Times New Roman"/>
          <w:sz w:val="18"/>
          <w:szCs w:val="18"/>
          <w:color w:val="auto"/>
        </w:rPr>
      </w:pPr>
    </w:p>
    <w:p>
      <w:pPr>
        <w:ind w:right="160" w:firstLine="656"/>
        <w:spacing w:after="0" w:line="258" w:lineRule="auto"/>
        <w:tabs>
          <w:tab w:leader="none" w:pos="130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Non-Selling Partner exercises the right to purchase the Optioned Interest as provided herein and such Non-Selling Partner(s) have elected to purchase all of the Optioned Interest, the purchase of such Optioned Interest shall be completed within the 30-day period commencing on the date of delivery of the First Refusal Notice on the terms set forth in the First Refusal Notice. If such Non-Selling Partner does not consummate the Purchase of such Optioned Interest, (x) the Selling Partner shall be entitled to all expenses of collection and (y) such Non-Selling Partner shall be deemed a “</w:t>
      </w:r>
      <w:r>
        <w:rPr>
          <w:rFonts w:ascii="Times New Roman" w:cs="Times New Roman" w:eastAsia="Times New Roman" w:hAnsi="Times New Roman"/>
          <w:sz w:val="18"/>
          <w:szCs w:val="18"/>
          <w:b w:val="1"/>
          <w:bCs w:val="1"/>
          <w:i w:val="1"/>
          <w:iCs w:val="1"/>
          <w:color w:val="auto"/>
        </w:rPr>
        <w:t>Non-Purchasing Partner</w:t>
      </w:r>
      <w:r>
        <w:rPr>
          <w:rFonts w:ascii="Times New Roman" w:cs="Times New Roman" w:eastAsia="Times New Roman" w:hAnsi="Times New Roman"/>
          <w:sz w:val="18"/>
          <w:szCs w:val="18"/>
          <w:color w:val="auto"/>
        </w:rPr>
        <w:t>” for the duration of this Agreement.</w:t>
      </w:r>
    </w:p>
    <w:p>
      <w:pPr>
        <w:spacing w:after="0" w:line="183" w:lineRule="exact"/>
        <w:rPr>
          <w:rFonts w:ascii="Times New Roman" w:cs="Times New Roman" w:eastAsia="Times New Roman" w:hAnsi="Times New Roman"/>
          <w:sz w:val="18"/>
          <w:szCs w:val="18"/>
          <w:color w:val="auto"/>
        </w:rPr>
      </w:pPr>
    </w:p>
    <w:p>
      <w:pPr>
        <w:ind w:right="160" w:firstLine="656"/>
        <w:spacing w:after="0" w:line="282" w:lineRule="auto"/>
        <w:tabs>
          <w:tab w:leader="none" w:pos="130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no Class B Partner in its capacity as such shall have any right or obligation to Transfer any Class B Units or any right to purchase any Class A Units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130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right of first refusal shall not apply to a Transfer in connection with an Exchange, Redemption or exercise of the Call Right pursuant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b w:val="1"/>
          <w:bCs w:val="1"/>
          <w:color w:val="auto"/>
        </w:rPr>
        <w:t>Exchange of Class A Units</w:t>
      </w:r>
    </w:p>
    <w:p>
      <w:pPr>
        <w:spacing w:after="0" w:line="229" w:lineRule="exact"/>
        <w:rPr>
          <w:sz w:val="20"/>
          <w:szCs w:val="20"/>
          <w:color w:val="auto"/>
        </w:rPr>
      </w:pPr>
    </w:p>
    <w:p>
      <w:pPr>
        <w:ind w:firstLine="656"/>
        <w:spacing w:after="0" w:line="261" w:lineRule="auto"/>
        <w:tabs>
          <w:tab w:leader="none" w:pos="129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adjustment as provided in </w:t>
      </w:r>
      <w:r>
        <w:rPr>
          <w:rFonts w:ascii="Times New Roman" w:cs="Times New Roman" w:eastAsia="Times New Roman" w:hAnsi="Times New Roman"/>
          <w:sz w:val="18"/>
          <w:szCs w:val="18"/>
          <w:u w:val="single" w:color="auto"/>
          <w:color w:val="auto"/>
        </w:rPr>
        <w:t>Section 7.9(d)</w:t>
      </w:r>
      <w:r>
        <w:rPr>
          <w:rFonts w:ascii="Times New Roman" w:cs="Times New Roman" w:eastAsia="Times New Roman" w:hAnsi="Times New Roman"/>
          <w:sz w:val="18"/>
          <w:szCs w:val="18"/>
          <w:color w:val="auto"/>
        </w:rPr>
        <w:t xml:space="preserve"> and subject to PAGP’s rights described in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xml:space="preserve">, each of the Class A Partners other than PAGP or the General Partner shall be entitled to exchange with the Partnership, at any time and from time to time, any or all of such Partner’s Class A Units (together with the same number of PAGP Class B Shares and, unless the last sentence of this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 xml:space="preserve"> applies, the same number of Holdings GP Units) for an equivalent number of PAGP Class A Shares (an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or, at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Partnership’s election made in accordance with </w:t>
      </w:r>
      <w:r>
        <w:rPr>
          <w:rFonts w:ascii="Times New Roman" w:cs="Times New Roman" w:eastAsia="Times New Roman" w:hAnsi="Times New Roman"/>
          <w:sz w:val="18"/>
          <w:szCs w:val="18"/>
          <w:u w:val="single" w:color="auto"/>
          <w:color w:val="auto"/>
        </w:rPr>
        <w:t>Section 7.9(a)(ii)</w:t>
      </w:r>
      <w:r>
        <w:rPr>
          <w:rFonts w:ascii="Times New Roman" w:cs="Times New Roman" w:eastAsia="Times New Roman" w:hAnsi="Times New Roman"/>
          <w:sz w:val="18"/>
          <w:szCs w:val="18"/>
          <w:color w:val="auto"/>
        </w:rPr>
        <w:t xml:space="preserve">, cash equal to the Cash Election Amount calculated with respect to such Exchange. To the extent the consideration for an Exchange is provided by PAGP, such Exchange shall be treated for U.S. federal income tax purposes as a sale of the Exchanging Partner’s Class A Units (together with the same number of PAGP Class B Shares and, unless the last sentence of this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 xml:space="preserve"> applies, the</w:t>
      </w:r>
    </w:p>
    <w:p>
      <w:pPr>
        <w:sectPr>
          <w:pgSz w:w="11900" w:h="16919" w:orient="portrait"/>
          <w:cols w:equalWidth="0" w:num="1">
            <w:col w:w="11420"/>
          </w:cols>
          <w:pgMar w:left="240" w:top="337" w:right="239" w:bottom="0" w:gutter="0" w:footer="0" w:header="0"/>
        </w:sectPr>
      </w:pPr>
    </w:p>
    <w:bookmarkStart w:id="84" w:name="page85"/>
    <w:bookmarkEnd w:id="84"/>
    <w:p>
      <w:pPr>
        <w:spacing w:after="0" w:line="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same number of Holdings GP Units) to PAGP in exchange for PAGP Class A Shares or cash, as applicable. For the avoidance of doubt, any Partner owning Converted Class A Units pursuant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be entitled to make an Exchange with respect to such Converted Class A Units without surrendering Holdings GP Units to the Partnership.</w:t>
      </w:r>
    </w:p>
    <w:p>
      <w:pPr>
        <w:spacing w:after="0" w:line="172" w:lineRule="exact"/>
        <w:rPr>
          <w:sz w:val="20"/>
          <w:szCs w:val="20"/>
          <w:color w:val="auto"/>
        </w:rPr>
      </w:pPr>
    </w:p>
    <w:p>
      <w:pPr>
        <w:ind w:firstLine="1305"/>
        <w:spacing w:after="0" w:line="257" w:lineRule="auto"/>
        <w:tabs>
          <w:tab w:leader="none" w:pos="156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 Exchange Notice, the Partnership shall be entitled to elect (a “</w:t>
      </w:r>
      <w:r>
        <w:rPr>
          <w:rFonts w:ascii="Times New Roman" w:cs="Times New Roman" w:eastAsia="Times New Roman" w:hAnsi="Times New Roman"/>
          <w:sz w:val="18"/>
          <w:szCs w:val="18"/>
          <w:b w:val="1"/>
          <w:bCs w:val="1"/>
          <w:i w:val="1"/>
          <w:iCs w:val="1"/>
          <w:color w:val="auto"/>
        </w:rPr>
        <w:t>Cash Election</w:t>
      </w:r>
      <w:r>
        <w:rPr>
          <w:rFonts w:ascii="Times New Roman" w:cs="Times New Roman" w:eastAsia="Times New Roman" w:hAnsi="Times New Roman"/>
          <w:sz w:val="18"/>
          <w:szCs w:val="18"/>
          <w:color w:val="auto"/>
        </w:rPr>
        <w:t>”) to settle the Exchange by the delivery to the Exchanging Partner, in lieu of the applicable number of PAGP Class A Shares that would be received in such Exchange, an amount of cash equal to the Cash Election Amount for such Exchange. In order to make a Cash Election with respect to an Exchange, the Partnership must provide written notice of such election to the Exchanging Partner prior to 1:00 pm, Houston time, on the Business Day after the date on which the Exchange Notice shall have been received by the Partnership. If the Partnership fails to provide such written notice prior to such time, it shall not be entitled to make a Cash Election with respect to such Exchange.</w:t>
      </w:r>
    </w:p>
    <w:p>
      <w:pPr>
        <w:spacing w:after="0" w:line="182" w:lineRule="exact"/>
        <w:rPr>
          <w:rFonts w:ascii="Times New Roman" w:cs="Times New Roman" w:eastAsia="Times New Roman" w:hAnsi="Times New Roman"/>
          <w:sz w:val="18"/>
          <w:szCs w:val="18"/>
          <w:color w:val="auto"/>
        </w:rPr>
      </w:pPr>
    </w:p>
    <w:p>
      <w:pPr>
        <w:ind w:right="20" w:firstLine="656"/>
        <w:spacing w:after="0" w:line="255" w:lineRule="auto"/>
        <w:tabs>
          <w:tab w:leader="none" w:pos="130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exercise the exchange right under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 the exchanging Class A Partner (the “</w:t>
      </w:r>
      <w:r>
        <w:rPr>
          <w:rFonts w:ascii="Times New Roman" w:cs="Times New Roman" w:eastAsia="Times New Roman" w:hAnsi="Times New Roman"/>
          <w:sz w:val="18"/>
          <w:szCs w:val="18"/>
          <w:b w:val="1"/>
          <w:bCs w:val="1"/>
          <w:i w:val="1"/>
          <w:iCs w:val="1"/>
          <w:color w:val="auto"/>
        </w:rPr>
        <w:t>Exchanging Partner</w:t>
      </w:r>
      <w:r>
        <w:rPr>
          <w:rFonts w:ascii="Times New Roman" w:cs="Times New Roman" w:eastAsia="Times New Roman" w:hAnsi="Times New Roman"/>
          <w:sz w:val="18"/>
          <w:szCs w:val="18"/>
          <w:color w:val="auto"/>
        </w:rPr>
        <w:t>”) shall provide written notice (the “</w:t>
      </w:r>
      <w:r>
        <w:rPr>
          <w:rFonts w:ascii="Times New Roman" w:cs="Times New Roman" w:eastAsia="Times New Roman" w:hAnsi="Times New Roman"/>
          <w:sz w:val="18"/>
          <w:szCs w:val="18"/>
          <w:b w:val="1"/>
          <w:bCs w:val="1"/>
          <w:i w:val="1"/>
          <w:iCs w:val="1"/>
          <w:color w:val="auto"/>
        </w:rPr>
        <w:t>Exchange Notice</w:t>
      </w:r>
      <w:r>
        <w:rPr>
          <w:rFonts w:ascii="Times New Roman" w:cs="Times New Roman" w:eastAsia="Times New Roman" w:hAnsi="Times New Roman"/>
          <w:sz w:val="18"/>
          <w:szCs w:val="18"/>
          <w:color w:val="auto"/>
        </w:rPr>
        <w:t>”) to the Partnership and PAGP, stating that the Exchanging Partner elects to exchange with the Partnership a stated (and equal) number of Class A Units, PAGP Class B Shares and, if applicable, Holdings GP Units represented, if applicable, by a certificate or certificates, to the extent specified in such notice, and if the PAGP Class A Shares to be received are to be issued other than in the name of the Exchanging Partner, specifying the name(s) of the Person(s) in whose name or on whose order the PAGP Class A Shares are to be issued, and shall present and surrender the certificate or certificates representing such Class A Units, PAGP Class B Shares and, if applicable, Holdings GP Units (in each case, if certificated) during normal business hours at the principal executive offices of the Partnership, or if any agent for the registration or transfer of PAGP Class A Shares is then duly appointed and acting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at the office of the Transfer Agent with respect to such PAGP Class A Shares.</w:t>
      </w:r>
    </w:p>
    <w:p>
      <w:pPr>
        <w:spacing w:after="0" w:line="189" w:lineRule="exact"/>
        <w:rPr>
          <w:rFonts w:ascii="Times New Roman" w:cs="Times New Roman" w:eastAsia="Times New Roman" w:hAnsi="Times New Roman"/>
          <w:sz w:val="18"/>
          <w:szCs w:val="18"/>
          <w:color w:val="auto"/>
        </w:rPr>
      </w:pPr>
    </w:p>
    <w:p>
      <w:pPr>
        <w:ind w:right="140" w:firstLine="656"/>
        <w:spacing w:after="0" w:line="255" w:lineRule="auto"/>
        <w:tabs>
          <w:tab w:leader="none" w:pos="130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PAGP, any certificate for Class A Units, PAGP Class B Shares and the Holdings GP Units (in each case, if certificated) surrendered for exchange with the Partnership shall be accompanied by instruments of transfer, in form reasonably satisfactory to PAGP and the Transfer Agent, duly executed by the Exchanging Partner or the Exchanging Partner’s duly authorized representative. If the Partnership has not made a valid Cash Election, then as promptly as practicable after the receipt of the Exchange Notice and the surrender to the Partnership of the certificate or certificates, if any, representing such Class A Units, PAGP Class B Shares and Holdings GP Units (but in any event by the Exchange Date, as defined below), PAGP shall issue and contribute to the Partnership, and the Partnership shall deliver to the Exchanging Partner, or on the Exchanging Partner’s written order, a certificate or certificates, if applicable, for the number of PAGP Class A Shares issuable upon the Exchange, and the Partnership shall deliver such Class A Units, PAGP Class B Shares and Holdings GP Units to PAGP in exchange for no additional consideration. If the Partnership has made a valid Cash</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Election, then as promptly as practicable after the receipt of the Exchange Notice (but in no event more than 90 days after receipt of the Exchange Notice), upon surrender to the Partnership of the certificate or certificates, if any, representing such Class A Units, PAGP Class B Shares and Holdings GP Units, the Partnership shall deliver to the Exchanging Partner as directed by the Exchanging Partner by wire transfer of immediately available funds the Cash Election Amount payable upon the Exchange, and the Partnership shall deliver such Class A Units, PAGP Class B Shares and Holdings GP Units to PAGP. Each Exchange shall be deemed to have been effected on (i) (x) the Business Day after the date on which the Exchange Notice shall have been received by the Partnership, PAGP or the Transfer Agent, as applicable (subject to receipt by the Partnership, PAGP or the Transfer Agent, as applicable, within three Business Days thereafter of any required instruments of transfer as aforesaid) if the Partnership has not made a valid Cash Election with respect to such Exchange or (y) if the Partnership has made a valid Cash Election with respect to such Exchange, the first Business Day on which the Partnership has available funds to pay the Cash Election Amount (but in no event more than 90 days after receipt of the Exchange Notice), or (ii) such later date specified in or pursuant to the Exchange Notice (such date identified in clause (i) or (ii), as applicable, the “</w:t>
      </w:r>
      <w:r>
        <w:rPr>
          <w:rFonts w:ascii="Times New Roman" w:cs="Times New Roman" w:eastAsia="Times New Roman" w:hAnsi="Times New Roman"/>
          <w:sz w:val="18"/>
          <w:szCs w:val="18"/>
          <w:b w:val="1"/>
          <w:bCs w:val="1"/>
          <w:i w:val="1"/>
          <w:iCs w:val="1"/>
          <w:color w:val="auto"/>
        </w:rPr>
        <w:t>Exchange Date</w:t>
      </w:r>
      <w:r>
        <w:rPr>
          <w:rFonts w:ascii="Times New Roman" w:cs="Times New Roman" w:eastAsia="Times New Roman" w:hAnsi="Times New Roman"/>
          <w:sz w:val="18"/>
          <w:szCs w:val="18"/>
          <w:color w:val="auto"/>
        </w:rPr>
        <w:t>”). If the Partnership has not made a valid Cash Election, and the Person or Persons in whose name or names any certificate or certificates for PAGP Class A Shares (which certificates shall bear any legends as may be required in accordance with applicable Law) shall be issuable upon such Exchange as aforesaid shall be deemed to have become, on the Exchange Date, the holder or holders of record of the shares represented thereby. Notwithstanding anything herein to the contrary, unless the Partnership has made a valid Cash Election, any Exchanging Partner may withdraw or amend an Exchange request, in whole or in part, prior to the effectiveness of the applicable Exchange, at any time prior to 5:00 p.m., New York City time, on the Business Day immediately preceding the Exchange Date (or any such later time as may be required by applicable law) by delivery of a written notice of withdrawal to the Partnership, PAGP or the Transfer Agent, specifying (1) the certificate numbers of the withdrawn Class A Units, PAGP Class B Shares and Holdings GP Units, (2) if any, the number of Class A Units, PAGP Class B Shares and Holdings GP Units as to which the Exchange Notice remains in effect and (3) if the Exchanging Partner so determines, a new Exchange Date or any other new or revised information permitted in an Exchange Notice. An Exchange Notice may specify that the Exchange is to be contingent (including as to timing) upon the consummation of a purchase by another Person (whether in a tender or exchange offer, an underwritten offering or otherwise) of the PAGP Class A Shares into which the Class A Units, PAGP Class B Shares and Holdings GP Units are exchangeable, or contingent (including as to timing) upon the closing of an announced merger, consolidation or other transaction or event in which the PAGP Class A Shares would be exchanged or converted or become exchangeable for or convertible into cash or other securities or property, provided that the foregoing shall not apply to any Exchange with respect to which the Partnership has made a valid Cash Election.</w:t>
      </w:r>
    </w:p>
    <w:p>
      <w:pPr>
        <w:spacing w:after="0" w:line="207" w:lineRule="exact"/>
        <w:rPr>
          <w:sz w:val="20"/>
          <w:szCs w:val="20"/>
          <w:color w:val="auto"/>
        </w:rPr>
      </w:pPr>
    </w:p>
    <w:p>
      <w:pPr>
        <w:ind w:right="80" w:firstLine="656"/>
        <w:spacing w:after="0" w:line="258" w:lineRule="auto"/>
        <w:tabs>
          <w:tab w:leader="none" w:pos="130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there is any reclassification, reorganization, recapitalization or other similar transaction pursuant to which the PAGP Class A Shares are converted or changed into another security, securities or other property, or (ii) PAGP shall, by dividend or otherwise, distribute to all holders of the PAGP Class A Shares evidences of its indebtedness or assets, including securities (including PAGP Class A Shares and any rights, options or warrants to all holders of the PAGP Class A Shares to subscribe for or to purchase or to otherwise acquire PAGP Class A Shares, or other securities or rights convertible into, exchangeable for or exercisable for PAGP</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Class A Shares) but excluding any cash dividend or distribution as well as any such distribution of indebtedness or assets received by PAGP from AAP in respect of the Class A Units, then upon any subsequent Exchange, in addition to the PAGP Class A Shares or the Cash Election Amount, as applicable, each Class A Partner shall be entitled to receive the amount of such security, securities or other property that such Class A Partner would have received if such Exchange had occurred immediately prior to the effective date of such reclassification, reorganization, recapitalization, other similar transaction dividend or other distribution,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PAGP Class A Shares are converted or changed into another security,</w:t>
      </w:r>
    </w:p>
    <w:p>
      <w:pPr>
        <w:sectPr>
          <w:pgSz w:w="11900" w:h="16923" w:orient="portrait"/>
          <w:cols w:equalWidth="0" w:num="1">
            <w:col w:w="11400"/>
          </w:cols>
          <w:pgMar w:left="240" w:top="121" w:right="259" w:bottom="0" w:gutter="0" w:footer="0" w:header="0"/>
        </w:sectPr>
      </w:pPr>
    </w:p>
    <w:bookmarkStart w:id="85" w:name="page86"/>
    <w:bookmarkEnd w:id="85"/>
    <w:p>
      <w:pPr>
        <w:spacing w:after="0" w:line="11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securities or other property, or any dividend or distribution (other than an excluded dividend or distribution, as described above),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shall continue to be applicable, mutatis mutandis, with respect to such security or other property. This Agreement shall apply to the Class A Units held by the Class A Partners and their Permitted Transferees as of the date hereof, as well as any Class A Units hereafter acquired by a Class A Partner and his or her or its Permitted Transferees.</w:t>
      </w:r>
    </w:p>
    <w:p>
      <w:pPr>
        <w:spacing w:after="0" w:line="180" w:lineRule="exact"/>
        <w:rPr>
          <w:sz w:val="20"/>
          <w:szCs w:val="20"/>
          <w:color w:val="auto"/>
        </w:rPr>
      </w:pPr>
    </w:p>
    <w:p>
      <w:pPr>
        <w:ind w:right="80" w:firstLine="656"/>
        <w:spacing w:after="0" w:line="255" w:lineRule="auto"/>
        <w:tabs>
          <w:tab w:leader="none" w:pos="130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PAGP shall at all times keep available, solely for the purpose of issuance upon an Exchange, such number of PAGP Class A Shares that shall be issuable upon the Exchange of all such outstanding Class A Units (which, for purposes of this </w:t>
      </w:r>
      <w:r>
        <w:rPr>
          <w:rFonts w:ascii="Times New Roman" w:cs="Times New Roman" w:eastAsia="Times New Roman" w:hAnsi="Times New Roman"/>
          <w:sz w:val="18"/>
          <w:szCs w:val="18"/>
          <w:u w:val="single" w:color="auto"/>
          <w:color w:val="auto"/>
        </w:rPr>
        <w:t>Section 7.9(e)</w:t>
      </w:r>
      <w:r>
        <w:rPr>
          <w:rFonts w:ascii="Times New Roman" w:cs="Times New Roman" w:eastAsia="Times New Roman" w:hAnsi="Times New Roman"/>
          <w:sz w:val="18"/>
          <w:szCs w:val="18"/>
          <w:color w:val="auto"/>
        </w:rPr>
        <w:t xml:space="preserve">, shall include the Class A Units into which the outstanding Class B Units may be exchanged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hereof). PAGP covenants that all PAGP Class A Shares that shall be issued upon an Exchange shall, upon issuance thereof, be validly issued, fully paid and non-assessable (except as such non-assessability may be affected by Sections 17-303, 17-607 and 17-804 of the Act). In addition, for so long as the PAGP Class A Shares are listed on a National Securities Exchange, PAGP shall use its reasonable best efforts to cause all PAGP Class A Shares issued upon an Exchange to be listed on such National Securities Exchange at the time of such issuance.</w:t>
      </w:r>
    </w:p>
    <w:p>
      <w:pPr>
        <w:spacing w:after="0" w:line="189" w:lineRule="exact"/>
        <w:rPr>
          <w:rFonts w:ascii="Times New Roman" w:cs="Times New Roman" w:eastAsia="Times New Roman" w:hAnsi="Times New Roman"/>
          <w:sz w:val="18"/>
          <w:szCs w:val="18"/>
          <w:color w:val="auto"/>
        </w:rPr>
      </w:pPr>
    </w:p>
    <w:p>
      <w:pPr>
        <w:jc w:val="both"/>
        <w:ind w:right="260" w:firstLine="656"/>
        <w:spacing w:after="0" w:line="261" w:lineRule="auto"/>
        <w:tabs>
          <w:tab w:leader="none" w:pos="130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PAGP Class A Shares upon an Exchange shall be made without charge to the Exchanging Partner for any stamp or other similar tax in respect of such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shares are to be issued in a name other than that of the Exchanging Partner, then the Person or Persons in whose name the shares are to be issued shall pay to PAGP the amount of any tax that may be payable in respect of any transfer involved in such issuance or shall establish to the satisfaction of PAGP that such tax has been paid or is not payable.</w:t>
      </w:r>
    </w:p>
    <w:p>
      <w:pPr>
        <w:spacing w:after="0" w:line="180" w:lineRule="exact"/>
        <w:rPr>
          <w:rFonts w:ascii="Times New Roman" w:cs="Times New Roman" w:eastAsia="Times New Roman" w:hAnsi="Times New Roman"/>
          <w:sz w:val="18"/>
          <w:szCs w:val="18"/>
          <w:color w:val="auto"/>
        </w:rPr>
      </w:pPr>
    </w:p>
    <w:p>
      <w:pPr>
        <w:ind w:right="40" w:firstLine="656"/>
        <w:spacing w:after="0" w:line="258" w:lineRule="auto"/>
        <w:tabs>
          <w:tab w:leader="none" w:pos="131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Notwithstanding anything to the contrary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7.9(h)</w:t>
      </w:r>
      <w:r>
        <w:rPr>
          <w:rFonts w:ascii="Times New Roman" w:cs="Times New Roman" w:eastAsia="Times New Roman" w:hAnsi="Times New Roman"/>
          <w:sz w:val="18"/>
          <w:szCs w:val="18"/>
          <w:color w:val="auto"/>
        </w:rPr>
        <w:t xml:space="preserve">, an Exchanging Partner shall be deemed to have offered to sell its Class A Units, PAGP Class B Shares and, if applicable, Holdings GP Units as described in the Exchange Notice to PAGP, and PAGP may, in its sole discretion, by means of delivery of Call Election Notices and/or Revocation Notices in accordance with, and subject to the terms of, this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elect to purchase directly and acquire such Class A Units, PAGP Class B Shares and, if applicable, Holdings GP Units on the Exchange Date by paying to the Exchanging Partner (or, on the Exchanging Partner’s written order, its designee) that number of PAGP Class A Shares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Exchanging Partner (or its designee) would otherwise receive pursuant to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Call Right</w:t>
      </w:r>
      <w:r>
        <w:rPr>
          <w:rFonts w:ascii="Times New Roman" w:cs="Times New Roman" w:eastAsia="Times New Roman" w:hAnsi="Times New Roman"/>
          <w:sz w:val="18"/>
          <w:szCs w:val="18"/>
          <w:color w:val="auto"/>
        </w:rPr>
        <w:t>”), whereupon PAGP shall acquire the Class A Units, PAGP Class B Shares and, if applicable, Holdings GP Units offered for exchange by the Exchanging Partner and shall be treated for all purposes of this Agreement as the owner of such Class A Units, PAGP Class B Shares and, if applicable, Holdings GP Units. In the event PAGP shall exercise the Call Right, each of the Exchanging Partner, the Partnership and PAGP, as the case may be, shall treat the transaction between Holdings and the Exchanging Partner for federal income tax purposes as a sale of the Exchanging Partner’s Class A Units, PAGP Class B Shares and Holdings GP Units to PAGP.</w:t>
      </w:r>
    </w:p>
    <w:p>
      <w:pPr>
        <w:spacing w:after="0" w:line="180" w:lineRule="exact"/>
        <w:rPr>
          <w:sz w:val="20"/>
          <w:szCs w:val="20"/>
          <w:color w:val="auto"/>
        </w:rPr>
      </w:pPr>
    </w:p>
    <w:p>
      <w:pPr>
        <w:ind w:firstLine="1305"/>
        <w:spacing w:after="0" w:line="254" w:lineRule="auto"/>
        <w:tabs>
          <w:tab w:leader="none" w:pos="197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may at any time in its sole discretion deliver written notice (a “</w:t>
      </w:r>
      <w:r>
        <w:rPr>
          <w:rFonts w:ascii="Times New Roman" w:cs="Times New Roman" w:eastAsia="Times New Roman" w:hAnsi="Times New Roman"/>
          <w:sz w:val="18"/>
          <w:szCs w:val="18"/>
          <w:b w:val="1"/>
          <w:bCs w:val="1"/>
          <w:i w:val="1"/>
          <w:iCs w:val="1"/>
          <w:color w:val="auto"/>
        </w:rPr>
        <w:t>Call Election Notice</w:t>
      </w:r>
      <w:r>
        <w:rPr>
          <w:rFonts w:ascii="Times New Roman" w:cs="Times New Roman" w:eastAsia="Times New Roman" w:hAnsi="Times New Roman"/>
          <w:sz w:val="18"/>
          <w:szCs w:val="18"/>
          <w:color w:val="auto"/>
        </w:rPr>
        <w:t xml:space="preserve">”) to each other Class A Partner setting forth its election to exercise its Call Right as contemplated by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xml:space="preserve"> with respect to future Exchanges (without needing to provide further notice of its intention to exercise its Call Right). Subject to the remainder of this </w:t>
      </w:r>
      <w:r>
        <w:rPr>
          <w:rFonts w:ascii="Times New Roman" w:cs="Times New Roman" w:eastAsia="Times New Roman" w:hAnsi="Times New Roman"/>
          <w:sz w:val="18"/>
          <w:szCs w:val="18"/>
          <w:u w:val="single" w:color="auto"/>
          <w:color w:val="auto"/>
        </w:rPr>
        <w:t>Section 7.9(g)(ii)</w:t>
      </w:r>
      <w:r>
        <w:rPr>
          <w:rFonts w:ascii="Times New Roman" w:cs="Times New Roman" w:eastAsia="Times New Roman" w:hAnsi="Times New Roman"/>
          <w:sz w:val="18"/>
          <w:szCs w:val="18"/>
          <w:color w:val="auto"/>
        </w:rPr>
        <w:t>, a Call Election Notice will be effective until such time as PAGP amends such Call Election Notice with a superseding Call Election Notice or revokes such Call Election Notice by delivery of a written notice of revocation delivered to each other Class A Partner or, with respect to a particular Exchange, the Partnership exercises its Cash Election (a “</w:t>
      </w:r>
      <w:r>
        <w:rPr>
          <w:rFonts w:ascii="Times New Roman" w:cs="Times New Roman" w:eastAsia="Times New Roman" w:hAnsi="Times New Roman"/>
          <w:sz w:val="18"/>
          <w:szCs w:val="18"/>
          <w:b w:val="1"/>
          <w:bCs w:val="1"/>
          <w:i w:val="1"/>
          <w:iCs w:val="1"/>
          <w:color w:val="auto"/>
        </w:rPr>
        <w:t>Revocation Notice</w:t>
      </w:r>
      <w:r>
        <w:rPr>
          <w:rFonts w:ascii="Times New Roman" w:cs="Times New Roman" w:eastAsia="Times New Roman" w:hAnsi="Times New Roman"/>
          <w:sz w:val="18"/>
          <w:szCs w:val="18"/>
          <w:color w:val="auto"/>
        </w:rPr>
        <w:t xml:space="preserve">”). A Call Election Notice may be amended or revoked by PAGP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Exchange Notice delivered by a Class A Partner will not, without such Class A Partner’s written consent, be affected by the subsequent delivery of a Revocation Notice or by an Exchange Notice that is not effective until after the Exchange Date. Following delivery of a Revocation Notice, PAGP may deliver a new Call Election Notice pursuant to this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Any amendment of a Call Election Notice will not be effective until the Business Day after its delivery to each Class A Partner (other than PAGP or the General Partner). Each Call Election Notice shall specify the date from which it shall be effective (which shall be no earlier than the Business Day after delivery).</w:t>
      </w:r>
    </w:p>
    <w:p>
      <w:pPr>
        <w:spacing w:after="0" w:line="190" w:lineRule="exact"/>
        <w:rPr>
          <w:rFonts w:ascii="Times New Roman" w:cs="Times New Roman" w:eastAsia="Times New Roman" w:hAnsi="Times New Roman"/>
          <w:sz w:val="18"/>
          <w:szCs w:val="18"/>
          <w:color w:val="auto"/>
        </w:rPr>
      </w:pPr>
    </w:p>
    <w:p>
      <w:pPr>
        <w:ind w:right="40" w:firstLine="656"/>
        <w:spacing w:after="0" w:line="253" w:lineRule="auto"/>
        <w:tabs>
          <w:tab w:leader="none" w:pos="130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tender offer, share exchange offer, issuer bid, take-over bid, recapitalization or similar transaction with respect to PAGP Class A Shares (a “</w:t>
      </w:r>
      <w:r>
        <w:rPr>
          <w:rFonts w:ascii="Times New Roman" w:cs="Times New Roman" w:eastAsia="Times New Roman" w:hAnsi="Times New Roman"/>
          <w:sz w:val="18"/>
          <w:szCs w:val="18"/>
          <w:b w:val="1"/>
          <w:bCs w:val="1"/>
          <w:i w:val="1"/>
          <w:iCs w:val="1"/>
          <w:color w:val="auto"/>
        </w:rPr>
        <w:t>Pubco Offer</w:t>
      </w:r>
      <w:r>
        <w:rPr>
          <w:rFonts w:ascii="Times New Roman" w:cs="Times New Roman" w:eastAsia="Times New Roman" w:hAnsi="Times New Roman"/>
          <w:sz w:val="18"/>
          <w:szCs w:val="18"/>
          <w:color w:val="auto"/>
        </w:rPr>
        <w:t xml:space="preserve">”) is proposed by PAGP or is proposed to PAGP or its partners and approved by the board of directors of Holdings GP or is otherwise effected or to be effected with the consent or approval of the board of directors of Holdings GP, the Class A Partners (other than PAGP or the General Partner) shall be permitted to participate in such Pubco Offer by delivery of a contingent Exchange Notice in accordance with the last sentence of </w:t>
      </w:r>
      <w:r>
        <w:rPr>
          <w:rFonts w:ascii="Times New Roman" w:cs="Times New Roman" w:eastAsia="Times New Roman" w:hAnsi="Times New Roman"/>
          <w:sz w:val="18"/>
          <w:szCs w:val="18"/>
          <w:u w:val="single" w:color="auto"/>
          <w:color w:val="auto"/>
        </w:rPr>
        <w:t>Section 7.9(c)</w:t>
      </w:r>
      <w:r>
        <w:rPr>
          <w:rFonts w:ascii="Times New Roman" w:cs="Times New Roman" w:eastAsia="Times New Roman" w:hAnsi="Times New Roman"/>
          <w:sz w:val="18"/>
          <w:szCs w:val="18"/>
          <w:color w:val="auto"/>
        </w:rPr>
        <w:t xml:space="preserve">. In the case of a Pubco Offer proposed by PAGP, PAGP will use its reasonable best efforts expeditiously and in good faith to take all such actions and do all such things as are necessary or desirable to enable and permit the Class A Partners to participate in such Pubco Offer to the same extent or on an economically equivalent basis as the holders of PAGP Class A Shares without discrimination;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limiting the generality of this sentence, PAGP will use its reasonable best efforts expeditiously and in good faith to ensure that such Class A Partners may participate in each such Pubco Offer without being required to exchange Class A Units, PAGP Class B Shares and Holdings GP Units (or, if so required, to ensure that any such Exchange shall be effective only upon, and shall be conditional upon, the closing of such Pubco Offer and only to the extent necessary to tender or deposit to the Pubco Offer in accordance with the last sentence of </w:t>
      </w:r>
      <w:r>
        <w:rPr>
          <w:rFonts w:ascii="Times New Roman" w:cs="Times New Roman" w:eastAsia="Times New Roman" w:hAnsi="Times New Roman"/>
          <w:sz w:val="18"/>
          <w:szCs w:val="18"/>
          <w:u w:val="single" w:color="auto"/>
          <w:color w:val="auto"/>
        </w:rPr>
        <w:t>Section 7.9(c)</w:t>
      </w:r>
      <w:r>
        <w:rPr>
          <w:rFonts w:ascii="Times New Roman" w:cs="Times New Roman" w:eastAsia="Times New Roman" w:hAnsi="Times New Roman"/>
          <w:sz w:val="18"/>
          <w:szCs w:val="18"/>
          <w:color w:val="auto"/>
        </w:rPr>
        <w:t>, or, as applicable, to the extent necessary to exchange the number of Class A Units, PAGP Class B Shares and Holdings GP Units being repurchased). For the avoidance of doubt, in no</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event shall the Class A Partners (other than PAGP or the General Partner) be entitled to receive in such Pubco Offer aggregate consideration for each Class A Unit and corresponding PAGP Class B Share and Holdings GP Unit that is greater than the consideration payable in respect of each PAGP Class A Share in connection with a Pubco Offer.</w:t>
      </w:r>
    </w:p>
    <w:p>
      <w:pPr>
        <w:spacing w:after="0" w:line="176" w:lineRule="exact"/>
        <w:rPr>
          <w:sz w:val="20"/>
          <w:szCs w:val="20"/>
          <w:color w:val="auto"/>
        </w:rPr>
      </w:pPr>
    </w:p>
    <w:p>
      <w:pPr>
        <w:ind w:right="160" w:firstLine="656"/>
        <w:spacing w:after="0" w:line="258" w:lineRule="auto"/>
        <w:tabs>
          <w:tab w:leader="none" w:pos="131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Exchange shall impair the right of the Exchanging Partner to receive any distributions payable on the Class A Units so exchanged in respect of a Record Date that occurs prior to the Exchange Date for such Exchange. For the avoidance of doubt, no Exchanging Partner, or a Person designated by an Exchanging Partner to receive PAGP Class A Shares, shall be entitled to receive, with respect to the same fiscal quarter, distributions or dividends both on Class A Units exchanged by such Exchanging Partner and on PAGP Class A Shares received by such Exchanging Partner, or other Person so designated, if applicable, in such Exchange.</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b w:val="1"/>
          <w:bCs w:val="1"/>
          <w:color w:val="auto"/>
        </w:rPr>
        <w:t>Conversion of Class B Units</w:t>
      </w:r>
    </w:p>
    <w:p>
      <w:pPr>
        <w:spacing w:after="0" w:line="229" w:lineRule="exact"/>
        <w:rPr>
          <w:sz w:val="20"/>
          <w:szCs w:val="20"/>
          <w:color w:val="auto"/>
        </w:rPr>
      </w:pPr>
    </w:p>
    <w:p>
      <w:pPr>
        <w:jc w:val="both"/>
        <w:ind w:right="320" w:firstLine="656"/>
        <w:spacing w:after="0" w:line="313" w:lineRule="auto"/>
        <w:tabs>
          <w:tab w:leader="none" w:pos="1294"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and in accordance with the applicable Class B Restricted Unit Agreement, if at any time after December 31, 2015, the PAGP Class A Shares are publicly traded, each of the Class B Partners shall be entitled to exchange (a “</w:t>
      </w:r>
      <w:r>
        <w:rPr>
          <w:rFonts w:ascii="Times New Roman" w:cs="Times New Roman" w:eastAsia="Times New Roman" w:hAnsi="Times New Roman"/>
          <w:sz w:val="17"/>
          <w:szCs w:val="17"/>
          <w:b w:val="1"/>
          <w:bCs w:val="1"/>
          <w:i w:val="1"/>
          <w:iCs w:val="1"/>
          <w:color w:val="auto"/>
        </w:rPr>
        <w:t>Conversion</w:t>
      </w:r>
      <w:r>
        <w:rPr>
          <w:rFonts w:ascii="Times New Roman" w:cs="Times New Roman" w:eastAsia="Times New Roman" w:hAnsi="Times New Roman"/>
          <w:sz w:val="17"/>
          <w:szCs w:val="17"/>
          <w:color w:val="auto"/>
        </w:rPr>
        <w:t>”) any or all of such Class B Partner’s Vested</w:t>
      </w:r>
    </w:p>
    <w:p>
      <w:pPr>
        <w:sectPr>
          <w:pgSz w:w="11900" w:h="16957" w:orient="portrait"/>
          <w:cols w:equalWidth="0" w:num="1">
            <w:col w:w="11420"/>
          </w:cols>
          <w:pgMar w:left="240" w:top="121" w:right="239" w:bottom="0" w:gutter="0" w:footer="0" w:header="0"/>
        </w:sectPr>
      </w:pPr>
    </w:p>
    <w:bookmarkStart w:id="86" w:name="page87"/>
    <w:bookmarkEnd w:id="86"/>
    <w:p>
      <w:pPr>
        <w:spacing w:after="0" w:line="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Units for a number of Class A Units (the “</w:t>
      </w:r>
      <w:r>
        <w:rPr>
          <w:rFonts w:ascii="Times New Roman" w:cs="Times New Roman" w:eastAsia="Times New Roman" w:hAnsi="Times New Roman"/>
          <w:sz w:val="18"/>
          <w:szCs w:val="18"/>
          <w:b w:val="1"/>
          <w:bCs w:val="1"/>
          <w:i w:val="1"/>
          <w:iCs w:val="1"/>
          <w:color w:val="auto"/>
        </w:rPr>
        <w:t>Converted Class A Units</w:t>
      </w:r>
      <w:r>
        <w:rPr>
          <w:rFonts w:ascii="Times New Roman" w:cs="Times New Roman" w:eastAsia="Times New Roman" w:hAnsi="Times New Roman"/>
          <w:sz w:val="18"/>
          <w:szCs w:val="18"/>
          <w:color w:val="auto"/>
        </w:rPr>
        <w:t>”) equal to the product of the number of Vested Units being exchanged multiplied by the Conversion Factor.</w:t>
      </w:r>
    </w:p>
    <w:p>
      <w:pPr>
        <w:spacing w:after="0" w:line="155" w:lineRule="exact"/>
        <w:rPr>
          <w:sz w:val="20"/>
          <w:szCs w:val="20"/>
          <w:color w:val="auto"/>
        </w:rPr>
      </w:pPr>
    </w:p>
    <w:p>
      <w:pPr>
        <w:ind w:right="220" w:firstLine="656"/>
        <w:spacing w:after="0" w:line="286" w:lineRule="auto"/>
        <w:tabs>
          <w:tab w:leader="none" w:pos="130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effect a Conversion, the exchanging Class B Partner (the “</w:t>
      </w:r>
      <w:r>
        <w:rPr>
          <w:rFonts w:ascii="Times New Roman" w:cs="Times New Roman" w:eastAsia="Times New Roman" w:hAnsi="Times New Roman"/>
          <w:sz w:val="18"/>
          <w:szCs w:val="18"/>
          <w:b w:val="1"/>
          <w:bCs w:val="1"/>
          <w:i w:val="1"/>
          <w:iCs w:val="1"/>
          <w:color w:val="auto"/>
        </w:rPr>
        <w:t>Converting Partner</w:t>
      </w:r>
      <w:r>
        <w:rPr>
          <w:rFonts w:ascii="Times New Roman" w:cs="Times New Roman" w:eastAsia="Times New Roman" w:hAnsi="Times New Roman"/>
          <w:sz w:val="18"/>
          <w:szCs w:val="18"/>
          <w:color w:val="auto"/>
        </w:rPr>
        <w:t>”) shall deliver written notice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the Partnership and PAGP stating that the Converting Partner elects to exchange a stated number of Class B Units as specified in such notice.</w:t>
      </w:r>
    </w:p>
    <w:p>
      <w:pPr>
        <w:spacing w:after="0" w:line="158" w:lineRule="exact"/>
        <w:rPr>
          <w:rFonts w:ascii="Times New Roman" w:cs="Times New Roman" w:eastAsia="Times New Roman" w:hAnsi="Times New Roman"/>
          <w:sz w:val="18"/>
          <w:szCs w:val="18"/>
          <w:color w:val="auto"/>
        </w:rPr>
      </w:pPr>
    </w:p>
    <w:p>
      <w:pPr>
        <w:ind w:firstLine="656"/>
        <w:spacing w:after="0" w:line="255" w:lineRule="auto"/>
        <w:tabs>
          <w:tab w:leader="none" w:pos="130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receipt of the Conversion Notice, PAGP shall issue and contribute to the Partnership a number of PAGP Class B Shares in the same amount as the Converted Class A Units, and the Partnership shall deliver such PAGP Class B Shares to the Converting Partner, and the Partnership shall issue and deliver to the Converting Partner the Converted Class A Units. Each Conversion shall be deemed to have been effected on the Business Day after the date on which the Conversion Notice shall have been received by the Partnership and PAGP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xml:space="preserve">”), and the applicable Converting Partner shall be deemed to have become, on the Conversion Date, the holder or holders of record of the Converted Class A Units together with an equivalent number of PAGP Class B Shares. All Converted Class A Units shall, upon issuance thereof, be validly issued, fully paid and non-assessable, except as such non-assessability may be affected by Sections 17-303, 17-607 and 17-804 of the Act and as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240" w:firstLine="656"/>
        <w:spacing w:after="0" w:line="266" w:lineRule="auto"/>
        <w:tabs>
          <w:tab w:leader="none" w:pos="130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the Converted Class A Units, the Converting Partner shall become a Class A Partner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and shall have all rights, powers and benefits of, and is subject to the obligations, restrictions and liabilities of a Class A Partner under, the Certificate, this Agreement and the Act.</w:t>
      </w:r>
    </w:p>
    <w:p>
      <w:pPr>
        <w:spacing w:after="0" w:line="176" w:lineRule="exact"/>
        <w:rPr>
          <w:rFonts w:ascii="Times New Roman" w:cs="Times New Roman" w:eastAsia="Times New Roman" w:hAnsi="Times New Roman"/>
          <w:sz w:val="18"/>
          <w:szCs w:val="18"/>
          <w:color w:val="auto"/>
        </w:rPr>
      </w:pPr>
    </w:p>
    <w:p>
      <w:pPr>
        <w:ind w:right="280" w:firstLine="656"/>
        <w:spacing w:after="0" w:line="282" w:lineRule="auto"/>
        <w:tabs>
          <w:tab w:leader="none" w:pos="130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Conversion shall impair the right of the Converting Partner to receive any distributions payable on the Class B Units so converted in respect of a record date that occurs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prior to the Conversion Date for such Conversion. For the avoidance of doubt, no Converting Partner shall be entitled to receive, in respect of the same fiscal quarter, distributions both on Class B Units converted by such Converting Partner and on the Converted Class A Units received in such Conversion.</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b w:val="1"/>
          <w:bCs w:val="1"/>
          <w:color w:val="auto"/>
        </w:rPr>
        <w:t>Redemption of Class A Units</w:t>
      </w:r>
    </w:p>
    <w:p>
      <w:pPr>
        <w:spacing w:after="0" w:line="229" w:lineRule="exact"/>
        <w:rPr>
          <w:sz w:val="20"/>
          <w:szCs w:val="20"/>
          <w:color w:val="auto"/>
        </w:rPr>
      </w:pPr>
    </w:p>
    <w:p>
      <w:pPr>
        <w:ind w:right="80" w:firstLine="656"/>
        <w:spacing w:after="0" w:line="255" w:lineRule="auto"/>
        <w:tabs>
          <w:tab w:leader="none" w:pos="129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 each of the Class A Partners other than PAGP or the General Partner shall be entitled, at any time and from time to time, to cause the Partnership to (i) redeem all or any portion of such Partner’s Class A Units and (ii) in consideration therefor distribute to such Class A Partner one MLP Common Unit for each Class A Unit being redeemed (such transactions, a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and such MLP Common Units, the “</w:t>
      </w:r>
      <w:r>
        <w:rPr>
          <w:rFonts w:ascii="Times New Roman" w:cs="Times New Roman" w:eastAsia="Times New Roman" w:hAnsi="Times New Roman"/>
          <w:sz w:val="18"/>
          <w:szCs w:val="18"/>
          <w:b w:val="1"/>
          <w:bCs w:val="1"/>
          <w:i w:val="1"/>
          <w:iCs w:val="1"/>
          <w:color w:val="auto"/>
        </w:rPr>
        <w:t>Consideration Units</w:t>
      </w:r>
      <w:r>
        <w:rPr>
          <w:rFonts w:ascii="Times New Roman" w:cs="Times New Roman" w:eastAsia="Times New Roman" w:hAnsi="Times New Roman"/>
          <w:sz w:val="18"/>
          <w:szCs w:val="18"/>
          <w:color w:val="auto"/>
        </w:rPr>
        <w:t xml:space="preserve">”). In connection with any such Redemption, the Redeeming Partner shall also transfer to PAGP an equivalent number of PAGP Class B Shares and Holdings GP Units (unless such Redeeming Partner is a former Class B Partner who did not receive any Holdings GP Units upon the conversion of the applicable Class B Units). Notwithstanding the foregoing, the right of a holder of Converted Class A Units to redeem such Converted Class A Units shall be limited to the extent necessary to prevent the Redemption of such Converted Class A Units from causing (or increasing) an Adjusted Capital Account Deficit for such holder (after taking into account any allocations pursuant to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associated with such Redemption.</w:t>
      </w:r>
    </w:p>
    <w:p>
      <w:pPr>
        <w:spacing w:after="0" w:line="181" w:lineRule="exact"/>
        <w:rPr>
          <w:rFonts w:ascii="Times New Roman" w:cs="Times New Roman" w:eastAsia="Times New Roman" w:hAnsi="Times New Roman"/>
          <w:sz w:val="18"/>
          <w:szCs w:val="18"/>
          <w:color w:val="auto"/>
        </w:rPr>
      </w:pPr>
    </w:p>
    <w:p>
      <w:pPr>
        <w:ind w:right="20" w:firstLine="656"/>
        <w:spacing w:after="0" w:line="255" w:lineRule="auto"/>
        <w:tabs>
          <w:tab w:leader="none" w:pos="130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exercise the redemption right under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the redeeming Class A Partner (the “</w:t>
      </w:r>
      <w:r>
        <w:rPr>
          <w:rFonts w:ascii="Times New Roman" w:cs="Times New Roman" w:eastAsia="Times New Roman" w:hAnsi="Times New Roman"/>
          <w:sz w:val="18"/>
          <w:szCs w:val="18"/>
          <w:b w:val="1"/>
          <w:bCs w:val="1"/>
          <w:i w:val="1"/>
          <w:iCs w:val="1"/>
          <w:color w:val="auto"/>
        </w:rPr>
        <w:t>Redeeming Partner</w:t>
      </w:r>
      <w:r>
        <w:rPr>
          <w:rFonts w:ascii="Times New Roman" w:cs="Times New Roman" w:eastAsia="Times New Roman" w:hAnsi="Times New Roman"/>
          <w:sz w:val="18"/>
          <w:szCs w:val="18"/>
          <w:color w:val="auto"/>
        </w:rPr>
        <w:t>”) shall provide written notice (the “</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to the Partnership stating that the Redeeming Partner elects to cause the Partnership to redeem a stated number of Class A Units, represented, if applicable, by a certificate or certificates, to the extent specified in such notice. In connection with the delivery of such notice, the Redeeming Partner shall deliver an instrument of transfer (i) to the Partnership conveying to the Partnership the applicable Class A Units and (ii) to PAGP conveying to PAGP the associated PAGP Class B Shares and Holdings GP Units, as applicable, and present and surrender the certificate or certificates representing such Class A Units, if applicable, during normal business hours at the principal executive offices of the Partnership or PAGP, as applicable. The instrument of transfer delivered by the Redeeming Partner pursuant to the foregoing sentence shall be in a form reasonably satisfactory to the Partnership and duly executed by the Redeeming Partner or the Redeeming Partner’s duly authorized representative.</w:t>
      </w:r>
    </w:p>
    <w:p>
      <w:pPr>
        <w:spacing w:after="0" w:line="18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after the receipt of (i) the Redemption Notice, (ii) the instrument of transfer described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31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or certificates, if any, representing such Class A Units (but in any event by the Redemption Date, as defined below), the Partnership shall transfer and deliver the Consideration Units to the Redeeming Partner, which transfer shall be made pursuant to an instrument of transfer in a form reasonably acceptable to the Partnership and the Redeeming Member. Each Redemption shall be deemed to have been effected upon the Business Day following receipt by the Partnership of the required instruments of transfer or other documents required pursuant to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7.11(c)</w:t>
      </w:r>
      <w:r>
        <w:rPr>
          <w:rFonts w:ascii="Times New Roman" w:cs="Times New Roman" w:eastAsia="Times New Roman" w:hAnsi="Times New Roman"/>
          <w:sz w:val="18"/>
          <w:szCs w:val="18"/>
          <w:color w:val="auto"/>
        </w:rPr>
        <w:t xml:space="preserve"> (such effective date, the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On the Redemption Date, the Redeeming Partner shall be deemed to have become the holder of record of the Consideration Units, and the Class A Units redeemed in connection with the Redemption shall be automatically cancelled by the Partnership, without further action of any Person.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66" w:lineRule="auto"/>
        <w:tabs>
          <w:tab w:leader="none" w:pos="130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at all times keep available, solely for the purpose of distribution upon a Redemption, such number of MLP Common Units that shall be distributable upon the Redemption of all such outstanding Class A Units (which, for purposes of this </w:t>
      </w:r>
      <w:r>
        <w:rPr>
          <w:rFonts w:ascii="Times New Roman" w:cs="Times New Roman" w:eastAsia="Times New Roman" w:hAnsi="Times New Roman"/>
          <w:sz w:val="18"/>
          <w:szCs w:val="18"/>
          <w:u w:val="single" w:color="auto"/>
          <w:color w:val="auto"/>
        </w:rPr>
        <w:t>Section 7.11(d)</w:t>
      </w:r>
      <w:r>
        <w:rPr>
          <w:rFonts w:ascii="Times New Roman" w:cs="Times New Roman" w:eastAsia="Times New Roman" w:hAnsi="Times New Roman"/>
          <w:sz w:val="18"/>
          <w:szCs w:val="18"/>
          <w:color w:val="auto"/>
        </w:rPr>
        <w:t xml:space="preserve">, shall include the Class A Units into which the outstanding Vested Units or Earned Units may be converted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hereof).</w:t>
      </w:r>
    </w:p>
    <w:p>
      <w:pPr>
        <w:spacing w:after="0" w:line="176" w:lineRule="exact"/>
        <w:rPr>
          <w:rFonts w:ascii="Times New Roman" w:cs="Times New Roman" w:eastAsia="Times New Roman" w:hAnsi="Times New Roman"/>
          <w:sz w:val="18"/>
          <w:szCs w:val="18"/>
          <w:color w:val="auto"/>
        </w:rPr>
      </w:pPr>
    </w:p>
    <w:p>
      <w:pPr>
        <w:ind w:right="40" w:firstLine="656"/>
        <w:spacing w:after="0" w:line="282" w:lineRule="auto"/>
        <w:tabs>
          <w:tab w:leader="none" w:pos="130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MLP Common Units upon a Redemption shall be made without charge to the Redeeming Partner for any stamp or other similar tax in respect of such distribution.</w:t>
      </w:r>
    </w:p>
    <w:p>
      <w:pPr>
        <w:spacing w:after="0" w:line="161" w:lineRule="exact"/>
        <w:rPr>
          <w:rFonts w:ascii="Times New Roman" w:cs="Times New Roman" w:eastAsia="Times New Roman" w:hAnsi="Times New Roman"/>
          <w:sz w:val="18"/>
          <w:szCs w:val="18"/>
          <w:color w:val="auto"/>
        </w:rPr>
      </w:pPr>
    </w:p>
    <w:p>
      <w:pPr>
        <w:ind w:right="120" w:firstLine="656"/>
        <w:spacing w:after="0" w:line="261" w:lineRule="auto"/>
        <w:tabs>
          <w:tab w:leader="none" w:pos="130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 shall impair the right of the Redeeming Partner to receive any distributions payable on the Class A Units so redeemed in respect of a Record Date that occurs prior to the Redemption Date for such Redemption. For the avoidance of doubt, no Redeeming Partner shall be entitled to receive, with respect to the same fiscal quarter, distributions or dividends both on Class A Units redeemed by such Redeeming Partner and on MLP Common Units received by such Redeeming Partner in such Redemption.</w:t>
      </w:r>
    </w:p>
    <w:p>
      <w:pPr>
        <w:spacing w:after="0" w:line="176" w:lineRule="exact"/>
        <w:rPr>
          <w:rFonts w:ascii="Times New Roman" w:cs="Times New Roman" w:eastAsia="Times New Roman" w:hAnsi="Times New Roman"/>
          <w:sz w:val="18"/>
          <w:szCs w:val="18"/>
          <w:color w:val="auto"/>
        </w:rPr>
      </w:pPr>
    </w:p>
    <w:p>
      <w:pPr>
        <w:jc w:val="both"/>
        <w:ind w:right="120" w:firstLine="656"/>
        <w:spacing w:after="0" w:line="262" w:lineRule="auto"/>
        <w:tabs>
          <w:tab w:leader="none" w:pos="131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first anniversary of the date hereof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neither Gregory L. Armstrong nor Harry N. Pefanis may exercise any Redemption rights with respect to any Class A Units owned by such individuals, (ii) PAA Management, L.P. may not exercise its Redemption right with respect to any Class A Units attributable to the interests of Messrs. Armstrong and Pefanis in such entity and (iii) no other Class A Partner (including PAA Management, L.P. with respect to any Class A Units attributable to the interests of owners other than Messrs. Armstrong and Pefanis) may exercise its</w:t>
      </w:r>
    </w:p>
    <w:p>
      <w:pPr>
        <w:sectPr>
          <w:pgSz w:w="11900" w:h="16915" w:orient="portrait"/>
          <w:cols w:equalWidth="0" w:num="1">
            <w:col w:w="11400"/>
          </w:cols>
          <w:pgMar w:left="240" w:top="117" w:right="259" w:bottom="0" w:gutter="0" w:footer="0" w:header="0"/>
        </w:sectPr>
      </w:pPr>
    </w:p>
    <w:bookmarkStart w:id="87" w:name="page88"/>
    <w:bookmarkEnd w:id="87"/>
    <w:p>
      <w:pPr>
        <w:ind w:right="40"/>
        <w:spacing w:after="0" w:line="252" w:lineRule="auto"/>
        <w:rPr>
          <w:sz w:val="20"/>
          <w:szCs w:val="20"/>
          <w:color w:val="auto"/>
        </w:rPr>
      </w:pPr>
      <w:r>
        <w:rPr>
          <w:rFonts w:ascii="Times New Roman" w:cs="Times New Roman" w:eastAsia="Times New Roman" w:hAnsi="Times New Roman"/>
          <w:sz w:val="18"/>
          <w:szCs w:val="18"/>
          <w:color w:val="auto"/>
        </w:rPr>
        <w:t>Redemption right if such exercise would result in the Redemption (when taken together with all previous Redemptions by such Class A Partner) of more than 78% of the Class A Units owned by such Class A Partner as of the date hereof (the “</w:t>
      </w:r>
      <w:r>
        <w:rPr>
          <w:rFonts w:ascii="Times New Roman" w:cs="Times New Roman" w:eastAsia="Times New Roman" w:hAnsi="Times New Roman"/>
          <w:sz w:val="18"/>
          <w:szCs w:val="18"/>
          <w:b w:val="1"/>
          <w:bCs w:val="1"/>
          <w:i w:val="1"/>
          <w:iCs w:val="1"/>
          <w:color w:val="auto"/>
        </w:rPr>
        <w:t>Lock-Up Threshold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Class A Partner (other than Messrs. Armstrong and Pefanis and PAA Management, L.P. with respect to any Class A Units attributable to the interests of Messrs. Armstrong and Pefanis in such entity) may redeem Class A Units pursuant to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in excess of its Lock-Up Threshold if (A) one or more Class A Partners agrees in writing pursuant to documents reasonably acceptable to the Partnership in form and content to forbear from exercising its Redemption right during the Lock-Up Period with respect to an equal number of Class A Units in excess of its Lock-Up Threshold and (B) such Class A Partners promptly provide the Partnership notice of such agreement and deliver executed copies of such documents to the Partnership promptly following their execution. The foregoing restriction will immediately terminate and be of no further force or effect upon the MLP experiencing a technical tax termination notwithstanding the foregoing restriction. In addition, each holder of Class A Units agrees that, for so long as such holder is subject to a restriction on the exercise of its Redemption right with respect to any portion of its Class A Units pursuant to this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 xml:space="preserve">, such holder agrees not to consummate a Transfer of all or any part of such holder’s Partnership Group Interest pursuant to </w:t>
      </w:r>
      <w:r>
        <w:rPr>
          <w:rFonts w:ascii="Times New Roman" w:cs="Times New Roman" w:eastAsia="Times New Roman" w:hAnsi="Times New Roman"/>
          <w:sz w:val="18"/>
          <w:szCs w:val="18"/>
          <w:u w:val="single" w:color="auto"/>
          <w:color w:val="auto"/>
        </w:rPr>
        <w:t>Sections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hereof if, after giving effect thereto, such holder would own less than</w:t>
      </w:r>
    </w:p>
    <w:p>
      <w:pPr>
        <w:spacing w:after="0" w:line="5" w:lineRule="exact"/>
        <w:rPr>
          <w:sz w:val="20"/>
          <w:szCs w:val="20"/>
          <w:color w:val="auto"/>
        </w:rPr>
      </w:pPr>
    </w:p>
    <w:p>
      <w:pPr>
        <w:ind w:right="40" w:firstLine="8"/>
        <w:spacing w:after="0" w:line="254" w:lineRule="auto"/>
        <w:tabs>
          <w:tab w:leader="none" w:pos="25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Class A Units owned as of the date hereof in the case of Messrs. Armstrong and Pefanis (including both their direct holdings and any indirect holdings through their respective interests in PAA Management, L.P.) or (y) 22% of such holder’s Class A Units as of the date hereof in the case of all other holders, in each case unless the applicable Transferee agrees in writing pursuant to documents reasonably acceptable to the Partnership in form and content to forbear from</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exercising the Redemption right with respect to the applicable Class A Units being Transferred to the extent required to comply with the provisions of this </w:t>
      </w:r>
      <w:r>
        <w:rPr>
          <w:rFonts w:ascii="Times New Roman" w:cs="Times New Roman" w:eastAsia="Times New Roman" w:hAnsi="Times New Roman"/>
          <w:sz w:val="18"/>
          <w:szCs w:val="18"/>
          <w:u w:val="single" w:color="auto"/>
          <w:color w:val="auto"/>
        </w:rPr>
        <w:t>Section 7.11(g)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Dissolution of Partnership</w:t>
      </w:r>
    </w:p>
    <w:p>
      <w:pPr>
        <w:spacing w:after="0" w:line="229" w:lineRule="exact"/>
        <w:rPr>
          <w:sz w:val="20"/>
          <w:szCs w:val="20"/>
          <w:color w:val="auto"/>
        </w:rPr>
      </w:pPr>
    </w:p>
    <w:p>
      <w:pPr>
        <w:ind w:left="1300" w:hanging="64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be dissolved and its affairs wound up upon the first to occur of the following events:</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election of the General Partner, in its sole discretion, to dissolve the Partnership;</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56" w:lineRule="auto"/>
        <w:tabs>
          <w:tab w:leader="none" w:pos="198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of any event that results in the General Partner ceasing to be the general partner of the Partnership under the Act,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Partnership will not be dissolved and required to be wound up in connection with any such event if (A) at the 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 of such event there is at least one remaining general partner of the Partnership who is hereby authorized to and does carry on the business of the Partnership, or (B) within 90 days after the occurrence of such event, all of the Class A Partners agree in writing to continue the business of the Partnership and to the appointment, effective as of the date of such event, if required, of one or more additional general partners of the Partnership;</w:t>
      </w:r>
    </w:p>
    <w:p>
      <w:pPr>
        <w:spacing w:after="0" w:line="187"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assets of the Partnership and the receipt and distribution of all the proceeds therefrom;</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there are no limited partners of the Partnership, unless the business of the Partnership is continued in accordance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Act; and</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under Section 17-802 of the Act.</w:t>
      </w:r>
    </w:p>
    <w:p>
      <w:pPr>
        <w:spacing w:after="0" w:line="225" w:lineRule="exact"/>
        <w:rPr>
          <w:rFonts w:ascii="Times New Roman" w:cs="Times New Roman" w:eastAsia="Times New Roman" w:hAnsi="Times New Roman"/>
          <w:sz w:val="18"/>
          <w:szCs w:val="18"/>
          <w:color w:val="auto"/>
        </w:rPr>
      </w:pPr>
    </w:p>
    <w:p>
      <w:pPr>
        <w:ind w:right="500" w:firstLine="656"/>
        <w:spacing w:after="0" w:line="266" w:lineRule="auto"/>
        <w:tabs>
          <w:tab w:leader="none" w:pos="130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death, dissolution, retirement, resignation, expulsion, liquidation or bankruptcy of a Partner, the admission to the Partnership of a new General Partner or Limited Partner, the withdrawal of a Partner from the Partnership, or the transfer by a Partner of its Partnership Interest to a third party shall not, in and of itself, cause the Partnership to dissolve.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color w:val="auto"/>
        </w:rPr>
        <w:t>Final Accounting</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Upon dissolution and winding up of the Partnership, an accounting will be made of the accounts of the Partnership and each Partner and of the Partnership’s assets, liabilities and operations from the date of the last previous accounting to the date of such dissolution.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Distributions Following Dissolution and Termination</w:t>
      </w:r>
    </w:p>
    <w:p>
      <w:pPr>
        <w:spacing w:after="0" w:line="229" w:lineRule="exact"/>
        <w:rPr>
          <w:sz w:val="20"/>
          <w:szCs w:val="20"/>
          <w:color w:val="auto"/>
        </w:rPr>
      </w:pPr>
    </w:p>
    <w:p>
      <w:pPr>
        <w:ind w:right="440" w:firstLine="656"/>
        <w:spacing w:after="0" w:line="282" w:lineRule="auto"/>
        <w:tabs>
          <w:tab w:leader="none" w:pos="129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Liquidating Trustee</w:t>
      </w:r>
      <w:r>
        <w:rPr>
          <w:rFonts w:ascii="Times New Roman" w:cs="Times New Roman" w:eastAsia="Times New Roman" w:hAnsi="Times New Roman"/>
          <w:sz w:val="18"/>
          <w:szCs w:val="18"/>
          <w:color w:val="auto"/>
        </w:rPr>
        <w:t>. Upon the dissolution of the Partnership, such party as is designated by the General Partner will act as liquidating trustee of the Partnership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Liquidating Trustee</w:t>
      </w:r>
      <w:r>
        <w:rPr>
          <w:rFonts w:ascii="Times New Roman" w:cs="Times New Roman" w:eastAsia="Times New Roman" w:hAnsi="Times New Roman"/>
          <w:sz w:val="18"/>
          <w:szCs w:val="18"/>
          <w:color w:val="auto"/>
        </w:rPr>
        <w:t xml:space="preserve">”) and proceed to wind up the business and affairs of the Partnership in accordance with the terms of this Agreement and applicable law. The Liquidating Trustee will use its reasonable best efforts to sell all Partnership assets (except cash) in the exercise of its best judgment under the circumstances then presented, that it deems in the best interest of the Partners. The Liquidating Trustee will attempt to convert all assets of the Partnership to cash so long as it can do so consistently with prudent business practice. The Partners and their respective designees will have the right to purchase any Partnership property to be sold on liquidation,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on which such sale is made are no less favorable than would otherwise be available from third parties. The gains and losses from the sale of the Partnership assets, together with all other revenue, income, gain, deduction, expense, loss and credit during the period, will be allocated in accordance with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 reasonable amount of time shall be allowed for the period of winding up in light of prevailing market conditions so as to avoid undue loss in connection with any sale of Partnership assets. This Agreement shall remain in full force and effect during the period of winding up. In addition, upon request of the General Partner and if the Liquidating Trustee determines that it would be imprudent to dispose of any non-cash assets of the Partnership, such assets may be distributed in kind to the Partners in lieu of cash, proportionately to their right to receive cash distributions pursuant to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hereunder.</w:t>
      </w:r>
    </w:p>
    <w:p>
      <w:pPr>
        <w:sectPr>
          <w:pgSz w:w="11900" w:h="16838" w:orient="portrait"/>
          <w:cols w:equalWidth="0" w:num="1">
            <w:col w:w="11400"/>
          </w:cols>
          <w:pgMar w:left="240" w:top="121" w:right="259" w:bottom="0" w:gutter="0" w:footer="0" w:header="0"/>
        </w:sectPr>
      </w:pPr>
    </w:p>
    <w:bookmarkStart w:id="88" w:name="page89"/>
    <w:bookmarkEnd w:id="88"/>
    <w:p>
      <w:pPr>
        <w:ind w:right="140" w:firstLine="656"/>
        <w:spacing w:after="0" w:line="266" w:lineRule="auto"/>
        <w:tabs>
          <w:tab w:leader="none" w:pos="130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 The Liquidating Trustee will then cause proper accounting to be made of the Capital Account of each Partner, including recognition of any unrealized gain or loss on any asset to be distributed in kind as if such asset had been sold for consideration equal to the fair market value of the asset at the time of the distribution.</w:t>
      </w:r>
    </w:p>
    <w:p>
      <w:pPr>
        <w:spacing w:after="0" w:line="17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Liquidating Distributions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60" w:firstLine="645"/>
        <w:spacing w:after="0" w:line="282" w:lineRule="auto"/>
        <w:tabs>
          <w:tab w:leader="none" w:pos="1978"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settling accounts after dissolution of the Partnership, the assets of the Partnership shall be paid to creditors of the Partnership and distributed to the Partners in the following order:</w:t>
      </w:r>
    </w:p>
    <w:p>
      <w:pPr>
        <w:spacing w:after="0" w:line="161" w:lineRule="exact"/>
        <w:rPr>
          <w:rFonts w:ascii="Times New Roman" w:cs="Times New Roman" w:eastAsia="Times New Roman" w:hAnsi="Times New Roman"/>
          <w:sz w:val="18"/>
          <w:szCs w:val="18"/>
          <w:color w:val="auto"/>
        </w:rPr>
      </w:pPr>
    </w:p>
    <w:p>
      <w:pPr>
        <w:ind w:right="40" w:firstLine="2601"/>
        <w:spacing w:after="0" w:line="256" w:lineRule="auto"/>
        <w:tabs>
          <w:tab w:leader="none" w:pos="3262"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creditors of the Partnership (including Partners)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 distributed in such manner and at such times as the Liquidating Trustee, in its discretion, deems reasonably advisable;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amounts be maintained in a separate bank account and that any amounts in such bank account remaining after three years be distributed to the Partners or their successors and assigns as if such amount had been available for distribution under </w:t>
      </w:r>
      <w:r>
        <w:rPr>
          <w:rFonts w:ascii="Times New Roman" w:cs="Times New Roman" w:eastAsia="Times New Roman" w:hAnsi="Times New Roman"/>
          <w:sz w:val="18"/>
          <w:szCs w:val="18"/>
          <w:u w:val="single" w:color="auto"/>
          <w:color w:val="auto"/>
        </w:rPr>
        <w:t>Section 8.3(c)(ii)</w:t>
      </w:r>
      <w:r>
        <w:rPr>
          <w:rFonts w:ascii="Times New Roman" w:cs="Times New Roman" w:eastAsia="Times New Roman" w:hAnsi="Times New Roman"/>
          <w:sz w:val="18"/>
          <w:szCs w:val="18"/>
          <w:color w:val="auto"/>
        </w:rPr>
        <w:t>; and then</w:t>
      </w:r>
    </w:p>
    <w:p>
      <w:pPr>
        <w:spacing w:after="0" w:line="187"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First, an amount equal to Initial Grant Date Partnership Capital, to the Class A Partners pro rata based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number of Class A Units held; and</w:t>
      </w:r>
    </w:p>
    <w:p>
      <w:pPr>
        <w:spacing w:after="0" w:line="207" w:lineRule="exact"/>
        <w:rPr>
          <w:sz w:val="20"/>
          <w:szCs w:val="20"/>
          <w:color w:val="auto"/>
        </w:rPr>
      </w:pPr>
    </w:p>
    <w:p>
      <w:pPr>
        <w:ind w:left="3260" w:hanging="659"/>
        <w:spacing w:after="0"/>
        <w:tabs>
          <w:tab w:leader="none" w:pos="32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with respect to each Subsequent Grant Date (determined in order of Subsequent Grant Date), an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the difference, if any,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between the Subsequent Grant Date Partnership Capital for such Subsequent Grant Date and the Subsequent Grant Date Capital for the immediately preceding Subsequent Grant Date or, if there is no previous Subsequent Grant Date, the Initial Grant Date Partnership Capital, to the Class A Partners and the Class B Partners, pro rata, based on the number of Class A Units held and the number of Earned Units and/or Vested Units held (to the extent of Class B Units held prior to the Subsequent Grant Date for which such determination is being made), assuming in the case of Earned Units and Vested Units, the conversion of such Units into Class A Units based on the Conversion Factor; and</w:t>
      </w:r>
    </w:p>
    <w:p>
      <w:pPr>
        <w:spacing w:after="0" w:line="184" w:lineRule="exact"/>
        <w:rPr>
          <w:sz w:val="20"/>
          <w:szCs w:val="20"/>
          <w:color w:val="auto"/>
        </w:rPr>
      </w:pPr>
    </w:p>
    <w:p>
      <w:pPr>
        <w:jc w:val="both"/>
        <w:ind w:firstLine="2601"/>
        <w:spacing w:after="0" w:line="266" w:lineRule="auto"/>
        <w:tabs>
          <w:tab w:leader="none" w:pos="3248"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any remaining amounts, to the Class A Partners and the Class B Partners, pro rata, based on the number of Class A Units, Earned Units and/or Vested Units held, assuming in the case of Earned Units and Vested Units, the conversion of such Units into Class A Units based on the Conversion Factor.</w:t>
      </w:r>
    </w:p>
    <w:p>
      <w:pPr>
        <w:spacing w:after="0" w:line="176" w:lineRule="exact"/>
        <w:rPr>
          <w:rFonts w:ascii="Times New Roman" w:cs="Times New Roman" w:eastAsia="Times New Roman" w:hAnsi="Times New Roman"/>
          <w:sz w:val="18"/>
          <w:szCs w:val="18"/>
          <w:color w:val="auto"/>
        </w:rPr>
      </w:pPr>
    </w:p>
    <w:p>
      <w:pPr>
        <w:ind w:left="660" w:right="60" w:firstLine="645"/>
        <w:spacing w:after="0" w:line="258" w:lineRule="auto"/>
        <w:tabs>
          <w:tab w:leader="none" w:pos="1987"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to the Partners in liquidation of the Partnership shall be made by the later of the end of the taxable year in which the liquidation occurs or 90 days after the date of such liquidation. For purposes of the preceding sentence, the term “liquidation” shall have the same meaning as set forth in Regulation Section 1.704-2(b)(2)(ii) as in effect at such time and liquidating distributions shall be further deemed to be made pursuant to this Agreement upon the event of a liquidation as defined in such Regulation for which no actual liquidation occurs with a deemed recontribution by the Partners of such deemed liquidating distributions to the continuing Partnership pursuant to this Agreement.</w:t>
      </w:r>
    </w:p>
    <w:p>
      <w:pPr>
        <w:spacing w:after="0" w:line="183" w:lineRule="exact"/>
        <w:rPr>
          <w:rFonts w:ascii="Times New Roman" w:cs="Times New Roman" w:eastAsia="Times New Roman" w:hAnsi="Times New Roman"/>
          <w:sz w:val="18"/>
          <w:szCs w:val="18"/>
          <w:color w:val="auto"/>
        </w:rPr>
      </w:pPr>
    </w:p>
    <w:p>
      <w:pPr>
        <w:ind w:right="180" w:firstLine="656"/>
        <w:spacing w:after="0" w:line="272" w:lineRule="auto"/>
        <w:tabs>
          <w:tab w:leader="none" w:pos="1304"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Profits and Losses arising from the dissolution and termination of the Partnership shall be allocated among the Partners so that after such allocations and the other allocations under this Agreement, to the maximum extent possible, the final Capital Account balances of the Member are at levels which would permit liquidating distributions, if made in accordance with such final Capital Account balances, to be equal to the distributions to be made under </w:t>
      </w:r>
      <w:r>
        <w:rPr>
          <w:rFonts w:ascii="Times New Roman" w:cs="Times New Roman" w:eastAsia="Times New Roman" w:hAnsi="Times New Roman"/>
          <w:sz w:val="17"/>
          <w:szCs w:val="17"/>
          <w:u w:val="single" w:color="auto"/>
          <w:color w:val="auto"/>
        </w:rPr>
        <w:t>Section 8.3(c)(i)</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Section 8.3(c)(i)</w:t>
      </w:r>
      <w:r>
        <w:rPr>
          <w:rFonts w:ascii="Times New Roman" w:cs="Times New Roman" w:eastAsia="Times New Roman" w:hAnsi="Times New Roman"/>
          <w:sz w:val="17"/>
          <w:szCs w:val="17"/>
          <w:color w:val="auto"/>
        </w:rPr>
        <w:t>, no distributions shall be made with respect to a Converted Class A Unit, an Earned Unit or a Vested Unit that exceeds the Capital Account attributable to such Converted Class A Unit, Earned Unit or Vested Unit. Any amount not distributable to a Converted Class A Unit, Earned Unit or Vested Unit pursuant to the preceding sentence shall instead be distributed to the Class A Partners and Class B Partners, pro rata, based on the number of Class A Units, Earned Units and/or Vested Units held (to the extent not restricted by the preceding sentence), assuming in the case of Earned Units and Vested Units, the conversion of such Units into Class A Units based on the Conversion Factor.</w:t>
      </w:r>
    </w:p>
    <w:p>
      <w:pPr>
        <w:spacing w:after="0" w:line="172" w:lineRule="exact"/>
        <w:rPr>
          <w:rFonts w:ascii="Times New Roman" w:cs="Times New Roman" w:eastAsia="Times New Roman" w:hAnsi="Times New Roman"/>
          <w:sz w:val="17"/>
          <w:szCs w:val="17"/>
          <w:color w:val="auto"/>
        </w:rPr>
      </w:pPr>
    </w:p>
    <w:p>
      <w:pPr>
        <w:jc w:val="both"/>
        <w:ind w:right="60" w:firstLine="656"/>
        <w:spacing w:after="0" w:line="261" w:lineRule="auto"/>
        <w:tabs>
          <w:tab w:leader="none" w:pos="130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Benefit</w:t>
      </w:r>
      <w:r>
        <w:rPr>
          <w:rFonts w:ascii="Times New Roman" w:cs="Times New Roman" w:eastAsia="Times New Roman" w:hAnsi="Times New Roman"/>
          <w:sz w:val="18"/>
          <w:szCs w:val="18"/>
          <w:color w:val="auto"/>
        </w:rPr>
        <w:t xml:space="preserve">. The provisions of this Agreement, including, without limitation,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are intended solely to benefit the Partners and, to the fullest extent permitted by law, shall not be construed as conferring any benefit upon any creditor of the Partnership, and no such creditor of the Partnership shall be a third-party beneficiary of this Agreement, and no Partner shall have any duty or obligation to any creditor of the Partnership to issue any call for capital pursuant to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color w:val="auto"/>
        </w:rPr>
        <w:t>Termination of the Partnership</w:t>
      </w:r>
    </w:p>
    <w:p>
      <w:pPr>
        <w:spacing w:after="0" w:line="229"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Partnership shall terminate when all assets of the Partnership, after payment or due provision for all debts, liabilities and obligations of the Partnership, shall have been distributed to the Partners in the manner provided for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and the Certificate shall have been canceled in the manner required by the Act.</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b w:val="1"/>
          <w:bCs w:val="1"/>
          <w:color w:val="auto"/>
        </w:rPr>
        <w:t>No Action for Dissolution</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Limited Partners acknowledge that irreparable damage would be done to the goodwill and reputation of the Partnership if any Limited Partner should bring an action in court to dissolve the Partnership under circumstances where dissolution is not required by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Accordingly, except where the General Partner has failed to cause the liquidation of the Partnership as required by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except as specifically provided in Section 17-802 of the Act, each Limited Partner hereby to the fullest extent permitted by law waives and renounces his right to initiate legal action to seek dissolution of the Partnership or to seek the appointment of a receiver or trustee to wind up the affairs of the Partnership, except in the cases of fraud, bad faith or willful misconduct.</w:t>
      </w:r>
    </w:p>
    <w:p>
      <w:pPr>
        <w:sectPr>
          <w:pgSz w:w="11900" w:h="16838" w:orient="portrait"/>
          <w:cols w:equalWidth="0" w:num="1">
            <w:col w:w="11400"/>
          </w:cols>
          <w:pgMar w:left="240" w:top="121" w:right="259" w:bottom="0" w:gutter="0" w:footer="0" w:header="0"/>
        </w:sectPr>
      </w:pPr>
    </w:p>
    <w:bookmarkStart w:id="89" w:name="page90"/>
    <w:bookmarkEnd w:id="89"/>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ACCOUNTING; BOOKS AND RECORDS</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Fiscal Year and Accounting Method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and taxable year of the Partnership shall be the calendar year. The Partnership shall use an accrual method of accounting.</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color w:val="auto"/>
        </w:rPr>
        <w:t>Books and Records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Partnership shall maintain at its principal office, or such other office as may be determined by the General Partner, all the following:</w:t>
      </w:r>
    </w:p>
    <w:p>
      <w:pPr>
        <w:spacing w:after="0" w:line="225" w:lineRule="exact"/>
        <w:rPr>
          <w:sz w:val="20"/>
          <w:szCs w:val="20"/>
          <w:color w:val="auto"/>
        </w:rPr>
      </w:pPr>
    </w:p>
    <w:p>
      <w:pPr>
        <w:jc w:val="both"/>
        <w:ind w:firstLine="656"/>
        <w:spacing w:after="0" w:line="266" w:lineRule="auto"/>
        <w:tabs>
          <w:tab w:leader="none" w:pos="1343"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full name and last known business or residence address of each Partner, together with information regarding the amount of cash and a description and statement of the agreed value of any other property or services contributed by each Partner and which each Partner has agreed to contribute in the future, and the date on which each Partner became a Partner of the Partnership;</w:t>
      </w:r>
    </w:p>
    <w:p>
      <w:pPr>
        <w:spacing w:after="0" w:line="176" w:lineRule="exact"/>
        <w:rPr>
          <w:rFonts w:ascii="Times New Roman" w:cs="Times New Roman" w:eastAsia="Times New Roman" w:hAnsi="Times New Roman"/>
          <w:sz w:val="18"/>
          <w:szCs w:val="18"/>
          <w:color w:val="auto"/>
        </w:rPr>
      </w:pPr>
    </w:p>
    <w:p>
      <w:pPr>
        <w:ind w:right="360" w:firstLine="656"/>
        <w:spacing w:after="0" w:line="282" w:lineRule="auto"/>
        <w:tabs>
          <w:tab w:leader="none" w:pos="1353"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copies of the Partnership’s Federal, state, and local income tax or information returns and reports, if any, which shall be retained for at least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six fiscal years;</w:t>
      </w:r>
    </w:p>
    <w:p>
      <w:pPr>
        <w:spacing w:after="0" w:line="206" w:lineRule="exact"/>
        <w:rPr>
          <w:rFonts w:ascii="Times New Roman" w:cs="Times New Roman" w:eastAsia="Times New Roman" w:hAnsi="Times New Roman"/>
          <w:sz w:val="17"/>
          <w:szCs w:val="17"/>
          <w:color w:val="auto"/>
        </w:rPr>
      </w:pPr>
    </w:p>
    <w:p>
      <w:pPr>
        <w:ind w:left="1360" w:hanging="704"/>
        <w:spacing w:after="0"/>
        <w:tabs>
          <w:tab w:leader="none" w:pos="13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Partnership;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books and records.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color w:val="auto"/>
        </w:rPr>
        <w:t>Delivery to Partners; Inspection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Upon the request of any Class A Partner, for any purpose reasonably related to such Partner’s interest as a partner of the Partnership, the General Partner shall cause to be made available to the requesting Partner the information required to be maintained by clauses (a) through (e)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such other information regarding the business and affairs and financial condition of the Partnership as any Class A Partner may reasonably request.</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General Partner shall cause to be prepared for the Partners, at the Partnership’s expense, (a) annual financial statements of the Partnership, and its Subsidiaries, prepared in accordance with generally accepted accounting principles and audited by a nationally recognized accounting firm and (b) with respect to the first three quarters of the Partnership’s fiscal year, unaudited quarterly financial statements of the Partnership, and its Subsidiaries, prepared in accordance with generally accepted accounting principles (except that such financial statements may (i) be subject to normal year-end audit adjustments and</w:t>
      </w:r>
    </w:p>
    <w:p>
      <w:pPr>
        <w:spacing w:after="0" w:line="3" w:lineRule="exact"/>
        <w:rPr>
          <w:sz w:val="20"/>
          <w:szCs w:val="20"/>
          <w:color w:val="auto"/>
        </w:rPr>
      </w:pPr>
    </w:p>
    <w:p>
      <w:pPr>
        <w:ind w:right="40" w:firstLine="8"/>
        <w:spacing w:after="0" w:line="252" w:lineRule="auto"/>
        <w:tabs>
          <w:tab w:leader="none" w:pos="26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contain all notes thereto that may be required under generally accepted accounting principles). The financial statements so furnished shall include the same monthly and quarterly financials, statements of cash flow, any available internal budgets or forecast or other available financial reports as are provided by the Partnership, or any of its Subsidiaries, to any financial institution. Notwithstanding the foregoing, the requirements of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will be deemed satisfied by furnishing to the Partners unaudited unconsolidated financial information of the Partnership presenting the Partnership’s investment in the MLP under the equity method of accounting in accordance with past practice (except that such financial statements shall not contain notes thereto that may be required under generally accepted accounting principles);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MLP also files with the Securities and Exchange Commission (A) unaudited interim financial information with respect to the first three quarters of each fiscal year and (B) audited annual financial information with respect to each fiscal year.</w:t>
      </w:r>
    </w:p>
    <w:p>
      <w:pPr>
        <w:spacing w:after="0" w:line="18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b w:val="1"/>
          <w:bCs w:val="1"/>
          <w:color w:val="auto"/>
        </w:rPr>
        <w:t>Filings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At the Partnership’s expense, the General Partner shall cause the income tax returns for the Partnership to be prepared and timely filed with the appropriate authorities and to have prepared and to furnish to each Partner such information with respect to the Partnership as is necessary (or as may be reasonably requested by a Partner) to enable the Partners to prepare their Federal, state and local income tax returns. The General Partner, at the Partnership’s expense, shall also cause to be prepared and timely filed, with appropriate Federal, state and local regulatory and administrative bodies, all reports required to be filed by the Partnership with those entities under then current applicable laws, rules, and regulations. The reports shall be prepared on the accounting or reporting basis required by the regulatory bodies.</w:t>
      </w:r>
    </w:p>
    <w:p>
      <w:pPr>
        <w:spacing w:after="0" w:line="18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b w:val="1"/>
          <w:bCs w:val="1"/>
          <w:color w:val="auto"/>
        </w:rPr>
        <w:t>Non-Disclosure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Each Class A Partner (other than PAGP or the General Parter) agrees that, except as otherwise consented to by the General Partner in writing, all non-public and confidential information furnished to it pursuant to this Agreement will be kept confidential and will not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disclosed by such Partner, or by any of its agents, representatives, or employees, in any manner whatsoever (other than to the Partnership, another Partner or any Person designated by the Partnership), in whole or in part, except that (a) each Partner shall be permitted to disclose such information to those of its agents, representatives, and employees who need to be familiar with such information in connection with such Partner’s investment in the Partnership (collectively,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xml:space="preserve">”) and are apprised of the confidential nature of such information, (b) each Partner shall be permitted to disclose information to the extent required by law, legal process or regulatory requirements, so long as such Partner shall have used its reasonable efforts to first afford the Partnership with a reasonable opportunity to contest the necessity of disclosing such information, (c) each Partner shall be permitted to disclose such information to possible purchasers of all or a portion of the Partner’s Partnership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prospective purchaser shall execute a suitable confidentiality agreement in a form approved by the General Partner and containing terms not less restrictive than the terms set forth herein, (d) each Partner</w:t>
      </w:r>
    </w:p>
    <w:p>
      <w:pPr>
        <w:sectPr>
          <w:pgSz w:w="11900" w:h="16910" w:orient="portrait"/>
          <w:cols w:equalWidth="0" w:num="1">
            <w:col w:w="11400"/>
          </w:cols>
          <w:pgMar w:left="240" w:top="117" w:right="259" w:bottom="0" w:gutter="0" w:footer="0" w:header="0"/>
        </w:sectPr>
      </w:pPr>
    </w:p>
    <w:bookmarkStart w:id="90" w:name="page91"/>
    <w:bookmarkEnd w:id="90"/>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shall be permitted to disclose information to the extent necessary for the enforcement of any right of such Partner arising under this Agreement and (e) each Partner shall be permitted to report to its shareholders, limited partners, members or other owners, as applicable, regarding the general status of its investment in the Partnership (without disclosing specific confidential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information shall not be deemed confidential information for purposes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where such information (i) is already known to such Partner (or its Representatives), having been disclosed to such Partner (or its Representatives) by a third Person without such third Person having an obligation of confidentiality to the Partnership, (ii) is or becomes publicly known through no wrongful act of such Partner (or its Representatives), or (iii) is independently developed by such Partner (or its Representatives) without reference to any confidential information disclosed to such Partner under this Agreement. Each Partner shall be responsible for any breach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by any of its Representatives.</w:t>
      </w:r>
    </w:p>
    <w:p>
      <w:pPr>
        <w:spacing w:after="0" w:line="18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b w:val="1"/>
          <w:bCs w:val="1"/>
          <w:color w:val="auto"/>
        </w:rPr>
        <w:t>Tax Elections</w:t>
      </w:r>
    </w:p>
    <w:p>
      <w:pPr>
        <w:spacing w:after="0" w:line="229" w:lineRule="exact"/>
        <w:rPr>
          <w:sz w:val="20"/>
          <w:szCs w:val="20"/>
          <w:color w:val="auto"/>
        </w:rPr>
      </w:pPr>
    </w:p>
    <w:p>
      <w:pPr>
        <w:ind w:firstLine="656"/>
        <w:spacing w:after="0" w:line="266" w:lineRule="auto"/>
        <w:tabs>
          <w:tab w:leader="none" w:pos="134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w:t>
      </w:r>
    </w:p>
    <w:p>
      <w:pPr>
        <w:spacing w:after="0" w:line="176" w:lineRule="exact"/>
        <w:rPr>
          <w:rFonts w:ascii="Times New Roman" w:cs="Times New Roman" w:eastAsia="Times New Roman" w:hAnsi="Times New Roman"/>
          <w:sz w:val="18"/>
          <w:szCs w:val="18"/>
          <w:color w:val="auto"/>
        </w:rPr>
      </w:pPr>
    </w:p>
    <w:p>
      <w:pPr>
        <w:ind w:right="420" w:firstLine="656"/>
        <w:spacing w:after="0" w:line="282" w:lineRule="auto"/>
        <w:tabs>
          <w:tab w:leader="none" w:pos="135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elect to deduct expenses incurred in organizing the Partnership ratably over a sixty-month period as provided in Section 709 of the Code.</w:t>
      </w:r>
    </w:p>
    <w:p>
      <w:pPr>
        <w:spacing w:after="0" w:line="161" w:lineRule="exact"/>
        <w:rPr>
          <w:rFonts w:ascii="Times New Roman" w:cs="Times New Roman" w:eastAsia="Times New Roman" w:hAnsi="Times New Roman"/>
          <w:sz w:val="18"/>
          <w:szCs w:val="18"/>
          <w:color w:val="auto"/>
        </w:rPr>
      </w:pPr>
    </w:p>
    <w:p>
      <w:pPr>
        <w:ind w:right="680" w:firstLine="656"/>
        <w:spacing w:after="0" w:line="282" w:lineRule="auto"/>
        <w:tabs>
          <w:tab w:leader="none" w:pos="134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General Partner shall determine whether the Partnership should make any other elections permitted by the Code.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NON-COMPETITION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Non-Competition</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Each of the Class A Partners (other than PAGP or the General Partner) hereby acknowledges that the Partnership and the MLP operate in a competitive business and compete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with other Persons operating in the midstream segment of the oil and gas industry for acquisition and business opportunities. Each of the Limited Partners agrees that during the period that it is a Limited Partner, it shall not, directly or indirectly, use any of the confidential information it receives as a Limited Partner to (a) compete with, or (b) engage in or become interested financially in as a principal, employee, partner, shareholder, agent, manager, owner, advisor, lender, guarantor of any Person that competes in North America with, the business conducted by the General Partner, the Partnership, PAA GP and the MLP;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when a Limited Partner engages in such activities, there shall be no presumption of misuse of such confidential information solely because a Representative of such Limited Partner may retain a mental impression of any such confidential information. The Partnership and each of the Limited Partners also agree and acknowledge that (i) Kayne Anderson Capital Advisors L.P. and its Affiliates (“</w:t>
      </w:r>
      <w:r>
        <w:rPr>
          <w:rFonts w:ascii="Times New Roman" w:cs="Times New Roman" w:eastAsia="Times New Roman" w:hAnsi="Times New Roman"/>
          <w:sz w:val="18"/>
          <w:szCs w:val="18"/>
          <w:b w:val="1"/>
          <w:bCs w:val="1"/>
          <w:i w:val="1"/>
          <w:iCs w:val="1"/>
          <w:color w:val="auto"/>
        </w:rPr>
        <w:t>Kayne Anderson</w:t>
      </w:r>
      <w:r>
        <w:rPr>
          <w:rFonts w:ascii="Times New Roman" w:cs="Times New Roman" w:eastAsia="Times New Roman" w:hAnsi="Times New Roman"/>
          <w:sz w:val="18"/>
          <w:szCs w:val="18"/>
          <w:color w:val="auto"/>
        </w:rPr>
        <w:t>”) and EMG Investment, LLC and its Affiliates (“</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manage investments in the energy industry in the ordinary course of business (such investments referred to as “</w:t>
      </w:r>
      <w:r>
        <w:rPr>
          <w:rFonts w:ascii="Times New Roman" w:cs="Times New Roman" w:eastAsia="Times New Roman" w:hAnsi="Times New Roman"/>
          <w:sz w:val="18"/>
          <w:szCs w:val="18"/>
          <w:b w:val="1"/>
          <w:bCs w:val="1"/>
          <w:i w:val="1"/>
          <w:iCs w:val="1"/>
          <w:color w:val="auto"/>
        </w:rPr>
        <w:t>Institutional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 and that Kayne Anderson and EMG may make Institutional Investments, even if such Institutional Investments are competitive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 and its Subsidiaries’ business; (ii) Oxy Holding Company (Pipeline), Inc. (“</w:t>
      </w:r>
      <w:r>
        <w:rPr>
          <w:rFonts w:ascii="Times New Roman" w:cs="Times New Roman" w:eastAsia="Times New Roman" w:hAnsi="Times New Roman"/>
          <w:sz w:val="18"/>
          <w:szCs w:val="18"/>
          <w:b w:val="1"/>
          <w:bCs w:val="1"/>
          <w:i w:val="1"/>
          <w:iCs w:val="1"/>
          <w:color w:val="auto"/>
        </w:rPr>
        <w:t>Oxy</w:t>
      </w:r>
      <w:r>
        <w:rPr>
          <w:rFonts w:ascii="Times New Roman" w:cs="Times New Roman" w:eastAsia="Times New Roman" w:hAnsi="Times New Roman"/>
          <w:sz w:val="18"/>
          <w:szCs w:val="18"/>
          <w:color w:val="auto"/>
        </w:rPr>
        <w:t xml:space="preserve">”) and its Affiliates engage in business that includes activities and business or strategic interests or investments that are related to, complement or compete with the businesses of the Partnership and its Subsidiaries and that Oxy and its Affiliates may engage in such activities or business; and (iii) Kayne Anderson, EMG, Oxy and their Affiliates (A) shall not be prohibited, by virtue of its status as a Partner, from pursuing or engaging in such Institutional Investments described in clause (i) above or activities or interests described in clause (ii) above, as applicable; (B) shall not be obligated, or have a duty, to inform or present to the Partnership or any of its Subsidiaries, of any opportunity, relationship or investment (and no other Partner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any duty (if any), whether express or implied by law, to, the Partnership or its Affiliates or any other Partner by reason of such Partner’s (or any of its Representative’s or equity holder’s) involvement in such activities or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all cases, such Institutional Investments, activities or interests are not in violation of the provisions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or the second sentence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Each of the Limited Partners confirms that the restrictions and limitations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are reasonable and valid and all defenses to the strict enforcement thereof are hereby waived by each of the Limited Partners.</w:t>
      </w:r>
    </w:p>
    <w:p>
      <w:pPr>
        <w:spacing w:after="0" w:line="18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Damages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of the Limited Partners acknowledges that damages may not be an adequate compensation for the losses which may be suffered by the Partnership as a result of the breach by such Limited Partner of the covenants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that the Partnership shall be entitled to seek injunctive relief with respect to any such breach in lieu of or in addition to any recourse in damages without the posting of a bond or other security.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b w:val="1"/>
          <w:bCs w:val="1"/>
          <w:color w:val="auto"/>
        </w:rPr>
        <w:t>Limitations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a court of competent jurisdiction decides that the limitations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are too broad, such limitations shall be reduced to those limitations that such court deems reasonable.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Waiver of Default</w:t>
      </w:r>
    </w:p>
    <w:p>
      <w:pPr>
        <w:sectPr>
          <w:pgSz w:w="11900" w:h="16838" w:orient="portrait"/>
          <w:cols w:equalWidth="0" w:num="1">
            <w:col w:w="11400"/>
          </w:cols>
          <w:pgMar w:left="240" w:top="121" w:right="259" w:bottom="40" w:gutter="0" w:footer="0" w:header="0"/>
        </w:sectPr>
      </w:pPr>
    </w:p>
    <w:bookmarkStart w:id="91" w:name="page92"/>
    <w:bookmarkEnd w:id="91"/>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No consent or waiver, express or implied, by the Partnership or a Partner with respect to any breach or default by the Partnership or a Partner hereunder shall be deemed or construed to be a consent or waiver with respect to any other breach or default by any party of the same provision or any other provision of this Agreement. Failure on the part of the Partnership or a Partner to complain of any act or failure to act of the Partnership or a Partner or to declare such party in default shall not be deemed or constitute a waiver by the Partnership or the Partner of any rights hereunder.</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Amendment of Partnership Agreement</w:t>
      </w:r>
    </w:p>
    <w:p>
      <w:pPr>
        <w:spacing w:after="0" w:line="229" w:lineRule="exact"/>
        <w:rPr>
          <w:sz w:val="20"/>
          <w:szCs w:val="20"/>
          <w:color w:val="auto"/>
        </w:rPr>
      </w:pPr>
    </w:p>
    <w:p>
      <w:pPr>
        <w:ind w:right="20" w:firstLine="656"/>
        <w:spacing w:after="0" w:line="254" w:lineRule="auto"/>
        <w:tabs>
          <w:tab w:leader="none" w:pos="134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elsewhere in this Agreement, this Agreement shall not be amended, modified, superseded or restated except by an amendment approved by the General Partner;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no amendment to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that materially adversely affects any right thereunder shall be effective with respect to any Partner without the prior written consent of such Partner; and (ii) no amendment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that adversely affects the rights of, or imposes any significant additional restriction or obligation on, a Selling Partner thereunder shall be effective without the prior written consent of holders of at least two-thirds of the outstanding Class A Units (excluding any Class A Units owned by PAGP or any of its Affiliates). Notwithstanding any other provisions of this Agreement to the contrary, no change to the one-to-one exchange ratio provided for as part of the Exchange right under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or to the consideration distributable in connection with a Redemption under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will be made prior to a date that is 30 days after all requisite approval to make such change has been obtained. Without limiting the generality of the foregoing, and except as otherwise set forth in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this Agreement may be amended without the consent or approval of any Limited Partner, including any Class B Partner.</w:t>
      </w:r>
    </w:p>
    <w:p>
      <w:pPr>
        <w:spacing w:after="0" w:line="189" w:lineRule="exact"/>
        <w:rPr>
          <w:rFonts w:ascii="Times New Roman" w:cs="Times New Roman" w:eastAsia="Times New Roman" w:hAnsi="Times New Roman"/>
          <w:sz w:val="18"/>
          <w:szCs w:val="18"/>
          <w:color w:val="auto"/>
        </w:rPr>
      </w:pPr>
    </w:p>
    <w:p>
      <w:pPr>
        <w:ind w:right="40" w:firstLine="656"/>
        <w:spacing w:after="0" w:line="266" w:lineRule="auto"/>
        <w:tabs>
          <w:tab w:leader="none" w:pos="135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amendments otherwise authorized herein, the General Partner may make any amendments to any of the Schedules to this Agreement from time to time to reflect transfers of Partnership Interests and issuances of additional Partnership Interests. Copies of such amendments shall be delivered to the Partners promptly upon execution thereof.</w:t>
      </w:r>
    </w:p>
    <w:p>
      <w:pPr>
        <w:spacing w:after="0" w:line="176" w:lineRule="exact"/>
        <w:rPr>
          <w:rFonts w:ascii="Times New Roman" w:cs="Times New Roman" w:eastAsia="Times New Roman" w:hAnsi="Times New Roman"/>
          <w:sz w:val="18"/>
          <w:szCs w:val="18"/>
          <w:color w:val="auto"/>
        </w:rPr>
      </w:pPr>
    </w:p>
    <w:p>
      <w:pPr>
        <w:ind w:right="60" w:firstLine="656"/>
        <w:spacing w:after="0" w:line="282" w:lineRule="auto"/>
        <w:tabs>
          <w:tab w:leader="none" w:pos="134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cause to be prepared and filed any amendment to the Certificate that may be required to be filed under the Act as a consequence of any amendment to this Agreement.</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or amendment to this Agreement or the Certificate made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be binding on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No Third Party Rights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none of the provisions contained in this Agreement shall be for the benefit of or enforceable by any third parties, including creditors of the Partnership.</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b w:val="1"/>
          <w:bCs w:val="1"/>
          <w:color w:val="auto"/>
        </w:rPr>
        <w:t>Nature of Interest in the Partnership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Partner’s Partnership Interest shall be personal property for all purposes.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b w:val="1"/>
          <w:bCs w:val="1"/>
          <w:color w:val="auto"/>
        </w:rPr>
        <w:t>Binding Agreement</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Subject to the restrictions on the disposition of Partnership Interests herein contained, the provisions of this Agreement shall be binding upon, and inure to the benefit of, the parties hereto and their respective heirs, personal representatives, successors and permitted assigns.</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headings of the sections of this Agreement are for convenience only and shall not be considered in construing or interpreting any of the terms or provisions hereof.</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b w:val="1"/>
          <w:bCs w:val="1"/>
          <w:color w:val="auto"/>
        </w:rPr>
        <w:t>Word Meanings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vice-versa.</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several counterparts, all of which together shall constitute one agreement binding on all parties hereto, notwithstanding that all the parties have not signed the same counterpart.</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This Agreement contains the entire agreement between the parties hereto and thereto and supersedes all prior writings or agreements with respect to the subject matter hereof.</w:t>
      </w:r>
    </w:p>
    <w:p>
      <w:pPr>
        <w:sectPr>
          <w:pgSz w:w="11900" w:h="16838" w:orient="portrait"/>
          <w:cols w:equalWidth="0" w:num="1">
            <w:col w:w="11420"/>
          </w:cols>
          <w:pgMar w:left="240" w:top="121" w:right="239" w:bottom="104"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92" w:name="page93"/>
    <w:bookmarkEnd w:id="9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b w:val="1"/>
          <w:bCs w:val="1"/>
          <w:color w:val="auto"/>
        </w:rPr>
        <w:t>Partition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Partners agree that the Property is not and will not be suitable for partition. Accordingly, each of the Partners hereby irrevocably waives any and all right such Partner may have to maintain any action for partition of any of the Property. No Partner shall have any right to any specific assets of the Partnership upon the liquidation of, or any distribution from, the Partnership.</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7"/>
          <w:szCs w:val="17"/>
          <w:b w:val="1"/>
          <w:bCs w:val="1"/>
          <w:color w:val="auto"/>
        </w:rPr>
        <w:t>Governing Law; Consent to Jurisdiction and Venue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Partnership or Partners may, at their option, enforce their rights hereunder in such courts.</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8"/>
          <w:szCs w:val="18"/>
          <w:b w:val="1"/>
          <w:bCs w:val="1"/>
          <w:color w:val="auto"/>
        </w:rPr>
        <w:t>Special 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first delivering at least 30 days’ advance notice to any Existing Owners that own Class A Units at such time, the Partnership shall not:</w:t>
      </w:r>
    </w:p>
    <w:p>
      <w:pPr>
        <w:spacing w:after="0" w:line="27" w:lineRule="exact"/>
        <w:rPr>
          <w:sz w:val="20"/>
          <w:szCs w:val="20"/>
          <w:color w:val="auto"/>
        </w:rPr>
      </w:pPr>
    </w:p>
    <w:p>
      <w:pPr>
        <w:ind w:right="20" w:firstLine="8"/>
        <w:spacing w:after="0" w:line="251" w:lineRule="auto"/>
        <w:tabs>
          <w:tab w:leader="none" w:pos="24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or cause the MLP or any of its Subsidiaries to enter into any material agreement or transaction with PAGP or any of its Subsidiaries (other than any member of the MLP Group), which agreement or transaction adversely affects such Existing Owners, including without limitation any such agreement or transaction that involves the issuance to PAGP or any of its Subsidiaries of any securities of the MLP or any of its Subsidiaries, including any debt security of or any partnership or other equity interest in, the MLP or any of its Subsidiaries, or any securities convertible into or exchangeable for any such partnership or other equity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notice shall be required in connection with (i) any agreement or transaction between the Partnership and the MLP or any of its Subsidiaries, including the issuance to the Partnership of any securities of the MLP or any of its Subsidiaries, including any debt security of or any partnership or other equity interest in, the MLP or any of its Subsidiaries, or any securities convertible into or exchangeable for any such partnership or other equity interest or (ii) any agreements or transactions contemplated by the Registration Statement, this Agreement, the Contribution Agreement, the Administrative Agreement or the Omnibus Agreement, (b) issue any Partnership Interests to PAGP or its Subsidiaries, Affiliates or shareholders, or (c) make any election to being treated as a corporation for U.S. federal income tax purposes.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General Partner has executed this Agreement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PLAINS ALL AMERICAN GP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FOR EIGHTH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HOLDERS AS DEFINED HEREIN</w:t>
      </w:r>
    </w:p>
    <w:p>
      <w:pPr>
        <w:sectPr>
          <w:pgSz w:w="11900" w:h="16838" w:orient="portrait"/>
          <w:cols w:equalWidth="0" w:num="1">
            <w:col w:w="11420"/>
          </w:cols>
          <w:pgMar w:left="240" w:top="333" w:right="239" w:bottom="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922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r>
      <w:tr>
        <w:trPr>
          <w:trHeight w:val="365"/>
        </w:trPr>
        <w:tc>
          <w:tcPr>
            <w:tcW w:w="140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REGISTRATION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Shelf Registration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Piggyback Registration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Underwritten Offering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Further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Cooperation by Holders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Restrictions on Public Sale by Holders of Registrable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Indemnification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144 Reporting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or Assignment of Registration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Subsequent Registration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MISCELLANEOUS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Communications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Binding Effect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Assignment of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Recapitalization, Exchanges, Etc.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3.05</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Aggregation of Registrable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3.06</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Specific Performance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3.07</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Counterparts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3.08</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Governing Law, Submission to Jurisdiction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3.09</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Jury Trial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3.10</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Entire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3.11</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3.12</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Presumption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3.13</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Obligations Limited to Parties to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3.14</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Interpretation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SCHEDULE A — Initial Investor Holder Name; Notice and 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B — Initial Management Holder Name; Notice and Contact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dated as of November 15, 2016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is entered into by and among </w:t>
      </w:r>
      <w:r>
        <w:rPr>
          <w:rFonts w:ascii="Times New Roman" w:cs="Times New Roman" w:eastAsia="Times New Roman" w:hAnsi="Times New Roman"/>
          <w:sz w:val="18"/>
          <w:szCs w:val="18"/>
          <w:b w:val="1"/>
          <w:bCs w:val="1"/>
          <w:color w:val="auto"/>
        </w:rPr>
        <w:t>PLAINS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 AMERICAN PIPELINE, L.P.</w:t>
      </w:r>
      <w:r>
        <w:rPr>
          <w:rFonts w:ascii="Times New Roman" w:cs="Times New Roman" w:eastAsia="Times New Roman" w:hAnsi="Times New Roman"/>
          <w:sz w:val="18"/>
          <w:szCs w:val="18"/>
          <w:color w:val="auto"/>
        </w:rPr>
        <w:t>,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each of the Persons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Initial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each of the Persons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u w:val="single" w:color="auto"/>
          <w:color w:val="auto"/>
        </w:rPr>
        <w:t>Initial Management Holders</w:t>
      </w:r>
      <w:r>
        <w:rPr>
          <w:rFonts w:ascii="Times New Roman" w:cs="Times New Roman" w:eastAsia="Times New Roman" w:hAnsi="Times New Roman"/>
          <w:sz w:val="18"/>
          <w:szCs w:val="18"/>
          <w:color w:val="auto"/>
        </w:rPr>
        <w:t>”), and any Persons added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Partnership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hereof.</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WHEREAS, this Agreement is made in connection with the closing of the transactions contemplated by the Simplification Agreement dated as of July 11, 2016 (the date of such closing,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by and among PAA GP Holdings LLC, a Delaware limited partnership, Plains GP Holdings, L.P., a Delaware limited partnership, Plains All American GP LLC, a Delaware limited liability company (“</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Plains AAP, L.P., a Delaware limited partnership (“</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PAA GP LLC, a Delaware limited liability company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and the Partnership (the “</w:t>
      </w:r>
      <w:r>
        <w:rPr>
          <w:rFonts w:ascii="Times New Roman" w:cs="Times New Roman" w:eastAsia="Times New Roman" w:hAnsi="Times New Roman"/>
          <w:sz w:val="18"/>
          <w:szCs w:val="18"/>
          <w:b w:val="1"/>
          <w:bCs w:val="1"/>
          <w:u w:val="single" w:color="auto"/>
          <w:color w:val="auto"/>
        </w:rPr>
        <w:t>Simplification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w:t>
      </w:r>
    </w:p>
    <w:p>
      <w:pPr>
        <w:spacing w:after="0" w:line="18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WHEREAS, the Partnership has agreed to provide the registration and other rights set forth in this Agreement for the benefit of the Initial Holders and their permitted transferees and assignees pursuant to the Simplification Agreement.</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meanings indicated:</w:t>
      </w:r>
    </w:p>
    <w:p>
      <w:pPr>
        <w:sectPr>
          <w:pgSz w:w="11900" w:h="16838" w:orient="portrait"/>
          <w:cols w:equalWidth="0" w:num="1">
            <w:col w:w="11420"/>
          </w:cols>
          <w:pgMar w:left="240" w:top="1049" w:right="239" w:bottom="0" w:gutter="0" w:footer="0" w:header="0"/>
        </w:sectPr>
      </w:pPr>
    </w:p>
    <w:bookmarkStart w:id="94" w:name="page95"/>
    <w:bookmarkEnd w:id="94"/>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As used herein, the term “control” (including, with correlative meanings, “controlled by” and “under common control with”) means the possession, direct or indirect, of the power to direct or cause the direction of the management and policies of a Person, whether through ownership of voting securities, by contract or otherwise.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Average Common Unit Price</w:t>
      </w:r>
      <w:r>
        <w:rPr>
          <w:rFonts w:ascii="Times New Roman" w:cs="Times New Roman" w:eastAsia="Times New Roman" w:hAnsi="Times New Roman"/>
          <w:sz w:val="18"/>
          <w:szCs w:val="18"/>
          <w:color w:val="auto"/>
        </w:rPr>
        <w:t>” means, as of a particular date, the average of the closing prices on the NYSE for the Common Units during the ten trading days preceding such date.</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any federal legal holiday or day on which banking institutions in the State of New York or State of Texas are authorized or required by law or other governmental action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Units</w:t>
      </w:r>
      <w:r>
        <w:rPr>
          <w:rFonts w:ascii="Times New Roman" w:cs="Times New Roman" w:eastAsia="Times New Roman" w:hAnsi="Times New Roman"/>
          <w:sz w:val="18"/>
          <w:szCs w:val="18"/>
          <w:color w:val="auto"/>
        </w:rPr>
        <w:t>” means the common units representing limited partner interests in the Partnership and having the rights and obligations specified in the Partnership Agreement.</w:t>
      </w:r>
    </w:p>
    <w:p>
      <w:pPr>
        <w:spacing w:after="0" w:line="15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Contingent Registrable Security</w:t>
      </w:r>
      <w:r>
        <w:rPr>
          <w:rFonts w:ascii="Times New Roman" w:cs="Times New Roman" w:eastAsia="Times New Roman" w:hAnsi="Times New Roman"/>
          <w:sz w:val="18"/>
          <w:szCs w:val="18"/>
          <w:color w:val="auto"/>
        </w:rPr>
        <w:t>” means any Common Units issued to AAP after the date hereof pursuant to Section 4.2(c)(i) of the Omnibus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the date of effectiveness of any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means, collectively, the General Partner, GP LLC and Plains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xml:space="preserve">” means the record holder of any Registrable Securities, including the Initial Holders and any Persons added as Holders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 Underwriter 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Included Registrable Securities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Holders</w:t>
      </w:r>
      <w:r>
        <w:rPr>
          <w:rFonts w:ascii="Times New Roman" w:cs="Times New Roman" w:eastAsia="Times New Roman" w:hAnsi="Times New Roman"/>
          <w:sz w:val="18"/>
          <w:szCs w:val="18"/>
          <w:color w:val="auto"/>
        </w:rPr>
        <w:t>” means the Initial Investor Holders and the Initial Management 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Investor Holders</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Management Holders</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Managing Underwriter</w:t>
      </w:r>
      <w:r>
        <w:rPr>
          <w:rFonts w:ascii="Times New Roman" w:cs="Times New Roman" w:eastAsia="Times New Roman" w:hAnsi="Times New Roman"/>
          <w:sz w:val="18"/>
          <w:szCs w:val="18"/>
          <w:color w:val="auto"/>
        </w:rPr>
        <w:t>” means, with respect to any Underwritten Offering, the book running lead manager of such Underwritten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Omnibus Agreement</w:t>
      </w:r>
      <w:r>
        <w:rPr>
          <w:rFonts w:ascii="Times New Roman" w:cs="Times New Roman" w:eastAsia="Times New Roman" w:hAnsi="Times New Roman"/>
          <w:sz w:val="18"/>
          <w:szCs w:val="18"/>
          <w:color w:val="auto"/>
        </w:rPr>
        <w:t>” means the Omnibus Agreement, dated November 15, 2016, by and among the PAA GP Holdings LLC, Plains GP Holdings, L.P., GP LLC, Plains AAP, the General Partner and the Partnership.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Holder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Outstanding Registrable Securities</w:t>
      </w:r>
      <w:r>
        <w:rPr>
          <w:rFonts w:ascii="Times New Roman" w:cs="Times New Roman" w:eastAsia="Times New Roman" w:hAnsi="Times New Roman"/>
          <w:sz w:val="18"/>
          <w:szCs w:val="18"/>
          <w:color w:val="auto"/>
        </w:rPr>
        <w:t>” means the Common Units issued to Plains AAP on the date hereof pursuant to the Simplification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 Agreement</w:t>
      </w:r>
      <w:r>
        <w:rPr>
          <w:rFonts w:ascii="Times New Roman" w:cs="Times New Roman" w:eastAsia="Times New Roman" w:hAnsi="Times New Roman"/>
          <w:sz w:val="18"/>
          <w:szCs w:val="18"/>
          <w:color w:val="auto"/>
        </w:rPr>
        <w:t>” means the Sixth Amended and Restated Agreement of Limited Partnership of the Partnership, dated as of the date hereof, as the same may be further amended and/or restated from time to time.</w:t>
      </w:r>
    </w:p>
    <w:p>
      <w:pPr>
        <w:sectPr>
          <w:pgSz w:w="11900" w:h="16838" w:orient="portrait"/>
          <w:cols w:equalWidth="0" w:num="1">
            <w:col w:w="11420"/>
          </w:cols>
          <w:pgMar w:left="240" w:top="117" w:right="239" w:bottom="0" w:gutter="0" w:footer="0" w:header="0"/>
        </w:sectPr>
      </w:pPr>
    </w:p>
    <w:bookmarkStart w:id="95" w:name="page96"/>
    <w:bookmarkEnd w:id="95"/>
    <w:p>
      <w:pPr>
        <w:ind w:right="8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Opt-Out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AAP LP Agreement</w:t>
      </w:r>
      <w:r>
        <w:rPr>
          <w:rFonts w:ascii="Times New Roman" w:cs="Times New Roman" w:eastAsia="Times New Roman" w:hAnsi="Times New Roman"/>
          <w:sz w:val="18"/>
          <w:szCs w:val="18"/>
          <w:color w:val="auto"/>
        </w:rPr>
        <w:t>” means the Eighth Amended and Restated Agreement of Limited Partnership of Plains AAP, dated as of the date hereof, as the same may be further amended and/or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Quarter</w:t>
      </w:r>
      <w:r>
        <w:rPr>
          <w:rFonts w:ascii="Times New Roman" w:cs="Times New Roman" w:eastAsia="Times New Roman" w:hAnsi="Times New Roman"/>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means any registration pursuant to this Agreement, including pursuant to a Registration Statement or a Piggyback Registration.</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means each of (i) Contingent Registrable Securities and (ii) Outstanding Registrable Securities, all of which are subject to the rights provided herein until such time as such securities cease to be Registrable Securities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w:t>
      </w:r>
      <w:r>
        <w:rPr>
          <w:rFonts w:ascii="Times New Roman" w:cs="Times New Roman" w:eastAsia="Times New Roman" w:hAnsi="Times New Roman"/>
          <w:sz w:val="18"/>
          <w:szCs w:val="18"/>
          <w:color w:val="auto"/>
        </w:rPr>
        <w:t>” means a Holder who is selling Registrable Securities pursuant to a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 Indemnified Persons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Simplification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Offering</w:t>
      </w:r>
      <w:r>
        <w:rPr>
          <w:rFonts w:ascii="Times New Roman" w:cs="Times New Roman" w:eastAsia="Times New Roman" w:hAnsi="Times New Roman"/>
          <w:sz w:val="18"/>
          <w:szCs w:val="18"/>
          <w:color w:val="auto"/>
        </w:rPr>
        <w:t>” means an offering (including an offering pursuant to a Registration Statement) in which Common Units are sold to an underwriter on a firm commitment basis for reoffering to the public or an offering that is a “bought deal” with one or more investment banks.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WKSI</w:t>
      </w:r>
      <w:r>
        <w:rPr>
          <w:rFonts w:ascii="Times New Roman" w:cs="Times New Roman" w:eastAsia="Times New Roman" w:hAnsi="Times New Roman"/>
          <w:sz w:val="18"/>
          <w:szCs w:val="18"/>
          <w:color w:val="auto"/>
        </w:rPr>
        <w:t>” means a well-known seasoned issuer (as defined in the rules and regulations of the Commission).</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Any Registrable Security will cease to be a Registrable Security upon the earliest to occur of the following: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(excluding transfers or assignments by a Holder to an Affiliate or to another Holder or any of its Affiliates or to any assignee or transferee to whom the rights under this Agreement have been transferred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pursuant to any section of Rule 144 (or any similar provision then in effect) under the Securities Act, (c) when such Registrable Security is transferred to the Partnership or one of its direct or indirect subsidiaries and (d) when such Registrable Security has been sold or disposed of in an unregistered transaction in which the transferor’s rights under this Agreement are not assigned to the transferee of such securities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53" w:lineRule="auto"/>
        <w:tabs>
          <w:tab w:leader="none" w:pos="134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Shelf Registration of Outstanding Registrable Securities</w:t>
      </w:r>
      <w:r>
        <w:rPr>
          <w:rFonts w:ascii="Times New Roman" w:cs="Times New Roman" w:eastAsia="Times New Roman" w:hAnsi="Times New Roman"/>
          <w:sz w:val="18"/>
          <w:szCs w:val="18"/>
          <w:color w:val="auto"/>
        </w:rPr>
        <w:t>. The Partnership shall use its commercially reasonable efforts to (i)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file an initial registration statement under the Securities Act to permit the public resale of Outstanding Registrable Securities from time to time as permitted by Rule 415 (or any similar provision adopted by the Commission then in effect) of the Securities Act (a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xml:space="preserve">”) and (ii) cause such initial Registration Statement to become effective as soon as practicable after the date hereof. The Partnership will use its commercially reasonable efforts to cause such initial Registration Statement filed pursuant to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to be continuously effective under the Securities Act, with respect to any Holder, until the earliest to occur of the following: (A) the date on which all Outstanding Registrable Securities covered by the Registration Statement have been distributed in the manner set forth and as contemplated in such Registration Statement and (B) the date on which there are no longer any Registrable Securities outstanding (in each case of clause (A) or (B),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A Registration Statement filed pursuant to this</w:t>
      </w:r>
    </w:p>
    <w:p>
      <w:pPr>
        <w:spacing w:after="0" w:line="5"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shall be on such appropriate registration form of the Commission as shall be selected by the Partnership; provided that, if the Partnership is then eligible, it shall file such Registration Statement on Form S-3. A Registration Statement when declared effective (including the documents incorporated therein by reference) will comply as to form in all material respects with all applicable requirements of the Securities Act and the Exchange Act</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17" w:right="319" w:bottom="536" w:gutter="0" w:footer="0" w:header="0"/>
        </w:sectPr>
      </w:pPr>
    </w:p>
    <w:bookmarkStart w:id="96" w:name="page97"/>
    <w:bookmarkEnd w:id="96"/>
    <w:p>
      <w:pPr>
        <w:ind w:right="80"/>
        <w:spacing w:after="0" w:line="261" w:lineRule="auto"/>
        <w:rPr>
          <w:sz w:val="20"/>
          <w:szCs w:val="20"/>
          <w:color w:val="auto"/>
        </w:rPr>
      </w:pPr>
      <w:r>
        <w:rPr>
          <w:rFonts w:ascii="Times New Roman" w:cs="Times New Roman" w:eastAsia="Times New Roman" w:hAnsi="Times New Roman"/>
          <w:sz w:val="18"/>
          <w:szCs w:val="18"/>
          <w:color w:val="auto"/>
        </w:rPr>
        <w:t>and will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 As soon as practicable following the date that a Registration Statement becomes effective, but in any event within three (3) Business Days of such date, the Partnership shall provide the Holders with written notice of the effectiveness of a Registration Statement.</w:t>
      </w:r>
    </w:p>
    <w:p>
      <w:pPr>
        <w:spacing w:after="0" w:line="176" w:lineRule="exact"/>
        <w:rPr>
          <w:sz w:val="20"/>
          <w:szCs w:val="20"/>
          <w:color w:val="auto"/>
        </w:rPr>
      </w:pPr>
    </w:p>
    <w:p>
      <w:pPr>
        <w:jc w:val="both"/>
        <w:ind w:right="260" w:firstLine="656"/>
        <w:spacing w:after="0" w:line="268" w:lineRule="auto"/>
        <w:tabs>
          <w:tab w:leader="none" w:pos="135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Shelf Registration of Contingent Registrable Securities</w:t>
      </w:r>
      <w:r>
        <w:rPr>
          <w:rFonts w:ascii="Times New Roman" w:cs="Times New Roman" w:eastAsia="Times New Roman" w:hAnsi="Times New Roman"/>
          <w:sz w:val="18"/>
          <w:szCs w:val="18"/>
          <w:color w:val="auto"/>
        </w:rPr>
        <w:t>. The Partnership shall use its commercially reasonable efforts to prepare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file a Registration Statement and maintain the effectiveness of such Registration Statement to permit public resales of Contingent Registrable Securities on the same terms, and subject to the same conditions and restrictions, as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with respect to Outstanding Registrable Securities.</w:t>
      </w:r>
    </w:p>
    <w:p>
      <w:pPr>
        <w:spacing w:after="0" w:line="170" w:lineRule="exact"/>
        <w:rPr>
          <w:rFonts w:ascii="Times New Roman" w:cs="Times New Roman" w:eastAsia="Times New Roman" w:hAnsi="Times New Roman"/>
          <w:sz w:val="18"/>
          <w:szCs w:val="18"/>
          <w:color w:val="auto"/>
        </w:rPr>
      </w:pPr>
    </w:p>
    <w:p>
      <w:pPr>
        <w:ind w:firstLine="656"/>
        <w:spacing w:after="0" w:line="253" w:lineRule="auto"/>
        <w:tabs>
          <w:tab w:leader="none" w:pos="134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Delay Rights</w:t>
      </w:r>
      <w:r>
        <w:rPr>
          <w:rFonts w:ascii="Times New Roman" w:cs="Times New Roman" w:eastAsia="Times New Roman" w:hAnsi="Times New Roman"/>
          <w:sz w:val="18"/>
          <w:szCs w:val="18"/>
          <w:color w:val="auto"/>
        </w:rPr>
        <w:t>. Notwithstanding anything to the contrary contained herein, the Partnership may, upon written notice to any Selling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Registrable Securities are included in a Registration Statement, suspend such Selling Holder’s use of any prospectus which is a part of such Registration Statement (in which event the Selling Holder shall suspend sales of the Registrable Securities pursuant to such Registration Statement) if (i) the Partnership is pursuing an acquisition, merger, reorganization, disposition or other similar transaction and the Partnership determines in good faith that the Partnership’s ability to pursue or consummate such a transaction would be materially and adversely affected by any required disclosure of such transaction in such Registration Statement or (ii) the Partnership has experienced some other material non-public event, the disclosure of which at such time, in the good faith judgment of the Partnership, would materially and adversely affect the Partnership;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in no event shall the Selling Holders be suspended from selling Registrable Securities pursuant to such Registration Statement for a period that exceeds an aggregate of sixty (60) days in any 180-day period or ninety (90) days in any 365-day period. Upon disclosure of such information or the termination of the condition described above, the Partnership shall provide prompt notice to the Selling Holders whose Registrable Securities are included in such Registration Statement, and shall promptly terminate any suspension of sales it has put into effect and shall take such other actions necessary or appropriate to permit registered sales of Registrable Securities as contemplated in this Agreement.</w:t>
      </w:r>
    </w:p>
    <w:p>
      <w:pPr>
        <w:spacing w:after="0" w:line="19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b w:val="1"/>
          <w:bCs w:val="1"/>
          <w:u w:val="single" w:color="auto"/>
          <w:color w:val="auto"/>
        </w:rPr>
        <w:t>Piggyback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6" w:lineRule="auto"/>
        <w:tabs>
          <w:tab w:leader="none" w:pos="134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color w:val="auto"/>
        </w:rPr>
        <w:t>. If at any time the Partnership proposes to file (i) a Registration Statement (other than a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contemplated by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on behalf of any other Persons who have or have been granted registration rights by the Partnership (the “</w:t>
      </w:r>
      <w:r>
        <w:rPr>
          <w:rFonts w:ascii="Times New Roman" w:cs="Times New Roman" w:eastAsia="Times New Roman" w:hAnsi="Times New Roman"/>
          <w:sz w:val="18"/>
          <w:szCs w:val="18"/>
          <w:b w:val="1"/>
          <w:bCs w:val="1"/>
          <w:u w:val="single" w:color="auto"/>
          <w:color w:val="auto"/>
        </w:rPr>
        <w:t>Other Holders</w:t>
      </w:r>
      <w:r>
        <w:rPr>
          <w:rFonts w:ascii="Times New Roman" w:cs="Times New Roman" w:eastAsia="Times New Roman" w:hAnsi="Times New Roman"/>
          <w:sz w:val="18"/>
          <w:szCs w:val="18"/>
          <w:color w:val="auto"/>
        </w:rPr>
        <w:t xml:space="preserve">”) or (ii) a prospectus supplement relating to the sale of Common Units by any Other Holders pursuant to an effective “automatic” registration statement, so long as the Partnership is a WKSI at such time or, whether or not the Partnership is a WKSI, so long as the Registrable Securities were previously included in the underlying shelf Registration Statement or are included on an effective Registration Statement, or in any other case in which Holders may participate in such offering without the filing of a post-effective amendment of a registration statement, in each case, for the sale of Common Units by Other Holders in an Underwritten Offering (including an Underwritten Offering undertaken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Partnership shall give not less than three Business Days’ notice (including, but not limited to, notification by electronic mail) (the “</w:t>
      </w:r>
      <w:r>
        <w:rPr>
          <w:rFonts w:ascii="Times New Roman" w:cs="Times New Roman" w:eastAsia="Times New Roman" w:hAnsi="Times New Roman"/>
          <w:sz w:val="18"/>
          <w:szCs w:val="18"/>
          <w:b w:val="1"/>
          <w:bCs w:val="1"/>
          <w:u w:val="single" w:color="auto"/>
          <w:color w:val="auto"/>
        </w:rPr>
        <w:t>Piggyback Notice</w:t>
      </w:r>
      <w:r>
        <w:rPr>
          <w:rFonts w:ascii="Times New Roman" w:cs="Times New Roman" w:eastAsia="Times New Roman" w:hAnsi="Times New Roman"/>
          <w:sz w:val="18"/>
          <w:szCs w:val="18"/>
          <w:color w:val="auto"/>
        </w:rPr>
        <w:t>”) of such proposed Underwritten Offering to each Holder (together with its Affiliates) owning more than $100 million of Registrable Securities, calculated on the basis of the Average Common Unit Price as of the date of the Piggyback Notice, and such Piggyback Notice shall offer such Holder the opportunity to include in such Underwritten Offering for Other Holders such number of Registrable Securities (the “</w:t>
      </w:r>
      <w:r>
        <w:rPr>
          <w:rFonts w:ascii="Times New Roman" w:cs="Times New Roman" w:eastAsia="Times New Roman" w:hAnsi="Times New Roman"/>
          <w:sz w:val="18"/>
          <w:szCs w:val="18"/>
          <w:b w:val="1"/>
          <w:bCs w:val="1"/>
          <w:u w:val="single" w:color="auto"/>
          <w:color w:val="auto"/>
        </w:rPr>
        <w:t>Included Registrable Securities</w:t>
      </w:r>
      <w:r>
        <w:rPr>
          <w:rFonts w:ascii="Times New Roman" w:cs="Times New Roman" w:eastAsia="Times New Roman" w:hAnsi="Times New Roman"/>
          <w:sz w:val="18"/>
          <w:szCs w:val="18"/>
          <w:color w:val="auto"/>
        </w:rPr>
        <w:t>”) as such Holder may request in writing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shall not be required to offer such opportunity (A) to such Holders if the Holders, together with their Affiliates, do not offer a minimum of $50 million of Registrable Securities, in the aggregate (determined by multiplying the number of Registrable Securities offered by the Average Common Unit Price), or (B) to such Holders if and to the extent that the Partnership has been advised by the Managing Underwriter that the inclusion of Registrable Securities for sale for the benefit of such Holders will have an adverse effect on the price, timing or distribution of the Common Units in such Underwritten Offering, then the amount of Registrable Securities to be offered for the accounts of Holders shall be determined based on the provisions of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Each Piggyback Notice shall be provided to the applicable Holders on a Business Day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Each such Holder will have two Business Days (or one Business Day in connection with any overnight or bought Underwritten Offering) after such Piggyback Notice has been delivered to request in writing the inclusion of Registrable Securities in the Underwritten Offering for Other Holders. If no request for inclusion from a Holder is received within the specified time, such Holder shall have no further right to participate in such Underwritten Offering. If, at any time after giving written notice of its intention to undertake an Underwritten Offering for Other Holders and prior to the closing of such Underwritten Offering, the Partnership shall determine for any reason not to undertake or to delay such Underwritten Offering, the Partnership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for Other Holders, and (2) in the case of a determination to delay such Underwritten Offering, shall be permitted to delay offering any Included Registrable Securities for the same period as the delay in the Underwritten Offering for Other Holders. Any Selling Holder shall have the right to withdraw such Selling Holder’s request for inclusion of such Selling Holder’s Registrable Securities in such Underwritten Offering by giving written notice to the Partnership of such withdrawal at least one Business Day prior to the time of pricing of such Underwritten Offering. Any Holder may deliver written notice (a “</w:t>
      </w:r>
      <w:r>
        <w:rPr>
          <w:rFonts w:ascii="Times New Roman" w:cs="Times New Roman" w:eastAsia="Times New Roman" w:hAnsi="Times New Roman"/>
          <w:sz w:val="18"/>
          <w:szCs w:val="18"/>
          <w:b w:val="1"/>
          <w:bCs w:val="1"/>
          <w:u w:val="single" w:color="auto"/>
          <w:color w:val="auto"/>
        </w:rPr>
        <w:t>Piggyback Opt-Out Notice</w:t>
      </w:r>
      <w:r>
        <w:rPr>
          <w:rFonts w:ascii="Times New Roman" w:cs="Times New Roman" w:eastAsia="Times New Roman" w:hAnsi="Times New Roman"/>
          <w:sz w:val="18"/>
          <w:szCs w:val="18"/>
          <w:color w:val="auto"/>
        </w:rPr>
        <w:t>”) to the Partnership requesting that such Holder not receive notice from the Partnership of any proposed Underwritten Offering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such Holder may later revoke any such Piggyback Opt-Out Notice in writing. Following receipt of a Piggyback Opt-Out Notice from a Holder (unless subsequently revoked), the Partnership shall not be required to deliver any notice to such Holder pursuant to this</w:t>
      </w:r>
    </w:p>
    <w:p>
      <w:pPr>
        <w:spacing w:after="0" w:line="1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and such Holder shall no longer be entitled to participate in Underwritten Offerings for Other Holders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unless such Piggyback Opt-Out Notice is revoked by such Holder.</w:t>
      </w:r>
    </w:p>
    <w:p>
      <w:pPr>
        <w:spacing w:after="0" w:line="176" w:lineRule="exact"/>
        <w:rPr>
          <w:sz w:val="20"/>
          <w:szCs w:val="20"/>
          <w:color w:val="auto"/>
        </w:rPr>
      </w:pPr>
    </w:p>
    <w:p>
      <w:pPr>
        <w:ind w:right="420" w:firstLine="656"/>
        <w:spacing w:after="0" w:line="268" w:lineRule="auto"/>
        <w:tabs>
          <w:tab w:leader="none" w:pos="135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Priority of Piggyback Registration</w:t>
      </w:r>
      <w:r>
        <w:rPr>
          <w:rFonts w:ascii="Times New Roman" w:cs="Times New Roman" w:eastAsia="Times New Roman" w:hAnsi="Times New Roman"/>
          <w:sz w:val="18"/>
          <w:szCs w:val="18"/>
          <w:color w:val="auto"/>
        </w:rPr>
        <w:t>. If the Managing Underwriter or Underwriters of any proposed Underwritten Offering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advise the Partnership that the total amount of Registrable Securities that the Selling Holders and any Other Holders intend to include in such offering exceeds the number that can be sold in such offering without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being likely to have an adverse effect on the price, timing or distribution of the Common Units offered or the market for the Common Units, then the Common Units to be included in such Underwritten Offering shall include the number of Registrable Securities that such Managing Underwriter or Underwriters advise the Partnership can be sold without having such adverse effect, with such number to be allocated pro rata among the Selling Holders and the Other Holders who have requested such Underwritten Offering or participation in the Piggyback Registration (based, for each such Selling Holder or</w:t>
      </w:r>
    </w:p>
    <w:p>
      <w:pPr>
        <w:sectPr>
          <w:pgSz w:w="11900" w:h="16838" w:orient="portrait"/>
          <w:cols w:equalWidth="0" w:num="1">
            <w:col w:w="11420"/>
          </w:cols>
          <w:pgMar w:left="240" w:top="121" w:right="239" w:bottom="0" w:gutter="0" w:footer="0" w:header="0"/>
        </w:sectPr>
      </w:pPr>
    </w:p>
    <w:bookmarkStart w:id="97" w:name="page98"/>
    <w:bookmarkEnd w:id="97"/>
    <w:p>
      <w:pPr>
        <w:ind w:right="40"/>
        <w:spacing w:after="0" w:line="282" w:lineRule="auto"/>
        <w:rPr>
          <w:sz w:val="20"/>
          <w:szCs w:val="20"/>
          <w:color w:val="auto"/>
        </w:rPr>
      </w:pPr>
      <w:r>
        <w:rPr>
          <w:rFonts w:ascii="Times New Roman" w:cs="Times New Roman" w:eastAsia="Times New Roman" w:hAnsi="Times New Roman"/>
          <w:sz w:val="18"/>
          <w:szCs w:val="18"/>
          <w:color w:val="auto"/>
        </w:rPr>
        <w:t>Other Holder, on the percentage derived by dividing (A) the number of Common Units proposed to be sold by such Selling Holder or such Other Holder in such offering by (B) the aggregate number of Common Units proposed to be sold by all Selling Holders and all Other Holders in the Piggyback Registration).</w:t>
      </w:r>
    </w:p>
    <w:p>
      <w:pPr>
        <w:spacing w:after="0" w:line="15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b w:val="1"/>
          <w:bCs w:val="1"/>
          <w:u w:val="single" w:color="auto"/>
          <w:color w:val="auto"/>
        </w:rPr>
        <w:t>Underwritten Offering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56"/>
        <w:spacing w:after="0" w:line="252" w:lineRule="auto"/>
        <w:tabs>
          <w:tab w:leader="none" w:pos="134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S-3 Registration</w:t>
      </w:r>
      <w:r>
        <w:rPr>
          <w:rFonts w:ascii="Times New Roman" w:cs="Times New Roman" w:eastAsia="Times New Roman" w:hAnsi="Times New Roman"/>
          <w:sz w:val="18"/>
          <w:szCs w:val="18"/>
          <w:color w:val="auto"/>
        </w:rPr>
        <w:t>. In the event that any of (i) Oxy Holding Company (Pipeline), Inc. and its Affiliates, (ii) The Energy Minerals Group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Affiliates or (iii) Kayne Anderson Capital Advisors and its Affiliates elect to dispose of Registrable Securities under a Registration Statement pursuant to an Underwritten Offering and reasonably expect gross proceeds of at least $150 million from such Underwritten Offering (together with any Registrable Securities to be disposed of by a Selling Holder who has elected to participate in such Underwritten Offering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the Partnership shall, at the request of such Selling Holder(s), enter into an underwriting agreement in a form as is customary in Underwritten Offerings of securities by the Partnership with the Managing Underwriter or Underwriters selected by the Partnership, which shall include, among other provisions, indemnities to the effect and to the extent provided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shall take all such other reasonable actions as are requested by the Managing Underwriter in order to expedite or facilitate the disposition of such Registrable Securities; provided, however, that the Partnership shall have no obligation to facilitate or participate in, including entering into any underwriting agreement, more than three (3) Underwritten Offerings requested by each of (i) Oxy Holding Company (Pipeline), Inc. and its Affiliates, collectively, (ii) The Energy Minerals Group and its Affiliates, collectively, or (iii) Kayne Anderson Capital Advisors and its Affiliates, collectively, for a maximum of nine total Underwritten Offerings; provided, further, that if the Partnership is conducting or actively pursuing a securities offering with anticipated offering proceeds of at least $150 million (other than in connection with any at-the-market offering or similar continuous offering program), then the Partnership may suspend such Selling Holder’s right to require the Partnership to conduct an Underwritten Offering on such Selling Holder’s behalf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provided, however, that the Partnership may only suspend such Selling Holder’s right to require the Partnership to conduct an Underwritten Offering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once in any six month period. Notwithstanding anything to the foregoing, if the aggregate value of the Registrable Securities held by any of (i) Oxy Holding Company (Pipeline), Inc. and its Affiliates, (ii) The Energy Minerals Group and its Affiliates or (iii) Kayne Anderson Capital Advisors and its Affiliates is less than or equal to $150 million, such Selling Holder may make a single and final request (provided that such Selling Holder has not previously requested its allotment of three Underwritten Offerings) with respect to its remaining Registrable Securities and the Partnership shall, upon such single and final request, take the actions provided for in this Section 2.03(a) in order to facilitate the disposition of such Registrable Securities pursuant to an Underwritten Offering.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56"/>
        <w:spacing w:after="0" w:line="255" w:lineRule="auto"/>
        <w:tabs>
          <w:tab w:leader="none" w:pos="1353"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Procedures</w:t>
      </w:r>
      <w:r>
        <w:rPr>
          <w:rFonts w:ascii="Times New Roman" w:cs="Times New Roman" w:eastAsia="Times New Roman" w:hAnsi="Times New Roman"/>
          <w:sz w:val="18"/>
          <w:szCs w:val="18"/>
          <w:color w:val="auto"/>
        </w:rPr>
        <w:t>. In connection with any Underwritten Offering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the underwriting agreement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each Selling Holder and the Partnership shall enter shall contain such representations, covenants, indemnities (subject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other rights and obligations as are customary in Underwritten Offerings of securities by the Partnership. No Selling Holder shall be required to make any representations or warranties to or agreements with the Partnership other than representations, warranties or agreements regarding such Selling Holder’s authority to enter into such underwriting agreement and to sell, and its ownership of, the securities being registered on its behalf, its intended method of distribution and any other representation required by law. If any Selling Holder disapproves of the terms of an Underwritten Offering contemplated by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such Selling Holder may elect to withdraw therefrom by notice to the Partnership and the Managing Underwriter;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such withdrawal must be made at least one Business Day prior to the time of pricing of such Underwritten Offering to be effective. No such withdrawal or abandonment shall affect the Partnership’s obligation to pay Registration Expenses.</w:t>
      </w:r>
    </w:p>
    <w:p>
      <w:pPr>
        <w:spacing w:after="0" w:line="18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b w:val="1"/>
          <w:bCs w:val="1"/>
          <w:u w:val="single" w:color="auto"/>
          <w:color w:val="auto"/>
        </w:rPr>
        <w:t>Further Obligations</w:t>
      </w:r>
      <w:r>
        <w:rPr>
          <w:rFonts w:ascii="Times New Roman" w:cs="Times New Roman" w:eastAsia="Times New Roman" w:hAnsi="Times New Roman"/>
          <w:sz w:val="18"/>
          <w:szCs w:val="18"/>
          <w:color w:val="auto"/>
        </w:rPr>
        <w:t>. In connection with its obligations under this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 Partnership will:</w:t>
      </w:r>
    </w:p>
    <w:p>
      <w:pPr>
        <w:spacing w:after="0" w:line="229" w:lineRule="exact"/>
        <w:rPr>
          <w:sz w:val="20"/>
          <w:szCs w:val="20"/>
          <w:color w:val="auto"/>
        </w:rPr>
      </w:pPr>
    </w:p>
    <w:p>
      <w:pPr>
        <w:jc w:val="both"/>
        <w:ind w:right="80" w:firstLine="656"/>
        <w:spacing w:after="0" w:line="266" w:lineRule="auto"/>
        <w:tabs>
          <w:tab w:leader="none" w:pos="134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and file with the Commission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176" w:lineRule="exact"/>
        <w:rPr>
          <w:rFonts w:ascii="Times New Roman" w:cs="Times New Roman" w:eastAsia="Times New Roman" w:hAnsi="Times New Roman"/>
          <w:sz w:val="18"/>
          <w:szCs w:val="18"/>
          <w:color w:val="auto"/>
        </w:rPr>
      </w:pPr>
    </w:p>
    <w:p>
      <w:pPr>
        <w:ind w:right="140" w:firstLine="656"/>
        <w:spacing w:after="0" w:line="261" w:lineRule="auto"/>
        <w:tabs>
          <w:tab w:leader="none" w:pos="135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prospectus supplement will be used in connection with the marketing of an Underwritten Offering under a Registration Statement and the Managing Underwriter at any time shall notify the Partnership in writing that, in the sole judgment of such Managing Underwriter, inclusion of detailed information to be used in such prospectus supplement is of material importance to the success of such Underwritten Offering, the Partnership shall use its commercially reasonable efforts to include such information in such prospectus supplement;</w:t>
      </w:r>
    </w:p>
    <w:p>
      <w:pPr>
        <w:spacing w:after="0" w:line="180" w:lineRule="exact"/>
        <w:rPr>
          <w:rFonts w:ascii="Times New Roman" w:cs="Times New Roman" w:eastAsia="Times New Roman" w:hAnsi="Times New Roman"/>
          <w:sz w:val="18"/>
          <w:szCs w:val="18"/>
          <w:color w:val="auto"/>
        </w:rPr>
      </w:pPr>
    </w:p>
    <w:p>
      <w:pPr>
        <w:ind w:firstLine="656"/>
        <w:spacing w:after="0" w:line="254" w:lineRule="auto"/>
        <w:tabs>
          <w:tab w:leader="none" w:pos="134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to the extent timely received, make the corrections reasonably requested by such Selling Holder with respect to such information prior to filing such Registration Statement or such other registration statement and the prospectus included therein or any supplement or amendment thereto, and (ii) such number of copies of such Registration Statement or such other registration statement and the prospectus included therein and any supplements and amendments thereto as such Persons may reasonably request in order to facilitate the public sale or other disposition of the Registrable Securities covered by such Registration Statement or other registration statement;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58" w:lineRule="auto"/>
        <w:tabs>
          <w:tab w:leader="none" w:pos="135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use its commercially reasonable efforts to promptly register or qualify the Registrable Securities covered by any Registration Statement or any other registration statement contemplated by this Agreement under the securities or blue sky laws of such jurisdictions as the Selling Holders or, in the case of an Underwritten Offering, the Managing Underwriter, shall reasonably request;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will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183" w:lineRule="exact"/>
        <w:rPr>
          <w:rFonts w:ascii="Times New Roman" w:cs="Times New Roman" w:eastAsia="Times New Roman" w:hAnsi="Times New Roman"/>
          <w:sz w:val="18"/>
          <w:szCs w:val="18"/>
          <w:color w:val="auto"/>
        </w:rPr>
      </w:pPr>
    </w:p>
    <w:p>
      <w:pPr>
        <w:ind w:firstLine="656"/>
        <w:spacing w:after="0" w:line="261" w:lineRule="auto"/>
        <w:tabs>
          <w:tab w:leader="none" w:pos="134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a Registration Statement or any other registration statement or any post-effective amendment thereto, when the same has become effective; and (ii) the receipt of any written comments from the</w:t>
      </w:r>
    </w:p>
    <w:p>
      <w:pPr>
        <w:sectPr>
          <w:pgSz w:w="11900" w:h="16838" w:orient="portrait"/>
          <w:cols w:equalWidth="0" w:num="1">
            <w:col w:w="11420"/>
          </w:cols>
          <w:pgMar w:left="240" w:top="121" w:right="239" w:bottom="0" w:gutter="0" w:footer="0" w:header="0"/>
        </w:sectPr>
      </w:pPr>
    </w:p>
    <w:bookmarkStart w:id="98" w:name="page99"/>
    <w:bookmarkEnd w:id="98"/>
    <w:p>
      <w:pPr>
        <w:spacing w:after="0" w:line="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Commission with respect to any filing referred to in clause (i) and any written request by the Commission for amendments or supplements to any such Registration Statement or any other registration statement or any prospectus or prospectus supplement thereto;</w:t>
      </w:r>
    </w:p>
    <w:p>
      <w:pPr>
        <w:spacing w:after="0" w:line="162" w:lineRule="exact"/>
        <w:rPr>
          <w:sz w:val="20"/>
          <w:szCs w:val="20"/>
          <w:color w:val="auto"/>
        </w:rPr>
      </w:pPr>
    </w:p>
    <w:p>
      <w:pPr>
        <w:ind w:firstLine="656"/>
        <w:spacing w:after="0" w:line="253" w:lineRule="auto"/>
        <w:tabs>
          <w:tab w:leader="none" w:pos="136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Selling Holder, at any time when a prospectus relating thereto is required to be delivered by any of them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a Registration Statement or any other registration statement contemplated by this Agreement, or the initiation of any proceedings for that purpose; or (iii) the receipt by the Partnership of any notification with respect to the suspension of the qualification of any Registrable Securities for sale under the applicable securities or blue sky laws of any jurisdiction. Following the provision of such notice, the Partnership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w:t>
      </w:r>
    </w:p>
    <w:p>
      <w:pPr>
        <w:spacing w:after="0" w:line="190" w:lineRule="exact"/>
        <w:rPr>
          <w:rFonts w:ascii="Times New Roman" w:cs="Times New Roman" w:eastAsia="Times New Roman" w:hAnsi="Times New Roman"/>
          <w:sz w:val="18"/>
          <w:szCs w:val="18"/>
          <w:color w:val="auto"/>
        </w:rPr>
      </w:pPr>
    </w:p>
    <w:p>
      <w:pPr>
        <w:ind w:right="200" w:firstLine="656"/>
        <w:spacing w:after="0" w:line="266" w:lineRule="auto"/>
        <w:tabs>
          <w:tab w:leader="none" w:pos="135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5" w:lineRule="auto"/>
        <w:tabs>
          <w:tab w:leader="none" w:pos="13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furnish, or use its reasonable efforts to cause to be furnished, upon request, (i) an opinion of counsel for the Partnership addressed to the underwriters, dated the date of the closing under the applicable underwriting agreement and (ii) a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addressed to the underwriters, dated the pricing date of such Underwritten Offering and a letter of like kind dated the date of the closing under the applicable underwriting agreement, in each case, signed by the independent public accountants who have certified the Partnership’s financial statements included or incorporated by reference into the applicable registration statement, and each of the opinion and the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shall be in customary form and covering substantially the same matters with respect to such registration statement (and the prospectus and any prospectus supplement) as have been customarily covered in opinions of issuer’s counsel and in accountants’ letters delivered to the underwriters in Underwritten Offerings of securities by the Partnership and such other matters as such underwriters may reasonably request;</w:t>
      </w:r>
    </w:p>
    <w:p>
      <w:pPr>
        <w:spacing w:after="0" w:line="18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w:t>
      </w:r>
    </w:p>
    <w:p>
      <w:pPr>
        <w:spacing w:after="0" w:line="225" w:lineRule="exact"/>
        <w:rPr>
          <w:rFonts w:ascii="Times New Roman" w:cs="Times New Roman" w:eastAsia="Times New Roman" w:hAnsi="Times New Roman"/>
          <w:sz w:val="18"/>
          <w:szCs w:val="18"/>
          <w:color w:val="auto"/>
        </w:rPr>
      </w:pPr>
    </w:p>
    <w:p>
      <w:pPr>
        <w:ind w:right="160" w:firstLine="656"/>
        <w:spacing w:after="0" w:line="261" w:lineRule="auto"/>
        <w:tabs>
          <w:tab w:leader="none" w:pos="135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the appropriate representatives of the Managing Underwriter during normal business hours access to such information and Partnership personnel as is reasonable and customary to enable such parties to establish a due diligence defense under the Securities Act;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need not disclose any non-public information to any such representative unless and until such representative has entered into a confidentiality agreement with the Partnership;</w:t>
      </w:r>
    </w:p>
    <w:p>
      <w:pPr>
        <w:spacing w:after="0" w:line="180" w:lineRule="exact"/>
        <w:rPr>
          <w:rFonts w:ascii="Times New Roman" w:cs="Times New Roman" w:eastAsia="Times New Roman" w:hAnsi="Times New Roman"/>
          <w:sz w:val="18"/>
          <w:szCs w:val="18"/>
          <w:color w:val="auto"/>
        </w:rPr>
      </w:pPr>
    </w:p>
    <w:p>
      <w:pPr>
        <w:ind w:right="580" w:firstLine="656"/>
        <w:spacing w:after="0" w:line="282" w:lineRule="auto"/>
        <w:tabs>
          <w:tab w:leader="none" w:pos="13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Registrable Securities registered pursuant to this Agreement to be listed on each securities exchange or nationally recognized quotation system on which similar securities issued by the Partnership are then listed;</w:t>
      </w:r>
    </w:p>
    <w:p>
      <w:pPr>
        <w:spacing w:after="0" w:line="161" w:lineRule="exact"/>
        <w:rPr>
          <w:rFonts w:ascii="Times New Roman" w:cs="Times New Roman" w:eastAsia="Times New Roman" w:hAnsi="Times New Roman"/>
          <w:sz w:val="18"/>
          <w:szCs w:val="18"/>
          <w:color w:val="auto"/>
        </w:rPr>
      </w:pPr>
    </w:p>
    <w:p>
      <w:pPr>
        <w:jc w:val="both"/>
        <w:ind w:right="520" w:firstLine="656"/>
        <w:spacing w:after="0" w:line="266" w:lineRule="auto"/>
        <w:tabs>
          <w:tab w:leader="none" w:pos="135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Registrable Securities to be registered with or approved by such other governmental agencies or authorities as may be necessary by virtue of the business and operations of the Partnership to enable the Selling Holders to consummate the disposition of such Registrable Securities;</w:t>
      </w:r>
    </w:p>
    <w:p>
      <w:pPr>
        <w:spacing w:after="0" w:line="176" w:lineRule="exact"/>
        <w:rPr>
          <w:rFonts w:ascii="Times New Roman" w:cs="Times New Roman" w:eastAsia="Times New Roman" w:hAnsi="Times New Roman"/>
          <w:sz w:val="18"/>
          <w:szCs w:val="18"/>
          <w:color w:val="auto"/>
        </w:rPr>
      </w:pPr>
    </w:p>
    <w:p>
      <w:pPr>
        <w:ind w:right="120" w:firstLine="656"/>
        <w:spacing w:after="0" w:line="282" w:lineRule="auto"/>
        <w:tabs>
          <w:tab w:leader="none" w:pos="135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covered by any Registration Statement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right="80" w:firstLine="656"/>
        <w:spacing w:after="0" w:line="261" w:lineRule="auto"/>
        <w:tabs>
          <w:tab w:leader="none" w:pos="13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customary agreements and take such other actions as are reasonably requested by the Selling Holders or the underwriters, if any, in order to expedite or facilitate the disposition of Registrable Securities (including making appropriate officers of GP LLC available to participate in customary marketing activities); provided, however, that the officers of GP LLC shall not be required to dedicate an unreasonably burdensome amount of time in connection with any roadshow and related marketing activities for any Underwritten Offering;</w:t>
      </w:r>
    </w:p>
    <w:p>
      <w:pPr>
        <w:spacing w:after="0" w:line="180" w:lineRule="exact"/>
        <w:rPr>
          <w:rFonts w:ascii="Times New Roman" w:cs="Times New Roman" w:eastAsia="Times New Roman" w:hAnsi="Times New Roman"/>
          <w:sz w:val="18"/>
          <w:szCs w:val="18"/>
          <w:color w:val="auto"/>
        </w:rPr>
      </w:pPr>
    </w:p>
    <w:p>
      <w:pPr>
        <w:ind w:right="240" w:firstLine="656"/>
        <w:spacing w:after="0" w:line="266" w:lineRule="auto"/>
        <w:tabs>
          <w:tab w:leader="none" w:pos="13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176" w:lineRule="exact"/>
        <w:rPr>
          <w:sz w:val="20"/>
          <w:szCs w:val="20"/>
          <w:color w:val="auto"/>
        </w:rPr>
      </w:pPr>
    </w:p>
    <w:p>
      <w:pPr>
        <w:ind w:right="180" w:firstLine="656"/>
        <w:spacing w:after="0" w:line="266" w:lineRule="auto"/>
        <w:tabs>
          <w:tab w:leader="none" w:pos="130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required by the Partnership’s transfer agent, the Partnership shall promptly deliver any authorizations, certificates and directions required by the transfer agent which authorize and direct the transfer agent to transfer such Registrable Securities without legend upon sale by the Holder of such Registrable Securities under the Registration Statement; and</w:t>
      </w:r>
    </w:p>
    <w:p>
      <w:pPr>
        <w:spacing w:after="0" w:line="172" w:lineRule="exact"/>
        <w:rPr>
          <w:rFonts w:ascii="Times New Roman" w:cs="Times New Roman" w:eastAsia="Times New Roman" w:hAnsi="Times New Roman"/>
          <w:sz w:val="18"/>
          <w:szCs w:val="18"/>
          <w:color w:val="auto"/>
        </w:rPr>
      </w:pPr>
    </w:p>
    <w:p>
      <w:pPr>
        <w:ind w:right="140" w:firstLine="656"/>
        <w:spacing w:after="0" w:line="259" w:lineRule="auto"/>
        <w:tabs>
          <w:tab w:leader="none" w:pos="130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could reasonably be deemed to be an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as defined in Section 2(a)(11) of the Securities Act, in connection with the Registration Statement and any amendment or supplement thereof (a “</w:t>
      </w:r>
      <w:r>
        <w:rPr>
          <w:rFonts w:ascii="Times New Roman" w:cs="Times New Roman" w:eastAsia="Times New Roman" w:hAnsi="Times New Roman"/>
          <w:sz w:val="18"/>
          <w:szCs w:val="18"/>
          <w:b w:val="1"/>
          <w:bCs w:val="1"/>
          <w:u w:val="single" w:color="auto"/>
          <w:color w:val="auto"/>
        </w:rPr>
        <w:t>Holder Underwriter Registration Statement</w:t>
      </w:r>
      <w:r>
        <w:rPr>
          <w:rFonts w:ascii="Times New Roman" w:cs="Times New Roman" w:eastAsia="Times New Roman" w:hAnsi="Times New Roman"/>
          <w:sz w:val="18"/>
          <w:szCs w:val="18"/>
          <w:color w:val="auto"/>
        </w:rPr>
        <w:t>”), then the Partnership will reasonably cooperate with such Holder in allowing such Holder to conduct customary “</w:t>
      </w:r>
      <w:r>
        <w:rPr>
          <w:rFonts w:ascii="Times New Roman" w:cs="Times New Roman" w:eastAsia="Times New Roman" w:hAnsi="Times New Roman"/>
          <w:sz w:val="18"/>
          <w:szCs w:val="18"/>
          <w:b w:val="1"/>
          <w:bCs w:val="1"/>
          <w:u w:val="single" w:color="auto"/>
          <w:color w:val="auto"/>
        </w:rPr>
        <w:t>underwriter’s due diligence</w:t>
      </w:r>
      <w:r>
        <w:rPr>
          <w:rFonts w:ascii="Times New Roman" w:cs="Times New Roman" w:eastAsia="Times New Roman" w:hAnsi="Times New Roman"/>
          <w:sz w:val="18"/>
          <w:szCs w:val="18"/>
          <w:color w:val="auto"/>
        </w:rPr>
        <w:t>” with respect to the Partnership and satisfy its obligations in respect thereof. In addition, at any Holder’s request, the Partnership will furnish to such Holder, on the date of the effectiveness of the Holder Underwriter Registration Statement and thereafter from time to time on such dates as such Holder may reasonably request (provided that such</w:t>
      </w:r>
    </w:p>
    <w:p>
      <w:pPr>
        <w:sectPr>
          <w:pgSz w:w="11900" w:h="16911" w:orient="portrait"/>
          <w:cols w:equalWidth="0" w:num="1">
            <w:col w:w="11420"/>
          </w:cols>
          <w:pgMar w:left="240" w:top="121" w:right="239" w:bottom="0" w:gutter="0" w:footer="0" w:header="0"/>
        </w:sectPr>
      </w:pPr>
    </w:p>
    <w:bookmarkStart w:id="99" w:name="page100"/>
    <w:bookmarkEnd w:id="99"/>
    <w:p>
      <w:pPr>
        <w:spacing w:after="0" w:line="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request shall not be more frequently than on an annual basis unless such Holder is offering Registrable Securities pursuant to a Holder Underwriter Registration Statement), (i) a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dated such date, from the Partnership’s independent certified public accountants in form and substance as has been customarily given by independent certified public accountants to underwriters in Underwritten Public Offerings of securities by the Partnership, addressed to such Holder, (ii) an opinion, dated as of such date, of counsel representing the Partnership for purposes of the Holder Underwriter Registration Statement, in form, scope and substance as has been customarily given in Underwritten Public Offerings of securities by the Partnership, including standard “</w:t>
      </w:r>
      <w:r>
        <w:rPr>
          <w:rFonts w:ascii="Times New Roman" w:cs="Times New Roman" w:eastAsia="Times New Roman" w:hAnsi="Times New Roman"/>
          <w:sz w:val="18"/>
          <w:szCs w:val="18"/>
          <w:b w:val="1"/>
          <w:bCs w:val="1"/>
          <w:u w:val="single" w:color="auto"/>
          <w:color w:val="auto"/>
        </w:rPr>
        <w:t>10b-5</w:t>
      </w:r>
      <w:r>
        <w:rPr>
          <w:rFonts w:ascii="Times New Roman" w:cs="Times New Roman" w:eastAsia="Times New Roman" w:hAnsi="Times New Roman"/>
          <w:sz w:val="18"/>
          <w:szCs w:val="18"/>
          <w:color w:val="auto"/>
        </w:rPr>
        <w:t>” negative assurance for such offerings, addressed to such Holder and (iii) a standard officer’s certificate from the chief executive officer or chief financial officer, or other officers serving such functions, of GP LLC addressed to the Holder, as has been customarily given by such officers in Underwritten Public Offerings of securities by the Partnership. The Partnership will also use its reasonable efforts to provide legal counsel to such Holder with an opportunity to review and comment upon any such Holder Underwriter Registration Statement, and any amendments and supplements thereto, prior to its filing with the Commission.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Partnership will not name a Holder as an underwriter (as defined in Section 2(a)</w:t>
      </w:r>
    </w:p>
    <w:p>
      <w:pPr>
        <w:spacing w:after="0" w:line="27" w:lineRule="exact"/>
        <w:rPr>
          <w:sz w:val="20"/>
          <w:szCs w:val="20"/>
          <w:color w:val="auto"/>
        </w:rPr>
      </w:pPr>
    </w:p>
    <w:p>
      <w:pPr>
        <w:ind w:right="80" w:firstLine="8"/>
        <w:spacing w:after="0" w:line="252" w:lineRule="auto"/>
        <w:tabs>
          <w:tab w:leader="none" w:pos="33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Securities Act) in any Registration Statement or Holder Underwriter Registration Statement, as applicable, without such Holder’s consent. If the staff of the Commission requires the Partnership to name any Holder as an underwriter (as defined in Section 2(a)(11) of the Securities Act), and such Holder does not consent thereto, then such Holder’s Registrable Securities shall not be included on the applicable Registration Statement and the Partnership shall have no further obligations hereunder with respect to Registrable Securities held by such Holder, unless such Holder has not had an opportunity to conduct customary underwriter’s due diligence as set forth in </w:t>
      </w:r>
      <w:r>
        <w:rPr>
          <w:rFonts w:ascii="Times New Roman" w:cs="Times New Roman" w:eastAsia="Times New Roman" w:hAnsi="Times New Roman"/>
          <w:sz w:val="18"/>
          <w:szCs w:val="18"/>
          <w:u w:val="single" w:color="auto"/>
          <w:color w:val="auto"/>
        </w:rPr>
        <w:t>subsection (q)</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with respect to the Partnership at the time such Holder’s consent is sought.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Selling Holder, upon receipt of notice from the Partnership of the happening of any event of the kind described in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until it is advised in writing by the Partnership that the use of the prospectus may be resumed and has received copies of any additional or supplemental filings incorporated by reference in the prospectus, and, if so directed by the Partnership, such Selling Holder will, or will request the Managing Underwriter or Managing Underwriters, if any, to deliver to the Partnership (at the Partnership’s expense) all copies in their possession or control, other than permanent file copies then in such Selling Holder’s possession, of the prospectus covering such Registrable Securities current at the time of receipt of such notice.</w:t>
      </w:r>
    </w:p>
    <w:p>
      <w:pPr>
        <w:spacing w:after="0" w:line="18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b w:val="1"/>
          <w:bCs w:val="1"/>
          <w:u w:val="single" w:color="auto"/>
          <w:color w:val="auto"/>
        </w:rPr>
        <w:t>Cooperation by Holders</w:t>
      </w:r>
      <w:r>
        <w:rPr>
          <w:rFonts w:ascii="Times New Roman" w:cs="Times New Roman" w:eastAsia="Times New Roman" w:hAnsi="Times New Roman"/>
          <w:sz w:val="18"/>
          <w:szCs w:val="18"/>
          <w:color w:val="auto"/>
        </w:rPr>
        <w:t xml:space="preserve">. The Partnership shall have no obligation to include Registrable Securities of a Holder in a Registration Statement or in an Underwritten Offering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who has failed to timely furnish such information that the Partnership determines, after consultation with its counsel, is reasonably required in order for any registration statement or prospectus supplement, as applicable, to comply with the Securities Act.</w:t>
      </w:r>
    </w:p>
    <w:p>
      <w:pPr>
        <w:spacing w:after="0" w:line="17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b w:val="1"/>
          <w:bCs w:val="1"/>
          <w:u w:val="single" w:color="auto"/>
          <w:color w:val="auto"/>
        </w:rPr>
        <w:t>Restrictions on Public Sale by Holders of Registrable Securities</w:t>
      </w:r>
      <w:r>
        <w:rPr>
          <w:rFonts w:ascii="Times New Roman" w:cs="Times New Roman" w:eastAsia="Times New Roman" w:hAnsi="Times New Roman"/>
          <w:sz w:val="18"/>
          <w:szCs w:val="18"/>
          <w:color w:val="auto"/>
        </w:rPr>
        <w:t>. Each Selling Holder participating in an Underwritten Offering included in a Registration Statement agrees to enter into a customary letter agreement with underwriters providing that such Selling Holder, to the extent requested by the Partnership and any underwriter, will not effect any public sale or distribution of Registrable Securities during a period not to exceed forty-five (45) calendar days following the date of a prospectus or prospectus supplement filed with the Commission with respect to the pricing of such Underwritten Offering;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the duration of the foregoing restrictions shall be no longer than the duration of the shortest restriction generally imposed by the underwriters on the Partnership or the officers, directors or any other Affiliate of the Partnership on whom a restriction is imposed and (ii) the restrictions set forth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not apply to any Registrable Securities that are included in such Underwritten Offering by such Selling Holder.</w:t>
      </w:r>
    </w:p>
    <w:p>
      <w:pPr>
        <w:spacing w:after="0" w:line="18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5" w:lineRule="auto"/>
        <w:tabs>
          <w:tab w:leader="none" w:pos="129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shall not include Selling Expenses but otherwise means all expenses incident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Partnership’s performance under or compliance with this Agreement to effect the registration of Registrable Securities on a Registration Statement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 Piggyback Registration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an Underwritten Offering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and independent public accountants for the Partnership, including the expenses of any special audits or “cold comfort” letters required by or incident to such performance and compliance. “</w:t>
      </w:r>
      <w:r>
        <w:rPr>
          <w:rFonts w:ascii="Times New Roman" w:cs="Times New Roman" w:eastAsia="Times New Roman" w:hAnsi="Times New Roman"/>
          <w:sz w:val="18"/>
          <w:szCs w:val="18"/>
          <w:b w:val="1"/>
          <w:bCs w:val="1"/>
          <w:u w:val="single" w:color="auto"/>
          <w:color w:val="auto"/>
        </w:rPr>
        <w:t>Selling Expenses</w:t>
      </w:r>
      <w:r>
        <w:rPr>
          <w:rFonts w:ascii="Times New Roman" w:cs="Times New Roman" w:eastAsia="Times New Roman" w:hAnsi="Times New Roman"/>
          <w:sz w:val="18"/>
          <w:szCs w:val="18"/>
          <w:color w:val="auto"/>
        </w:rPr>
        <w:t>” means all underwriting fees, discounts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selling commissions and transfer taxes allocable to the sale of the Registrable Securities, plus any costs or expenses related to any roadshows conducted in connection with the marketing of any Underwritten Offering.</w:t>
      </w:r>
    </w:p>
    <w:p>
      <w:pPr>
        <w:spacing w:after="0" w:line="158" w:lineRule="exact"/>
        <w:rPr>
          <w:sz w:val="20"/>
          <w:szCs w:val="20"/>
          <w:color w:val="auto"/>
        </w:rPr>
      </w:pPr>
    </w:p>
    <w:p>
      <w:pPr>
        <w:jc w:val="both"/>
        <w:ind w:right="100" w:firstLine="656"/>
        <w:spacing w:after="0" w:line="259" w:lineRule="auto"/>
        <w:tabs>
          <w:tab w:leader="none" w:pos="130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Partnership will pay all reasonable Registration Expenses, as determined in good faith, in connection with a shelf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a Piggyback Registration or an Underwritten Offering, whether or not any sale is made pursuant to such shelf Registration, Piggyback Registration or Underwritten Offering. Each Selling Holder shall pay its pro rata share of all Selling Expenses in connection with any sale of its Registrable Securities hereunder. In addition, except as otherwise provided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Partnership shall not be responsible for professional fees (including legal fees) incurred by Holders in connection with the exercise of such Holders’ rights hereunder.</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56"/>
        <w:spacing w:after="0" w:line="278" w:lineRule="auto"/>
        <w:tabs>
          <w:tab w:leader="none" w:pos="1294"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By the Partnership</w:t>
      </w:r>
      <w:r>
        <w:rPr>
          <w:rFonts w:ascii="Times New Roman" w:cs="Times New Roman" w:eastAsia="Times New Roman" w:hAnsi="Times New Roman"/>
          <w:sz w:val="17"/>
          <w:szCs w:val="17"/>
          <w:color w:val="auto"/>
        </w:rPr>
        <w:t>. In the event of a registration of any Registrable Securities under the Securities Act pursuant to this Agreement,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Partnership will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Times New Roman" w:cs="Times New Roman" w:eastAsia="Times New Roman" w:hAnsi="Times New Roman"/>
          <w:sz w:val="17"/>
          <w:szCs w:val="17"/>
          <w:b w:val="1"/>
          <w:bCs w:val="1"/>
          <w:u w:val="single" w:color="auto"/>
          <w:color w:val="auto"/>
        </w:rPr>
        <w:t>Selling Holder Indemnified Persons</w:t>
      </w:r>
      <w:r>
        <w:rPr>
          <w:rFonts w:ascii="Times New Roman" w:cs="Times New Roman" w:eastAsia="Times New Roman" w:hAnsi="Times New Roman"/>
          <w:sz w:val="17"/>
          <w:szCs w:val="17"/>
          <w:color w:val="auto"/>
        </w:rPr>
        <w:t>”), against any losses, claims, damages, expenses or liabilities (including reasonable attorneys’ fees and expenses) (collectively, “</w:t>
      </w:r>
      <w:r>
        <w:rPr>
          <w:rFonts w:ascii="Times New Roman" w:cs="Times New Roman" w:eastAsia="Times New Roman" w:hAnsi="Times New Roman"/>
          <w:sz w:val="17"/>
          <w:szCs w:val="17"/>
          <w:b w:val="1"/>
          <w:bCs w:val="1"/>
          <w:u w:val="single" w:color="auto"/>
          <w:color w:val="auto"/>
        </w:rPr>
        <w:t>Losses</w:t>
      </w:r>
      <w:r>
        <w:rPr>
          <w:rFonts w:ascii="Times New Roman" w:cs="Times New Roman" w:eastAsia="Times New Roman" w:hAnsi="Times New Roman"/>
          <w:sz w:val="17"/>
          <w:szCs w:val="17"/>
          <w:color w:val="auto"/>
        </w:rPr>
        <w:t>”), joint or several, to which such Selling Holder Indemnified Person may become</w:t>
      </w:r>
    </w:p>
    <w:p>
      <w:pPr>
        <w:sectPr>
          <w:pgSz w:w="11900" w:h="16927" w:orient="portrait"/>
          <w:cols w:equalWidth="0" w:num="1">
            <w:col w:w="11420"/>
          </w:cols>
          <w:pgMar w:left="240" w:top="121" w:right="239" w:bottom="0" w:gutter="0" w:footer="0" w:header="0"/>
        </w:sectPr>
      </w:pPr>
    </w:p>
    <w:bookmarkStart w:id="100" w:name="page101"/>
    <w:bookmarkEnd w:id="100"/>
    <w:p>
      <w:pPr>
        <w:ind w:right="40"/>
        <w:spacing w:after="0" w:line="253" w:lineRule="auto"/>
        <w:rPr>
          <w:sz w:val="20"/>
          <w:szCs w:val="20"/>
          <w:color w:val="auto"/>
        </w:rPr>
      </w:pPr>
      <w:r>
        <w:rPr>
          <w:rFonts w:ascii="Times New Roman" w:cs="Times New Roman" w:eastAsia="Times New Roman" w:hAnsi="Times New Roman"/>
          <w:sz w:val="18"/>
          <w:szCs w:val="18"/>
          <w:color w:val="auto"/>
        </w:rPr>
        <w:t>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for the avoidance of doubt, includes documents incorporated by reference in) the applicable Registration Statement or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Indemnified Person for any legal or other expenses reasonably incurred by them in connection with investigating, defending or resolving any such Loss or actions or proceedings;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will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the applicable Registration Statement or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85" w:lineRule="exact"/>
        <w:rPr>
          <w:sz w:val="20"/>
          <w:szCs w:val="20"/>
          <w:color w:val="auto"/>
        </w:rPr>
      </w:pPr>
    </w:p>
    <w:p>
      <w:pPr>
        <w:ind w:right="40" w:firstLine="656"/>
        <w:spacing w:after="0" w:line="286" w:lineRule="auto"/>
        <w:tabs>
          <w:tab w:leader="none" w:pos="13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By Each Selling Holder</w:t>
      </w:r>
      <w:r>
        <w:rPr>
          <w:rFonts w:ascii="Times New Roman" w:cs="Times New Roman" w:eastAsia="Times New Roman" w:hAnsi="Times New Roman"/>
          <w:sz w:val="18"/>
          <w:szCs w:val="18"/>
          <w:color w:val="auto"/>
        </w:rPr>
        <w:t>. Each Selling Holder agrees severally and not jointly to indemnify and hold harmless the Partnership,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the GP Entities, GP LLC’s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directors, officers, employees and agents and each Person, who, directly or indirectly, controls the Partnership within the meaning of the Securities Act or of the Exchange Act to the same extent as the foregoing indemnity from the Partnership to the Selling Holders, but only with respect to information regarding such Selling Holder furnished in writing by or on behalf of such Selling Holder expressly for inclusion in a Registration Statement or any other registration statement contemplated by this Agreement, any preliminary prospectus, prospectus supplement or final prospectus contained therein, or any amendment or supplement thereto or any free writing prospectus relating thereto;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85" w:lineRule="exact"/>
        <w:rPr>
          <w:sz w:val="20"/>
          <w:szCs w:val="20"/>
          <w:color w:val="auto"/>
        </w:rPr>
      </w:pPr>
    </w:p>
    <w:p>
      <w:pPr>
        <w:ind w:firstLine="656"/>
        <w:spacing w:after="0" w:line="252" w:lineRule="auto"/>
        <w:tabs>
          <w:tab w:leader="none" w:pos="130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Promptly after receipt by an indemnified party hereunder of notice of the commencement of any action, such indemnified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xml:space="preserve">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for any legal expenses subsequently incurred by such indemnified party in connection with the defense thereof other than reasonable costs of investigation and of liaison with counsel so selected;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w:t>
      </w:r>
    </w:p>
    <w:p>
      <w:pPr>
        <w:spacing w:after="0" w:line="193" w:lineRule="exact"/>
        <w:rPr>
          <w:rFonts w:ascii="Times New Roman" w:cs="Times New Roman" w:eastAsia="Times New Roman" w:hAnsi="Times New Roman"/>
          <w:sz w:val="18"/>
          <w:szCs w:val="18"/>
          <w:color w:val="auto"/>
        </w:rPr>
      </w:pPr>
    </w:p>
    <w:p>
      <w:pPr>
        <w:ind w:right="40" w:firstLine="656"/>
        <w:spacing w:after="0" w:line="268" w:lineRule="auto"/>
        <w:tabs>
          <w:tab w:leader="none" w:pos="130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If the indemnification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held by a court or government agency of competent jurisdiction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Losses in such proportion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is appropriate to reflect the relative fault of the indemnifying party, on the one hand, and of the indemnified party, on the other hand, in connection with the statements or omissions that resulted in such Losses, as well as any other relevant equitable considerations;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in no event shall any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87" w:lineRule="exact"/>
        <w:rPr>
          <w:sz w:val="20"/>
          <w:szCs w:val="20"/>
          <w:color w:val="auto"/>
        </w:rPr>
      </w:pPr>
    </w:p>
    <w:p>
      <w:pPr>
        <w:ind w:right="140" w:firstLine="656"/>
        <w:spacing w:after="0" w:line="286" w:lineRule="auto"/>
        <w:tabs>
          <w:tab w:leader="none" w:pos="130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Indemnification</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addition to any other rights to indemnification or contribution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indemnified party may have pursuant to law, equity, contract or otherwise.</w:t>
      </w:r>
    </w:p>
    <w:p>
      <w:pPr>
        <w:spacing w:after="0" w:line="15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b w:val="1"/>
          <w:bCs w:val="1"/>
          <w:u w:val="single" w:color="auto"/>
          <w:color w:val="auto"/>
        </w:rPr>
        <w:t>Rule 144 Reporting</w:t>
      </w:r>
      <w:r>
        <w:rPr>
          <w:rFonts w:ascii="Times New Roman" w:cs="Times New Roman" w:eastAsia="Times New Roman" w:hAnsi="Times New Roman"/>
          <w:sz w:val="18"/>
          <w:szCs w:val="18"/>
          <w:color w:val="auto"/>
        </w:rPr>
        <w:t>. With a view to making available the benefits of certain rules and regulations of the Commission that may permit the sale of the Registrable Securities to the public without registration, the Partnership agrees to use its commercially reasonable efforts to:</w:t>
      </w:r>
    </w:p>
    <w:p>
      <w:pPr>
        <w:sectPr>
          <w:pgSz w:w="11900" w:h="16838" w:orient="portrait"/>
          <w:cols w:equalWidth="0" w:num="1">
            <w:col w:w="11420"/>
          </w:cols>
          <w:pgMar w:left="240" w:top="121" w:right="239" w:bottom="0" w:gutter="0" w:footer="0" w:header="0"/>
        </w:sectPr>
      </w:pPr>
    </w:p>
    <w:bookmarkStart w:id="101" w:name="page102"/>
    <w:bookmarkEnd w:id="101"/>
    <w:p>
      <w:pPr>
        <w:spacing w:after="0" w:line="99" w:lineRule="exact"/>
        <w:rPr>
          <w:sz w:val="20"/>
          <w:szCs w:val="20"/>
          <w:color w:val="auto"/>
        </w:rPr>
      </w:pPr>
    </w:p>
    <w:p>
      <w:pPr>
        <w:ind w:right="360" w:firstLine="656"/>
        <w:spacing w:after="0" w:line="282" w:lineRule="auto"/>
        <w:tabs>
          <w:tab w:leader="none" w:pos="129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the Partnership available, as those terms are understood and defined in Rule 144 under the Securities Act (or any similar provision then in effect), at all times from and after the date hereof;</w:t>
      </w:r>
    </w:p>
    <w:p>
      <w:pPr>
        <w:spacing w:after="0" w:line="161" w:lineRule="exact"/>
        <w:rPr>
          <w:rFonts w:ascii="Times New Roman" w:cs="Times New Roman" w:eastAsia="Times New Roman" w:hAnsi="Times New Roman"/>
          <w:sz w:val="18"/>
          <w:szCs w:val="18"/>
          <w:color w:val="auto"/>
        </w:rPr>
      </w:pPr>
    </w:p>
    <w:p>
      <w:pPr>
        <w:ind w:right="240" w:firstLine="656"/>
        <w:spacing w:after="0" w:line="282" w:lineRule="auto"/>
        <w:tabs>
          <w:tab w:leader="none" w:pos="130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the Partnership under the Securities Act and the Exchange Act at all times from and after the date hereof; and</w:t>
      </w:r>
    </w:p>
    <w:p>
      <w:pPr>
        <w:spacing w:after="0" w:line="161" w:lineRule="exact"/>
        <w:rPr>
          <w:rFonts w:ascii="Times New Roman" w:cs="Times New Roman" w:eastAsia="Times New Roman" w:hAnsi="Times New Roman"/>
          <w:sz w:val="18"/>
          <w:szCs w:val="18"/>
          <w:color w:val="auto"/>
        </w:rPr>
      </w:pPr>
    </w:p>
    <w:p>
      <w:pPr>
        <w:ind w:right="160" w:firstLine="656"/>
        <w:spacing w:after="0" w:line="258" w:lineRule="auto"/>
        <w:tabs>
          <w:tab w:leader="none" w:pos="130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Holder owns any Registrable Securities, furnish (i) to the extent accurate, forthwith upon request, a written statement of the Partnership that it has complied with the reporting requirements of Rule 144 under the Securities Act (or any similar provision then in effect) and (ii) unless otherwise available via the Commission’s EDGAR filing system, to such Holder forthwith upon request a copy of the most recent annual or quarterly report of the Partnership, and such other reports and documents so filed as such Holder may reasonably request in availing itself of any rule or regulation of the Commission allowing such Holder to sell any such securities without registration.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b w:val="1"/>
          <w:bCs w:val="1"/>
          <w:u w:val="single" w:color="auto"/>
          <w:color w:val="auto"/>
        </w:rPr>
        <w:t>Transfer or Assignment of Registration Rights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80" w:firstLine="656"/>
        <w:spacing w:after="0" w:line="258" w:lineRule="auto"/>
        <w:tabs>
          <w:tab w:leader="none" w:pos="129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cause the Partnership to register Registrable Securities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may be transferred or assigned by each Holder to one or more transferees or assignees of Registrable Securities or securities convertible into Registrable Securities;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the Partnership is given written notice prior to any said transfer or assignment, stating the name and address of each such transferee or assignee and identifying the securities with respect to which such registration rights are being transferred or assigned and (ii) each such transferee or assignee assumes in writing responsibility for its portion of the obligations of such transferring Holder under this Agreement.</w:t>
      </w:r>
    </w:p>
    <w:p>
      <w:pPr>
        <w:spacing w:after="0" w:line="183" w:lineRule="exact"/>
        <w:rPr>
          <w:rFonts w:ascii="Times New Roman" w:cs="Times New Roman" w:eastAsia="Times New Roman" w:hAnsi="Times New Roman"/>
          <w:sz w:val="18"/>
          <w:szCs w:val="18"/>
          <w:color w:val="auto"/>
        </w:rPr>
      </w:pPr>
    </w:p>
    <w:p>
      <w:pPr>
        <w:ind w:right="20" w:firstLine="656"/>
        <w:spacing w:after="0" w:line="255" w:lineRule="auto"/>
        <w:tabs>
          <w:tab w:leader="none" w:pos="135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promptly amend or supplement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from time to time to reflect the (i) the valid transfer or assignment by an Initial Holder of its rights hereunder to another Person or (ii) the inclusion of any holder of an Earned Unit or Vested Unit (as those terms are defined in the Plains AAP LP Agreement), it being the intent of the parties that each such Person will become a party to this Agreement as a Holder, subject to the execution and delivery of a customary acknowledgment and agreement prepared by the Partnership pursuant to which such Person agrees to be bound by the terms and conditions of this Agreement. Further, upon any such amendment or supplement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reflect the inclusion of such Person, the Partnership will take all appropriate action to include such Holder’s Registrable Securities in an effective Shelf Registration Statement. Any such amendment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by the Partnership shall not be considered an amendment of this Agreement for purposes of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b w:val="1"/>
          <w:bCs w:val="1"/>
          <w:u w:val="single" w:color="auto"/>
          <w:color w:val="auto"/>
        </w:rPr>
        <w:t>Limitation on Subsequent Registration Rights</w:t>
      </w:r>
      <w:r>
        <w:rPr>
          <w:rFonts w:ascii="Times New Roman" w:cs="Times New Roman" w:eastAsia="Times New Roman" w:hAnsi="Times New Roman"/>
          <w:sz w:val="18"/>
          <w:szCs w:val="18"/>
          <w:color w:val="auto"/>
        </w:rPr>
        <w:t>. From and after the date hereof, the Partnership shall not, without the prior written consent of the Holders of a majority of the outstanding Registrable Securities or securities convertible into Registrable Securities, as applicable, enter into any agreement with any current or future holder of any securities of the Partnership that would allow such current or future holder to require the Partnership to include securities in any registration statement filed by the Partnership for Other Holders on a basis other than pari passu with, or expressly subordinate to, the piggyback rights of the Holders of Registrable Securities hereunder.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b w:val="1"/>
          <w:bCs w:val="1"/>
          <w:u w:val="single" w:color="auto"/>
          <w:color w:val="auto"/>
        </w:rPr>
        <w:t>Communications</w:t>
      </w:r>
      <w:r>
        <w:rPr>
          <w:rFonts w:ascii="Times New Roman" w:cs="Times New Roman" w:eastAsia="Times New Roman" w:hAnsi="Times New Roman"/>
          <w:sz w:val="18"/>
          <w:szCs w:val="18"/>
          <w:color w:val="auto"/>
        </w:rPr>
        <w:t>. All notices and demands provided for hereunder shall be in writing and shall be given by registered or certified mail, return receipt requested, telecopy, air courier guaranteeing overnight delivery, personal delivery or (in the case of any notice given by the Partnership to the Purchasers) email to the following addresses:</w:t>
      </w:r>
    </w:p>
    <w:p>
      <w:pPr>
        <w:spacing w:after="0" w:line="175" w:lineRule="exact"/>
        <w:rPr>
          <w:sz w:val="20"/>
          <w:szCs w:val="20"/>
          <w:color w:val="auto"/>
        </w:rPr>
      </w:pPr>
    </w:p>
    <w:p>
      <w:pPr>
        <w:ind w:left="5620" w:right="520" w:hanging="4315"/>
        <w:spacing w:after="0" w:line="532" w:lineRule="auto"/>
        <w:tabs>
          <w:tab w:leader="none" w:pos="19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Initial Investor Holders, to the addresses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with a copy to (which shall not constitute notice):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Baker Botts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910 Louisiana 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Joshua Davidson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 229-2727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joshua.davidson@bakerbotts.com</w:t>
      </w:r>
    </w:p>
    <w:p>
      <w:pPr>
        <w:spacing w:after="0" w:line="207" w:lineRule="exact"/>
        <w:rPr>
          <w:sz w:val="20"/>
          <w:szCs w:val="20"/>
          <w:color w:val="auto"/>
        </w:rPr>
      </w:pPr>
    </w:p>
    <w:p>
      <w:pPr>
        <w:ind w:left="1960" w:hanging="655"/>
        <w:spacing w:after="0"/>
        <w:tabs>
          <w:tab w:leader="none" w:pos="19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Initial Management Holders, to the addresses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Partnership or Plains AAP:</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All American Pipeline, L.P.</w:t>
      </w:r>
    </w:p>
    <w:p>
      <w:pPr>
        <w:spacing w:after="0" w:line="27" w:lineRule="exact"/>
        <w:rPr>
          <w:rFonts w:ascii="Times New Roman" w:cs="Times New Roman" w:eastAsia="Times New Roman" w:hAnsi="Times New Roman"/>
          <w:sz w:val="18"/>
          <w:szCs w:val="18"/>
          <w:color w:val="auto"/>
        </w:rPr>
      </w:pPr>
    </w:p>
    <w:p>
      <w:pPr>
        <w:ind w:left="1960" w:right="74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Clay Street Suite 1600 Houston, Texas 77002 Attention: Richard McGee Email: rkmcgee@paalp.com</w:t>
      </w:r>
    </w:p>
    <w:p>
      <w:pPr>
        <w:spacing w:after="0" w:line="18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1960" w:right="77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Vinson &amp; Elkins L.L.P. 1001 Fannin Street Suite 2500</w:t>
      </w:r>
    </w:p>
    <w:p>
      <w:pPr>
        <w:spacing w:after="0" w:line="1" w:lineRule="exact"/>
        <w:rPr>
          <w:rFonts w:ascii="Times New Roman" w:cs="Times New Roman" w:eastAsia="Times New Roman" w:hAnsi="Times New Roman"/>
          <w:sz w:val="18"/>
          <w:szCs w:val="18"/>
          <w:color w:val="auto"/>
        </w:rPr>
      </w:pPr>
    </w:p>
    <w:p>
      <w:pPr>
        <w:ind w:left="1960" w:right="76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Houston TX 77002-6760 Attention: Alan Beck</w:t>
      </w:r>
    </w:p>
    <w:p>
      <w:pPr>
        <w:sectPr>
          <w:pgSz w:w="11900" w:h="16938" w:orient="portrait"/>
          <w:cols w:equalWidth="0" w:num="1">
            <w:col w:w="11400"/>
          </w:cols>
          <w:pgMar w:left="240" w:top="121" w:right="259" w:bottom="0" w:gutter="0" w:footer="0" w:header="0"/>
        </w:sectPr>
      </w:pPr>
    </w:p>
    <w:bookmarkStart w:id="102" w:name="page103"/>
    <w:bookmarkEnd w:id="102"/>
    <w:p>
      <w:pPr>
        <w:spacing w:after="0" w:line="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 615-5620</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abeck@velaw.com</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or to such other address as the Partnership or the Holders may designate to each other in writing from time to time or, if to a transferee or assignee of the Holders, to such transferee or assignee at the address provided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w:t>
      </w:r>
    </w:p>
    <w:p>
      <w:pPr>
        <w:spacing w:after="0" w:line="180"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the Partnership, each of the Holders and their respective successors and permitted assigns, including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w:t>
      </w:r>
    </w:p>
    <w:p>
      <w:pPr>
        <w:spacing w:after="0" w:line="177"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b w:val="1"/>
          <w:bCs w:val="1"/>
          <w:u w:val="single" w:color="auto"/>
          <w:color w:val="auto"/>
        </w:rPr>
        <w:t>Assignment of Rights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neither this Agreement nor any of the rights, benefits or obligations hereunder may be assigned or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by operation of law or otherwise, by any party hereto without the prior written consent of the other party.</w:t>
      </w:r>
    </w:p>
    <w:p>
      <w:pPr>
        <w:spacing w:after="0" w:line="221" w:lineRule="exact"/>
        <w:rPr>
          <w:sz w:val="20"/>
          <w:szCs w:val="20"/>
          <w:color w:val="auto"/>
        </w:rPr>
      </w:pPr>
    </w:p>
    <w:p>
      <w:pPr>
        <w:ind w:right="3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b w:val="1"/>
          <w:bCs w:val="1"/>
          <w:u w:val="single" w:color="auto"/>
          <w:color w:val="auto"/>
        </w:rPr>
        <w:t>Recapitalization, Exchanges, Etc. Affecting Units</w:t>
      </w:r>
      <w:r>
        <w:rPr>
          <w:rFonts w:ascii="Times New Roman" w:cs="Times New Roman" w:eastAsia="Times New Roman" w:hAnsi="Times New Roman"/>
          <w:sz w:val="18"/>
          <w:szCs w:val="18"/>
          <w:color w:val="auto"/>
        </w:rPr>
        <w:t>. The provisions of this Agreement shall apply to the full extent set forth herein with respect to any and all units of the Partnership or any successor or assign of the Partnership (whether by merger, consolidation, sale of assets or otherwise) that may be issued in respect of, in exchange for or in substitution of, the Registrable Securities, and shall be appropriately adjusted for combinations, unit splits, recapitalizations, pro rata distributions of units and the like occurring after the date of this Agreement.</w:t>
      </w:r>
    </w:p>
    <w:p>
      <w:pPr>
        <w:spacing w:after="0" w:line="177"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b w:val="1"/>
          <w:bCs w:val="1"/>
          <w:u w:val="single" w:color="auto"/>
          <w:color w:val="auto"/>
        </w:rPr>
        <w:t>Aggregation of Registrable Securities</w:t>
      </w:r>
      <w:r>
        <w:rPr>
          <w:rFonts w:ascii="Times New Roman" w:cs="Times New Roman" w:eastAsia="Times New Roman" w:hAnsi="Times New Roman"/>
          <w:sz w:val="18"/>
          <w:szCs w:val="18"/>
          <w:color w:val="auto"/>
        </w:rPr>
        <w:t>. All Registrable Securities held or acquired by Persons who are Affiliates of one another shall be aggregated together for the purpose of determining the availability of any rights under this Agreement.</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183"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b w:val="1"/>
          <w:bCs w:val="1"/>
          <w:u w:val="single" w:color="auto"/>
          <w:color w:val="auto"/>
        </w:rPr>
        <w:t>Governing Law, Submission to Jurisdiction</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82"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this Agreement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herein with respect to the rights granted by the Partnership or any of its Affiliates. This Agreement and the other agreements and documents referred to herein or therein supersede all prior agreements and understandings between the parties with respect to such subject matter.</w:t>
      </w:r>
    </w:p>
    <w:p>
      <w:pPr>
        <w:spacing w:after="0" w:line="183"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only by means of a written amendment signed by the Partnership and the Holders of a majority of the outstanding Registrable Securities or securities convertible into Registrable Securities, as applicable;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no such amendment shall adversely affect the rights of any Holder hereunder without the consent of such Holder. Any amendment, supplement or modification of or</w:t>
      </w:r>
    </w:p>
    <w:p>
      <w:pPr>
        <w:sectPr>
          <w:pgSz w:w="11900" w:h="16920" w:orient="portrait"/>
          <w:cols w:equalWidth="0" w:num="1">
            <w:col w:w="11420"/>
          </w:cols>
          <w:pgMar w:left="240" w:top="121" w:right="239" w:bottom="0" w:gutter="0" w:footer="0" w:header="0"/>
        </w:sectPr>
      </w:pPr>
    </w:p>
    <w:bookmarkStart w:id="103" w:name="page104"/>
    <w:bookmarkEnd w:id="103"/>
    <w:p>
      <w:pPr>
        <w:ind w:right="180"/>
        <w:spacing w:after="0" w:line="266" w:lineRule="auto"/>
        <w:rPr>
          <w:sz w:val="20"/>
          <w:szCs w:val="20"/>
          <w:color w:val="auto"/>
        </w:rPr>
      </w:pPr>
      <w:r>
        <w:rPr>
          <w:rFonts w:ascii="Times New Roman" w:cs="Times New Roman" w:eastAsia="Times New Roman" w:hAnsi="Times New Roman"/>
          <w:sz w:val="18"/>
          <w:szCs w:val="18"/>
          <w:color w:val="auto"/>
        </w:rPr>
        <w:t>to any provision of this Agreement, any waiver of any provision of this Agreement, and any consent to any departure by the Partnership or any Holder from the terms of any provision of this Agreement shall be effective only in the specific instance and for the specific purpose for which such amendment, supplement, modification, waiver or consent has been made or given.</w:t>
      </w:r>
    </w:p>
    <w:p>
      <w:pPr>
        <w:spacing w:after="0" w:line="172"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b w:val="1"/>
          <w:bCs w:val="1"/>
          <w:u w:val="single" w:color="auto"/>
          <w:color w:val="auto"/>
        </w:rPr>
        <w:t>No Presumption</w:t>
      </w:r>
      <w:r>
        <w:rPr>
          <w:rFonts w:ascii="Times New Roman" w:cs="Times New Roman" w:eastAsia="Times New Roman" w:hAnsi="Times New Roman"/>
          <w:sz w:val="18"/>
          <w:szCs w:val="18"/>
          <w:color w:val="auto"/>
        </w:rPr>
        <w:t>. This Agreement has been reviewed and negotiated by sophisticated parties with access to legal counsel and shall not be construed against the drafter.</w:t>
      </w:r>
    </w:p>
    <w:p>
      <w:pPr>
        <w:spacing w:after="0" w:line="15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b w:val="1"/>
          <w:bCs w:val="1"/>
          <w:u w:val="single" w:color="auto"/>
          <w:color w:val="auto"/>
        </w:rPr>
        <w:t>Obligations Limited to Parties to Agreement</w:t>
      </w:r>
      <w:r>
        <w:rPr>
          <w:rFonts w:ascii="Times New Roman" w:cs="Times New Roman" w:eastAsia="Times New Roman" w:hAnsi="Times New Roman"/>
          <w:sz w:val="18"/>
          <w:szCs w:val="18"/>
          <w:color w:val="auto"/>
        </w:rPr>
        <w:t>. Each of the parties hereto covenants, agrees and acknowledges that, other than as set forth herein, no Person other than the Initial Holders, the Selling Holders, their respective permitted assignees and the Partnership shall have any obligation hereunder and that, notwithstanding that one or more of such Persons may be a corporation, partnership or limited liability company, no recourse under this Agreement or under any documents or instruments delivered in connection herewith shall be had against any former, current or future director, officer, employee, agent, general or limited partner, manager, member, stockholder or Affiliate of any of such Persons or their respective permitted assignees, or any former, current or future director, officer, employee, agent, general or limited partner,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any Initial Holder or a Selling Holder hereunder.</w:t>
      </w:r>
    </w:p>
    <w:p>
      <w:pPr>
        <w:spacing w:after="0" w:line="18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Partnership has an obligation under this Agreement, the expense of complying with that obligation shall be an expense of the Partnership unless otherwise specified. Any reference in this Agreement to “$” shall mean U.S. dollars. Whenever any determination, consent or approval is to be made or given by a Initial Holder, such action shall be in such Initial Holder’s sole discretion, unless otherwise specified in this Agreement. If any provision in this Agreement is held to 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execute this Agreement, effective as of the date first above written.</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4"/>
                <w:szCs w:val="24"/>
                <w:color w:val="auto"/>
              </w:rPr>
            </w:pPr>
          </w:p>
        </w:tc>
      </w:tr>
      <w:tr>
        <w:trPr>
          <w:trHeight w:val="191"/>
        </w:trPr>
        <w:tc>
          <w:tcPr>
            <w:tcW w:w="520" w:type="dxa"/>
            <w:vAlign w:val="bottom"/>
          </w:tcPr>
          <w:p>
            <w:pPr>
              <w:spacing w:after="0"/>
              <w:rPr>
                <w:sz w:val="16"/>
                <w:szCs w:val="16"/>
                <w:color w:val="auto"/>
              </w:rPr>
            </w:pPr>
          </w:p>
        </w:tc>
        <w:tc>
          <w:tcPr>
            <w:tcW w:w="108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16"/>
        </w:trPr>
        <w:tc>
          <w:tcPr>
            <w:tcW w:w="520" w:type="dxa"/>
            <w:vAlign w:val="bottom"/>
          </w:tcPr>
          <w:p>
            <w:pPr>
              <w:spacing w:after="0"/>
              <w:rPr>
                <w:sz w:val="18"/>
                <w:szCs w:val="18"/>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Counsel and</w:t>
            </w:r>
          </w:p>
        </w:tc>
      </w:tr>
      <w:tr>
        <w:trPr>
          <w:trHeight w:val="234"/>
        </w:trPr>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INITIAL HOLDERS: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INITIAL INVESTOR HOLDERS:</w:t>
      </w:r>
    </w:p>
    <w:p>
      <w:pPr>
        <w:sectPr>
          <w:pgSz w:w="11900" w:h="16838" w:orient="portrait"/>
          <w:cols w:equalWidth="0" w:num="1">
            <w:col w:w="11420"/>
          </w:cols>
          <w:pgMar w:left="240" w:top="121" w:right="239" w:bottom="0" w:gutter="0" w:footer="0" w:header="0"/>
        </w:sectPr>
      </w:pPr>
    </w:p>
    <w:bookmarkStart w:id="104" w:name="page105"/>
    <w:bookmarkEnd w:id="104"/>
    <w:p>
      <w:pPr>
        <w:spacing w:after="0" w:line="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OXY HOLDING COMPANY (PIPELINE),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EMG INVESTMENT,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NGP MR Management, LLC, its manager</w:t>
            </w:r>
          </w:p>
        </w:tc>
      </w:tr>
      <w:tr>
        <w:trPr>
          <w:trHeight w:val="6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KAFU HOLDINGS, L.P.</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KAFU Holdings, LLC,</w:t>
            </w:r>
          </w:p>
        </w:tc>
      </w:tr>
      <w:tr>
        <w:trPr>
          <w:trHeight w:val="234"/>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KAFU HOLDINGS (QP),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KAFU HOLDINGS II,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KAFU Holdings, LLC,</w:t>
            </w:r>
          </w:p>
        </w:tc>
      </w:tr>
      <w:tr>
        <w:trPr>
          <w:trHeight w:val="234"/>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78"/>
        </w:trPr>
        <w:tc>
          <w:tcPr>
            <w:tcW w:w="6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ANDERSON MLP INVESTMENT COMPANY</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KAYNE ANDERSON ENERGY DEVELOPMENT COMPANY</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ANDERSON MIDSTREAM/ ENERGY FUND,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PAA MANAGEMENT, L.P.</w:t>
      </w:r>
    </w:p>
    <w:p>
      <w:pPr>
        <w:sectPr>
          <w:pgSz w:w="11900" w:h="16879" w:orient="portrait"/>
          <w:cols w:equalWidth="0" w:num="1">
            <w:col w:w="10220"/>
          </w:cols>
          <w:pgMar w:left="1440" w:top="333" w:right="239" w:bottom="0" w:gutter="0" w:footer="0" w:header="0"/>
        </w:sectPr>
      </w:pPr>
    </w:p>
    <w:bookmarkStart w:id="105" w:name="page106"/>
    <w:bookmarkEnd w:id="105"/>
    <w:tbl>
      <w:tblPr>
        <w:tblLayout w:type="fixed"/>
        <w:tblInd w:w="4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PAA Management LLC,</w:t>
            </w:r>
          </w:p>
        </w:tc>
      </w:tr>
      <w:tr>
        <w:trPr>
          <w:trHeight w:val="234"/>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178"/>
        </w:trPr>
        <w:tc>
          <w:tcPr>
            <w:tcW w:w="6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STROME PAA, L.P.</w:t>
      </w:r>
    </w:p>
    <w:p>
      <w:pPr>
        <w:spacing w:after="0" w:line="225" w:lineRule="exact"/>
        <w:rPr>
          <w:sz w:val="20"/>
          <w:szCs w:val="20"/>
          <w:color w:val="auto"/>
        </w:rPr>
      </w:pPr>
    </w:p>
    <w:p>
      <w:pPr>
        <w:jc w:val="both"/>
        <w:ind w:left="4520"/>
        <w:spacing w:after="0"/>
        <w:tabs>
          <w:tab w:leader="none" w:pos="52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Strome Investment Management, LP, its general partner</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MARK E. STROME LIVING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WINDY,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LYNX HOLDINGS I,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8"/>
          <w:szCs w:val="18"/>
          <w:b w:val="1"/>
          <w:bCs w:val="1"/>
          <w:color w:val="auto"/>
        </w:rPr>
        <w:t>PAUL N. RIDDLE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b w:val="1"/>
          <w:bCs w:val="1"/>
          <w:color w:val="auto"/>
        </w:rPr>
        <w:t>KIPP PAA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-130810</wp:posOffset>
            </wp:positionV>
            <wp:extent cx="313880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INITIAL MANAGEMENT HOLDERS:</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220"/>
          </w:cols>
          <w:pgMar w:left="1440" w:top="337" w:right="239" w:bottom="0" w:gutter="0" w:footer="0" w:header="0"/>
        </w:sectPr>
      </w:pPr>
    </w:p>
    <w:bookmarkStart w:id="106" w:name="page107"/>
    <w:bookmarkEnd w:id="106"/>
    <w:p>
      <w:pPr>
        <w:ind w:left="4520"/>
        <w:spacing w:after="0"/>
        <w:rPr>
          <w:sz w:val="20"/>
          <w:szCs w:val="20"/>
          <w:color w:val="auto"/>
        </w:rPr>
      </w:pPr>
      <w:r>
        <w:rPr>
          <w:rFonts w:ascii="Times New Roman" w:cs="Times New Roman" w:eastAsia="Times New Roman" w:hAnsi="Times New Roman"/>
          <w:sz w:val="18"/>
          <w:szCs w:val="18"/>
          <w:b w:val="1"/>
          <w:bCs w:val="1"/>
          <w:color w:val="auto"/>
        </w:rPr>
        <w:t>JIM FRYFOGLE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8"/>
          <w:szCs w:val="18"/>
          <w:b w:val="1"/>
          <w:bCs w:val="1"/>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JOHN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MARK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GREG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HARRY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LAWRENCE J.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ROBERT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36188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107" w:name="page108"/>
    <w:bookmarkEnd w:id="107"/>
    <w:p>
      <w:pPr>
        <w:spacing w:after="0" w:line="5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3.5</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AMENDED AND RESTATED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AGREEMENT OF LIMITED PARTNERSHIP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ARTICLE I</w:t>
            </w:r>
          </w:p>
        </w:tc>
        <w:tc>
          <w:tcPr>
            <w:tcW w:w="4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DEFINITIONS</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Construction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ARTICLE II</w:t>
            </w:r>
          </w:p>
        </w:tc>
        <w:tc>
          <w:tcPr>
            <w:tcW w:w="4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7"/>
              </w:rPr>
              <w:t>ORGANIZATION</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Registered Office; Registered Agent; Principal Office; Other Offices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Purpose and Business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 of Attorney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 to Partnership Assets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ARTICLE III</w:t>
            </w:r>
          </w:p>
        </w:tc>
        <w:tc>
          <w:tcPr>
            <w:tcW w:w="4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RIGHTS OF LIMITED PARTNERS</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Limitation of Liability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of Business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Outside Activities of the Limited Partners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Rights of Limited Partners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8"/>
              </w:rPr>
              <w:t>ARTICLE IV</w:t>
            </w:r>
          </w:p>
        </w:tc>
        <w:tc>
          <w:tcPr>
            <w:tcW w:w="400" w:type="dxa"/>
            <w:vAlign w:val="bottom"/>
          </w:tcPr>
          <w:p>
            <w:pPr>
              <w:spacing w:after="0"/>
              <w:rPr>
                <w:sz w:val="24"/>
                <w:szCs w:val="24"/>
                <w:color w:val="auto"/>
              </w:rPr>
            </w:pPr>
          </w:p>
        </w:tc>
      </w:tr>
      <w:tr>
        <w:trPr>
          <w:trHeight w:val="234"/>
        </w:trPr>
        <w:tc>
          <w:tcPr>
            <w:tcW w:w="110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CERTIFICATES; RECORD HOLDERS; TRANSFER OF PARTNERSHIP INTERESTS; REDEMPTION OF PARTNERSHIP INTERESTS25</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Mutilated, Destroyed, Lost or Stolen Certificates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 Holders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Generally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and Transfer of Limited Partner Interests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of the General Partner’s General Partner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Restrictions on Transfers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Citizenship Certificates; Non-citizen Assignees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Redemption of Partnership Interests of Non-citizen Assignees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220" w:type="dxa"/>
            <w:vAlign w:val="bottom"/>
          </w:tcPr>
          <w:p>
            <w:pPr>
              <w:spacing w:after="0"/>
              <w:rPr>
                <w:sz w:val="24"/>
                <w:szCs w:val="24"/>
                <w:color w:val="auto"/>
              </w:rPr>
            </w:pPr>
          </w:p>
        </w:tc>
        <w:tc>
          <w:tcPr>
            <w:tcW w:w="98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ARTICLE V</w:t>
            </w:r>
          </w:p>
        </w:tc>
        <w:tc>
          <w:tcPr>
            <w:tcW w:w="40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CAPITAL CONTRIBUTIONS AND ISSUANCE OF PARTNERSHIP INTERESTS</w:t>
            </w:r>
          </w:p>
        </w:tc>
        <w:tc>
          <w:tcPr>
            <w:tcW w:w="40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Conversion of the General Partner Interest and Repurchase of Incentive Distribution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Contributions by the General Partner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220" w:type="dxa"/>
            <w:vAlign w:val="bottom"/>
          </w:tcPr>
          <w:p>
            <w:pPr>
              <w:spacing w:after="0"/>
              <w:rPr>
                <w:sz w:val="24"/>
                <w:szCs w:val="24"/>
                <w:color w:val="auto"/>
              </w:rPr>
            </w:pPr>
          </w:p>
        </w:tc>
        <w:tc>
          <w:tcPr>
            <w:tcW w:w="9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ii</w:t>
            </w:r>
          </w:p>
        </w:tc>
        <w:tc>
          <w:tcPr>
            <w:tcW w:w="40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98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r>
      <w:tr>
        <w:trPr>
          <w:trHeight w:val="7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and Withdrawal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Accounts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Issuances of Additional Partnership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Preemptive Right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Splits and Combinations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9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Fully Paid and Non-Assessable Nature of Limited Partner Interests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7" w:right="19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Establishment of Series A Preferred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ARTICLE VI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ALLOCATIONS AND DISTRIBUTIONS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Allocations for Capital Account Purposes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Allocations for Tax Purposes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Requirement for and Characterization of Distributions; Distributions to Record Holders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ARTICLE VII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MANAGEMENT AND OPERATION OF BUSINESS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Limited Partnership</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Restrictions on General Partner’s Authority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Reimbursement of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Outside Activities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 from the General Partner; Loans or Contributions from the Partnership; Contracts with Affiliates; Certain Restrictions</w:t>
            </w:r>
          </w:p>
        </w:tc>
        <w:tc>
          <w:tcPr>
            <w:tcW w:w="5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Indemnification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Liability of lndemnitees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Resolution of Conflicts of Interest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Matters Concerning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or Sale of Partnership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of the General Partner and its Affiliates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ARTICLE VIII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BOOKS, RECORDS, ACCOUNTING AND REPORTS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Records and Accounting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Fiscal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ARTICLE IX</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TAX MATTERS</w:t>
            </w:r>
          </w:p>
        </w:tc>
        <w:tc>
          <w:tcPr>
            <w:tcW w:w="580" w:type="dxa"/>
            <w:vAlign w:val="bottom"/>
          </w:tcPr>
          <w:p>
            <w:pPr>
              <w:spacing w:after="0"/>
              <w:rPr>
                <w:sz w:val="20"/>
                <w:szCs w:val="20"/>
                <w:color w:val="auto"/>
              </w:rPr>
            </w:pP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Returns and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32"/>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2"/>
              </w:rPr>
              <w:t>iii</w:t>
            </w:r>
          </w:p>
        </w:tc>
        <w:tc>
          <w:tcPr>
            <w:tcW w:w="58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96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r>
      <w:tr>
        <w:trPr>
          <w:trHeight w:val="7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Elections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Controversies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Withholding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ARTICLE X</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ADMISSION OF PARTNERS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Substituted Limited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Successor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Additional Limited Partners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of Agreement and Certificate of Limited Partnership</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ARTICLE XI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7"/>
              </w:rPr>
              <w:t>WITHDRAWAL OR REMOVAL OF PARTNERS</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Removal of the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of Departing Partner and Successor General Partner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Limited Partners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14"/>
        </w:trPr>
        <w:tc>
          <w:tcPr>
            <w:tcW w:w="1220" w:type="dxa"/>
            <w:vAlign w:val="bottom"/>
          </w:tcPr>
          <w:p>
            <w:pPr>
              <w:spacing w:after="0"/>
              <w:rPr>
                <w:sz w:val="24"/>
                <w:szCs w:val="24"/>
                <w:color w:val="auto"/>
              </w:rPr>
            </w:pPr>
          </w:p>
        </w:tc>
        <w:tc>
          <w:tcPr>
            <w:tcW w:w="9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ARTICLE XII</w:t>
            </w:r>
          </w:p>
        </w:tc>
        <w:tc>
          <w:tcPr>
            <w:tcW w:w="5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DISSOLUTION AND LIQUIDATION</w:t>
            </w:r>
          </w:p>
        </w:tc>
        <w:tc>
          <w:tcPr>
            <w:tcW w:w="58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Dissolution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Continuation of the Business of the Partnership After Dissolution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Liquidator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12.4</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Liquidation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Cancellation of Certificate of Limited Partnership</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Return of Contributions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12.7</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Partition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12.8</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Account Restoration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XIII</w:t>
            </w:r>
          </w:p>
        </w:tc>
        <w:tc>
          <w:tcPr>
            <w:tcW w:w="19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AMENDMENT OF PARTNERSHIP AGREEMENT;</w:t>
            </w:r>
          </w:p>
        </w:tc>
        <w:tc>
          <w:tcPr>
            <w:tcW w:w="19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MEETINGS; RECORD DATE</w:t>
            </w:r>
          </w:p>
        </w:tc>
        <w:tc>
          <w:tcPr>
            <w:tcW w:w="19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to be Adopted Solely by the General Partner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Requirements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Meetings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 of a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13.6</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Record Date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13.7</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Adjournment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13.8</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Notice; Approval of Meeting; Approval of Minutes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13.9</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Quorum; Required Vote for Limited Partner Action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Conduct of a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Action Without a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Voting and Other Rights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32"/>
        </w:trPr>
        <w:tc>
          <w:tcPr>
            <w:tcW w:w="1260" w:type="dxa"/>
            <w:vAlign w:val="bottom"/>
          </w:tcPr>
          <w:p>
            <w:pPr>
              <w:spacing w:after="0"/>
              <w:rPr>
                <w:sz w:val="24"/>
                <w:szCs w:val="24"/>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iv</w:t>
            </w:r>
          </w:p>
        </w:tc>
        <w:tc>
          <w:tcPr>
            <w:tcW w:w="1960" w:type="dxa"/>
            <w:vAlign w:val="bottom"/>
          </w:tcPr>
          <w:p>
            <w:pPr>
              <w:spacing w:after="0"/>
              <w:rPr>
                <w:sz w:val="24"/>
                <w:szCs w:val="24"/>
                <w:color w:val="auto"/>
              </w:rPr>
            </w:pPr>
          </w:p>
        </w:tc>
      </w:tr>
      <w:tr>
        <w:trPr>
          <w:trHeight w:val="132"/>
        </w:trPr>
        <w:tc>
          <w:tcPr>
            <w:tcW w:w="1260" w:type="dxa"/>
            <w:vAlign w:val="bottom"/>
            <w:tcBorders>
              <w:bottom w:val="single" w:sz="8" w:color="808080"/>
            </w:tcBorders>
          </w:tcPr>
          <w:p>
            <w:pPr>
              <w:spacing w:after="0"/>
              <w:rPr>
                <w:sz w:val="11"/>
                <w:szCs w:val="11"/>
                <w:color w:val="auto"/>
              </w:rPr>
            </w:pPr>
          </w:p>
        </w:tc>
        <w:tc>
          <w:tcPr>
            <w:tcW w:w="824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r>
      <w:tr>
        <w:trPr>
          <w:trHeight w:val="78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Pass-Through Nominations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ARTICLE XIV</w:t>
            </w:r>
          </w:p>
        </w:tc>
        <w:tc>
          <w:tcPr>
            <w:tcW w:w="19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MERGER</w:t>
            </w:r>
          </w:p>
        </w:tc>
        <w:tc>
          <w:tcPr>
            <w:tcW w:w="19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Procedure for Merger or Consolidation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Approval by Limited Partners of Merger or Consolidation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 of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ARTICLE XV</w:t>
            </w:r>
          </w:p>
        </w:tc>
        <w:tc>
          <w:tcPr>
            <w:tcW w:w="19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RIGHT TO ACQUIRE LIMITED PARTNER INTERESTS</w:t>
            </w:r>
          </w:p>
        </w:tc>
        <w:tc>
          <w:tcPr>
            <w:tcW w:w="196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15.1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 to Acquire Limited Partner Interests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ARTICLE XVI</w:t>
            </w:r>
          </w:p>
        </w:tc>
        <w:tc>
          <w:tcPr>
            <w:tcW w:w="19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19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Addresses and Notices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Action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Binding Effect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Integration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16.6</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16.7</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16.8</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 Law; Forum; Venue and Jurisdiction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16.9</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Invalidity of Provisions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16.10</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Partners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-4366260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-4366260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AMENDED AND RESTATED AGREEMENT OF LIMITED PARTNERSHIP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SIXTH AMENDED AND RESTATED AGREEMENT OF LIMITED PARTNERSHIP OF PLAINS ALL AMERICAN PIPELINE, L.P. dated as of November 15, 2016, effective on the date hereof, except with respect to Section 6.1(d)(xii), which is effective as of January 1, 2016, is entered into by and among PAA GP LLC, a Delaware limited liability company, as the General Partner, and the additional Persons that are or become Partners of the Partnership as provided herein.</w:t>
      </w:r>
    </w:p>
    <w:p>
      <w:pPr>
        <w:spacing w:after="0" w:line="180"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General Partner and the other parties thereto entered into that certain Fifth Amended and Restated Agreement of Limited Partnership of the Partnership dated as of January 28, 2016 (as subsequently amended, the </w:t>
      </w:r>
      <w:r>
        <w:rPr>
          <w:rFonts w:ascii="Times New Roman" w:cs="Times New Roman" w:eastAsia="Times New Roman" w:hAnsi="Times New Roman"/>
          <w:sz w:val="18"/>
          <w:szCs w:val="18"/>
          <w:i w:val="1"/>
          <w:iCs w:val="1"/>
          <w:color w:val="auto"/>
        </w:rPr>
        <w:t>“Fifth A&amp;R LP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General Partner effected Amendment No. 1 to the Fifth A&amp;R LP Agreement on July 10, 2016;</w:t>
      </w:r>
    </w:p>
    <w:p>
      <w:pPr>
        <w:spacing w:after="0" w:line="225"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WHEREAS, the Partnership, the General Partner, PAGP GP and certain other parties thereto entered into that certain Simplification Agreement, dated as of July 11, 2016 (the “</w:t>
      </w:r>
      <w:r>
        <w:rPr>
          <w:rFonts w:ascii="Times New Roman" w:cs="Times New Roman" w:eastAsia="Times New Roman" w:hAnsi="Times New Roman"/>
          <w:sz w:val="17"/>
          <w:szCs w:val="17"/>
          <w:i w:val="1"/>
          <w:iCs w:val="1"/>
          <w:color w:val="auto"/>
        </w:rPr>
        <w:t>Simplification Agreement</w:t>
      </w:r>
      <w:r>
        <w:rPr>
          <w:rFonts w:ascii="Times New Roman" w:cs="Times New Roman" w:eastAsia="Times New Roman" w:hAnsi="Times New Roman"/>
          <w:sz w:val="17"/>
          <w:szCs w:val="17"/>
          <w:color w:val="auto"/>
        </w:rPr>
        <w:t>”), pursuant to which, among other things, the Partnership issued Common Units (as defined below) to Plains AAP (as defined below) and assumed the outstanding debt under Plains AAP’s credit facility in exchange for (i) Plains AAP’s direct interest in the</w:t>
      </w:r>
    </w:p>
    <w:p>
      <w:pPr>
        <w:sectPr>
          <w:pgSz w:w="11900" w:h="16838" w:orient="portrait"/>
          <w:cols w:equalWidth="0" w:num="1">
            <w:col w:w="11460"/>
          </w:cols>
          <w:pgMar w:left="240" w:top="121" w:right="199" w:bottom="0" w:gutter="0" w:footer="0" w:header="0"/>
        </w:sectPr>
      </w:pPr>
    </w:p>
    <w:bookmarkStart w:id="110" w:name="page111"/>
    <w:bookmarkEnd w:id="110"/>
    <w:p>
      <w:pPr>
        <w:ind w:right="500"/>
        <w:spacing w:after="0" w:line="282" w:lineRule="auto"/>
        <w:rPr>
          <w:sz w:val="20"/>
          <w:szCs w:val="20"/>
          <w:color w:val="auto"/>
        </w:rPr>
      </w:pPr>
      <w:r>
        <w:rPr>
          <w:rFonts w:ascii="Times New Roman" w:cs="Times New Roman" w:eastAsia="Times New Roman" w:hAnsi="Times New Roman"/>
          <w:sz w:val="18"/>
          <w:szCs w:val="18"/>
          <w:color w:val="auto"/>
        </w:rPr>
        <w:t>incentive distribution rights of the Partnership; and (ii) Plains AAP’s indirect interest in the 2.0% economic rights associated with the General Partner’s interest in the Partnership;</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WHEREAS, the General Partner has determined that each of the amendments set forth herein does not adversely affect the Limited Partners (as defined below) in any material respect; and</w:t>
      </w:r>
    </w:p>
    <w:p>
      <w:pPr>
        <w:spacing w:after="0" w:line="162"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WHEREAS, the General Partner desires to amend and restate the Fifth A&amp;R LP Agreement in its entirety in accordance with Section 13.1 of the Fifth A&amp;R LP Agreement to implement and reflect certain actions taken pursuant and related to the Simplification Agreement and such other changes as the General Partner has determined are necessary and appropriate and Plains AAP as holder of the incentive distribution rights has consented to such amendment.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NOW, THEREFORE, the General Partner does hereby amend and restate the Fifth A&amp;R LP Agreement to provide, in its entirety,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The following definitions shall be for all purposes, unless otherwise clearly indicated to the contrary, applied to the terms used in this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“2001 GP Transfer Agreement” </w:t>
      </w:r>
      <w:r>
        <w:rPr>
          <w:rFonts w:ascii="Times New Roman" w:cs="Times New Roman" w:eastAsia="Times New Roman" w:hAnsi="Times New Roman"/>
          <w:sz w:val="18"/>
          <w:szCs w:val="18"/>
          <w:color w:val="auto"/>
        </w:rPr>
        <w:t>means the Contribution, Assignment and Amendment Agreement, dated as of June 8, 2001, among the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General Partner, the 2007 Predecessor General Partner and Plains All American GP LLC.</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“2001 Predecessor General Partner” </w:t>
      </w:r>
      <w:r>
        <w:rPr>
          <w:rFonts w:ascii="Times New Roman" w:cs="Times New Roman" w:eastAsia="Times New Roman" w:hAnsi="Times New Roman"/>
          <w:sz w:val="18"/>
          <w:szCs w:val="18"/>
          <w:color w:val="auto"/>
        </w:rPr>
        <w:t>means Plains All American Inc., in its capacity as the general partner of the Partnership prior to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General Partner Interest to the 2007 Predecessor General Partner pursuant to the 2001 GP Transfer Agreement.</w:t>
      </w:r>
    </w:p>
    <w:p>
      <w:pPr>
        <w:spacing w:after="0" w:line="158"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“2007 GP Transfer Agreement” </w:t>
      </w:r>
      <w:r>
        <w:rPr>
          <w:rFonts w:ascii="Times New Roman" w:cs="Times New Roman" w:eastAsia="Times New Roman" w:hAnsi="Times New Roman"/>
          <w:sz w:val="18"/>
          <w:szCs w:val="18"/>
          <w:color w:val="auto"/>
        </w:rPr>
        <w:t>means the Contribution and Assumption Agreement, dated as of December 28, 2007, by and between the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General Partner and the General Partner.</w:t>
      </w:r>
    </w:p>
    <w:p>
      <w:pPr>
        <w:spacing w:after="0" w:line="158"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“2007 Predecessor General Partner” </w:t>
      </w:r>
      <w:r>
        <w:rPr>
          <w:rFonts w:ascii="Times New Roman" w:cs="Times New Roman" w:eastAsia="Times New Roman" w:hAnsi="Times New Roman"/>
          <w:sz w:val="18"/>
          <w:szCs w:val="18"/>
          <w:color w:val="auto"/>
        </w:rPr>
        <w:t>means Plains AAP, in its capacity as the general partner of the Partnership (i) after the transfer of the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Interest by the 2001 Predecessor General Partner pursuant to the 2001 GP Transfer Agreement and (ii) prior to the transfer of the General Partner Interest to the General Partner pursuant to the 2007 GP Transfer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Common Units</w:t>
      </w:r>
      <w:r>
        <w:rPr>
          <w:rFonts w:ascii="Times New Roman" w:cs="Times New Roman" w:eastAsia="Times New Roman" w:hAnsi="Times New Roman"/>
          <w:sz w:val="18"/>
          <w:szCs w:val="18"/>
          <w:color w:val="auto"/>
        </w:rPr>
        <w:t>” means Common Units held by Plains AAP or any Affiliate of Plains AAP.</w:t>
      </w:r>
    </w:p>
    <w:p>
      <w:pPr>
        <w:spacing w:after="0" w:line="22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 </w:t>
      </w:r>
      <w:r>
        <w:rPr>
          <w:rFonts w:ascii="Times New Roman" w:cs="Times New Roman" w:eastAsia="Times New Roman" w:hAnsi="Times New Roman"/>
          <w:sz w:val="18"/>
          <w:szCs w:val="18"/>
          <w:color w:val="auto"/>
        </w:rPr>
        <w:t>means any transaction in which any Group Member acquires (through an asset acquisition, merger, stock acquisition or other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control over all or a portion of the assets, properties or business of another Person for the purpose of increasing the operating capacity or revenues of the Partnership Group from the operating capacity or revenues of the Partnership Group existing immediately prior to such transaction.</w:t>
      </w:r>
    </w:p>
    <w:p>
      <w:pPr>
        <w:spacing w:after="0" w:line="17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Limited Partner” </w:t>
      </w:r>
      <w:r>
        <w:rPr>
          <w:rFonts w:ascii="Times New Roman" w:cs="Times New Roman" w:eastAsia="Times New Roman" w:hAnsi="Times New Roman"/>
          <w:sz w:val="18"/>
          <w:szCs w:val="18"/>
          <w:color w:val="auto"/>
        </w:rPr>
        <w:t>means a Person admitted to the Partnership as a Limited Partner pursuant to Section 10.4 and who is shown as such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books and records of the Partnership.</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“Adjusted Capital Account” </w:t>
      </w:r>
      <w:r>
        <w:rPr>
          <w:rFonts w:ascii="Times New Roman" w:cs="Times New Roman" w:eastAsia="Times New Roman" w:hAnsi="Times New Roman"/>
          <w:sz w:val="18"/>
          <w:szCs w:val="18"/>
          <w:color w:val="auto"/>
        </w:rPr>
        <w:t>means the Capital Account maintained for each Partner as of the end of each fiscal year of the Partnership, (a)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any amounts that such Partner is obligated to restore under the standards set by Treasury Regulation Section 1.704-1(b)(2)(ii)(c) (or is deemed obligated to restore under Treasury Regulation Sections 1.704-2(g) and 1.704-2(i)(5)) and (b) decreased by (i) the amount of all losses and deductions that, as of the end of such fiscal year, are reasonably expected to be allocated to such Partner in subsequent years under Sections 704(e)(2) and 706(d) of the Code and Treasury 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Account” </w:t>
      </w:r>
      <w:r>
        <w:rPr>
          <w:rFonts w:ascii="Times New Roman" w:cs="Times New Roman" w:eastAsia="Times New Roman" w:hAnsi="Times New Roman"/>
          <w:sz w:val="18"/>
          <w:szCs w:val="18"/>
          <w:color w:val="auto"/>
        </w:rPr>
        <w:t>of a Partner in respect of the General Partner Interest, a Common Unit, a Series A Preferred Unit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other specified interest in the Partnership shall be the amount which such Adjusted Capital Account would be if the General Partner Interest or such Common Unit, Series A Preferred Unit or other interest in the Partnership were the only interest in the Partnership held by a Partner from and after the date on which the General Partner Interest or such Common Unit, Series A Preferred Unit or other interest was first issued.</w:t>
      </w:r>
    </w:p>
    <w:p>
      <w:pPr>
        <w:spacing w:after="0" w:line="17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Property” </w:t>
      </w:r>
      <w:r>
        <w:rPr>
          <w:rFonts w:ascii="Times New Roman" w:cs="Times New Roman" w:eastAsia="Times New Roman" w:hAnsi="Times New Roman"/>
          <w:sz w:val="18"/>
          <w:szCs w:val="18"/>
          <w:color w:val="auto"/>
        </w:rPr>
        <w:t>means any property the Carrying Value of which has been adjusted pursuant to Section 5.5(d)(i) or 5.5(d)(ii). Once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Property is deemed contributed to a new partnership in exchange for an interest in the new partnership, followed by a deemed liquidation of the Partnership for federal income tax purposes upon a termination of the Partnership pursuant to Section 708(b)(1)(B) of the Code, such property shall thereafter constitute a Contributed Property until the Carrying Value of such property is subsequently adjusted pursuant to Section 5.5(d)(i) or 5.5(d)(ii).</w:t>
      </w:r>
    </w:p>
    <w:p>
      <w:pPr>
        <w:spacing w:after="0" w:line="18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means, with respect to any Person, any other Person that directly or indirectly through one or more intermediaries controls, is 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or is under common control with, the Person in question. As used herein, the term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xml:space="preserve"> means the possession, direct or indirect, of the power to direct or cause the direction of the management and policies of a Person, whether through ownership of voting securities, by contract or otherwise.</w:t>
      </w:r>
    </w:p>
    <w:p>
      <w:pPr>
        <w:spacing w:after="0" w:line="17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“Agreed Allocation” </w:t>
      </w:r>
      <w:r>
        <w:rPr>
          <w:rFonts w:ascii="Times New Roman" w:cs="Times New Roman" w:eastAsia="Times New Roman" w:hAnsi="Times New Roman"/>
          <w:sz w:val="18"/>
          <w:szCs w:val="18"/>
          <w:color w:val="auto"/>
        </w:rPr>
        <w:t>means any allocation, other than a Required Allocation, of an item of income, gain, loss or deduction pursuant to the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Section 6.1, including, without limitation, a Curative Allocation (if appropriate to the context in which the term </w:t>
      </w:r>
      <w:r>
        <w:rPr>
          <w:rFonts w:ascii="Times New Roman" w:cs="Times New Roman" w:eastAsia="Times New Roman" w:hAnsi="Times New Roman"/>
          <w:sz w:val="18"/>
          <w:szCs w:val="18"/>
          <w:i w:val="1"/>
          <w:iCs w:val="1"/>
          <w:color w:val="auto"/>
        </w:rPr>
        <w:t>“Agreed Allocation”</w:t>
      </w:r>
      <w:r>
        <w:rPr>
          <w:rFonts w:ascii="Times New Roman" w:cs="Times New Roman" w:eastAsia="Times New Roman" w:hAnsi="Times New Roman"/>
          <w:sz w:val="18"/>
          <w:szCs w:val="18"/>
          <w:color w:val="auto"/>
        </w:rPr>
        <w:t xml:space="preserve"> is used).</w:t>
      </w:r>
    </w:p>
    <w:p>
      <w:pPr>
        <w:sectPr>
          <w:pgSz w:w="11900" w:h="16838" w:orient="portrait"/>
          <w:cols w:equalWidth="0" w:num="1">
            <w:col w:w="11420"/>
          </w:cols>
          <w:pgMar w:left="240" w:top="121" w:right="239" w:bottom="0" w:gutter="0" w:footer="0" w:header="0"/>
        </w:sectPr>
      </w:pPr>
    </w:p>
    <w:bookmarkStart w:id="111" w:name="page112"/>
    <w:bookmarkEnd w:id="111"/>
    <w:p>
      <w:pPr>
        <w:spacing w:after="0" w:line="9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“Agreed Value” </w:t>
      </w:r>
      <w:r>
        <w:rPr>
          <w:rFonts w:ascii="Times New Roman" w:cs="Times New Roman" w:eastAsia="Times New Roman" w:hAnsi="Times New Roman"/>
          <w:sz w:val="18"/>
          <w:szCs w:val="18"/>
          <w:color w:val="auto"/>
        </w:rPr>
        <w:t>of any Contributed Property means the fair market value of such property or other consideration at the time of contribution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80"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means this Sixth Amended and Restated Agreement of Limited Partnership of Plains All American Pipeline, L.P., as it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supplemented or restated from time to time.</w:t>
      </w:r>
    </w:p>
    <w:p>
      <w:pPr>
        <w:spacing w:after="0" w:line="158"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“Assignee” </w:t>
      </w:r>
      <w:r>
        <w:rPr>
          <w:rFonts w:ascii="Times New Roman" w:cs="Times New Roman" w:eastAsia="Times New Roman" w:hAnsi="Times New Roman"/>
          <w:sz w:val="18"/>
          <w:szCs w:val="18"/>
          <w:color w:val="auto"/>
        </w:rPr>
        <w:t>means a Non-citizen Assignee or a Person to whom one or more Limited Partner Interests have been transferred in a manner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but who has not been admitted as a Substituted Limited Partner.</w:t>
      </w:r>
    </w:p>
    <w:p>
      <w:pPr>
        <w:spacing w:after="0" w:line="15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“Associate” </w:t>
      </w:r>
      <w:r>
        <w:rPr>
          <w:rFonts w:ascii="Times New Roman" w:cs="Times New Roman" w:eastAsia="Times New Roman" w:hAnsi="Times New Roman"/>
          <w:sz w:val="18"/>
          <w:szCs w:val="18"/>
          <w:color w:val="auto"/>
        </w:rPr>
        <w:t>means, when used to indicate a relationship with any Person, (a) any corporation or organization of which such Person is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Person, or any relative of such spouse, who has the same principal residence as such Person.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“Available Cash” </w:t>
      </w:r>
      <w:r>
        <w:rPr>
          <w:rFonts w:ascii="Times New Roman" w:cs="Times New Roman" w:eastAsia="Times New Roman" w:hAnsi="Times New Roman"/>
          <w:sz w:val="18"/>
          <w:szCs w:val="18"/>
          <w:color w:val="auto"/>
        </w:rPr>
        <w:t>means, with respect to any Quarter ending prior to the Liquidation Date,</w:t>
      </w:r>
    </w:p>
    <w:p>
      <w:pPr>
        <w:spacing w:after="0" w:line="227" w:lineRule="exact"/>
        <w:rPr>
          <w:sz w:val="20"/>
          <w:szCs w:val="20"/>
          <w:color w:val="auto"/>
        </w:rPr>
      </w:pPr>
    </w:p>
    <w:p>
      <w:pPr>
        <w:ind w:firstLine="656"/>
        <w:spacing w:after="0" w:line="266" w:lineRule="auto"/>
        <w:tabs>
          <w:tab w:leader="none" w:pos="129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176" w:lineRule="exact"/>
        <w:rPr>
          <w:rFonts w:ascii="Times New Roman" w:cs="Times New Roman" w:eastAsia="Times New Roman" w:hAnsi="Times New Roman"/>
          <w:sz w:val="18"/>
          <w:szCs w:val="18"/>
          <w:color w:val="auto"/>
        </w:rPr>
      </w:pPr>
    </w:p>
    <w:p>
      <w:pPr>
        <w:ind w:right="100" w:firstLine="656"/>
        <w:spacing w:after="0" w:line="255" w:lineRule="auto"/>
        <w:tabs>
          <w:tab w:leader="none" w:pos="130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that is necessary or appropriate in the reasonable discretion of the General Partner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5.14(b)(i) or distributions to the holders of the Common Units in respect of any one or more of the next four Quarters; provided, however,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8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Notwithstanding the foregoing, </w:t>
      </w:r>
      <w:r>
        <w:rPr>
          <w:rFonts w:ascii="Times New Roman" w:cs="Times New Roman" w:eastAsia="Times New Roman" w:hAnsi="Times New Roman"/>
          <w:sz w:val="18"/>
          <w:szCs w:val="18"/>
          <w:i w:val="1"/>
          <w:iCs w:val="1"/>
          <w:color w:val="auto"/>
        </w:rPr>
        <w:t>“Available Cash”</w:t>
      </w:r>
      <w:r>
        <w:rPr>
          <w:rFonts w:ascii="Times New Roman" w:cs="Times New Roman" w:eastAsia="Times New Roman" w:hAnsi="Times New Roman"/>
          <w:sz w:val="18"/>
          <w:szCs w:val="18"/>
          <w:color w:val="auto"/>
        </w:rPr>
        <w:t xml:space="preserve"> with respect to the Quarter in which the Liquidation Date occurs and any subsequent Quarter shall equal zero.</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means the Board of Directors of PAGP GP (or the comparable governing body of any successor to the General Partner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entity to PAGP GP that controls the General Partner).</w:t>
      </w:r>
    </w:p>
    <w:p>
      <w:pPr>
        <w:spacing w:after="0" w:line="158"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“Book-Tax Disparity” </w:t>
      </w:r>
      <w:r>
        <w:rPr>
          <w:rFonts w:ascii="Times New Roman" w:cs="Times New Roman" w:eastAsia="Times New Roman" w:hAnsi="Times New Roman"/>
          <w:sz w:val="18"/>
          <w:szCs w:val="18"/>
          <w:color w:val="auto"/>
        </w:rPr>
        <w:t>means with respect to any item of Contributed Property or Adjusted Property, as of the date of any determination,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Monday through Friday of each week, except that a legal holiday recognized as such by the government of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America or the states of New York or Texas shall not be regarded as a Business Day.</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Account” </w:t>
      </w:r>
      <w:r>
        <w:rPr>
          <w:rFonts w:ascii="Times New Roman" w:cs="Times New Roman" w:eastAsia="Times New Roman" w:hAnsi="Times New Roman"/>
          <w:sz w:val="18"/>
          <w:szCs w:val="18"/>
          <w:color w:val="auto"/>
        </w:rPr>
        <w:t>means the capital account maintained for a Partner pursuant to Section 5.5. The</w:t>
      </w:r>
      <w:r>
        <w:rPr>
          <w:rFonts w:ascii="Times New Roman" w:cs="Times New Roman" w:eastAsia="Times New Roman" w:hAnsi="Times New Roman"/>
          <w:sz w:val="18"/>
          <w:szCs w:val="18"/>
          <w:i w:val="1"/>
          <w:iCs w:val="1"/>
          <w:color w:val="auto"/>
        </w:rPr>
        <w:t xml:space="preserve"> “Capital Account” </w:t>
      </w:r>
      <w:r>
        <w:rPr>
          <w:rFonts w:ascii="Times New Roman" w:cs="Times New Roman" w:eastAsia="Times New Roman" w:hAnsi="Times New Roman"/>
          <w:sz w:val="18"/>
          <w:szCs w:val="18"/>
          <w:color w:val="auto"/>
        </w:rPr>
        <w:t>of a Partner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Partner Interest or a Common Unit, a Series A Preferred Unit or any other Partnership Interest shall be the amount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which such Capital Account would be if the General Partner Interest or such Common Unit, Series A Preferred Unit or other Partnership Interest were the only interest in the Partnership held by a Partner from and after the date on which the General Partner Interest or such Common Unit, Series A Preferred Unit or other Partnership Interest was first issued.</w:t>
      </w:r>
    </w:p>
    <w:p>
      <w:pPr>
        <w:spacing w:after="0" w:line="174" w:lineRule="exact"/>
        <w:rPr>
          <w:sz w:val="20"/>
          <w:szCs w:val="20"/>
          <w:color w:val="auto"/>
        </w:rPr>
      </w:pPr>
    </w:p>
    <w:p>
      <w:pPr>
        <w:ind w:right="7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Contribution” </w:t>
      </w:r>
      <w:r>
        <w:rPr>
          <w:rFonts w:ascii="Times New Roman" w:cs="Times New Roman" w:eastAsia="Times New Roman" w:hAnsi="Times New Roman"/>
          <w:sz w:val="18"/>
          <w:szCs w:val="18"/>
          <w:color w:val="auto"/>
        </w:rPr>
        <w:t>means any cash, cash equivalents or the Net Agreed Value of Contributed Property that a Partner contributes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pursuant to this Agreement or the Contribution and Conveyance Agreement.</w:t>
      </w:r>
    </w:p>
    <w:p>
      <w:pPr>
        <w:spacing w:after="0" w:line="15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Improvement” </w:t>
      </w:r>
      <w:r>
        <w:rPr>
          <w:rFonts w:ascii="Times New Roman" w:cs="Times New Roman" w:eastAsia="Times New Roman" w:hAnsi="Times New Roman"/>
          <w:sz w:val="18"/>
          <w:szCs w:val="18"/>
          <w:color w:val="auto"/>
        </w:rPr>
        <w:t>means any (a) addition or improvement to the capital assets owned by any Group Member or (b) acquisition of existing,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construction of new, capital assets (including, without limitation, pipeline systems, terminalling and storage facilities and related assets), in each case made to increase the operating capacity or revenues of the Partnership Group from the operating capacity or revenues of the Partnership Group existing immediately prior to such addition, improvement, acquisition or construction.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“Capital Surplus” </w:t>
      </w:r>
      <w:r>
        <w:rPr>
          <w:rFonts w:ascii="Times New Roman" w:cs="Times New Roman" w:eastAsia="Times New Roman" w:hAnsi="Times New Roman"/>
          <w:sz w:val="18"/>
          <w:szCs w:val="18"/>
          <w:color w:val="auto"/>
        </w:rPr>
        <w:t>has the meaning assigned to such term in Section 6.3(a).</w:t>
      </w:r>
    </w:p>
    <w:p>
      <w:pPr>
        <w:spacing w:after="0" w:line="225" w:lineRule="exact"/>
        <w:rPr>
          <w:sz w:val="20"/>
          <w:szCs w:val="20"/>
          <w:color w:val="auto"/>
        </w:rPr>
      </w:pPr>
    </w:p>
    <w:p>
      <w:pPr>
        <w:ind w:right="6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“Carrying Value” </w:t>
      </w:r>
      <w:r>
        <w:rPr>
          <w:rFonts w:ascii="Times New Roman" w:cs="Times New Roman" w:eastAsia="Times New Roman" w:hAnsi="Times New Roman"/>
          <w:sz w:val="17"/>
          <w:szCs w:val="17"/>
          <w:color w:val="auto"/>
        </w:rPr>
        <w:t>means (a) with respect to a Contributed Property, the Agreed Value of such property reduced (but not below zero) by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w:t>
      </w:r>
    </w:p>
    <w:p>
      <w:pPr>
        <w:sectPr>
          <w:pgSz w:w="11900" w:h="16937" w:orient="portrait"/>
          <w:cols w:equalWidth="0" w:num="1">
            <w:col w:w="11400"/>
          </w:cols>
          <w:pgMar w:left="240" w:top="119" w:right="259" w:bottom="0" w:gutter="0" w:footer="0" w:header="0"/>
        </w:sectPr>
      </w:pPr>
    </w:p>
    <w:bookmarkStart w:id="112" w:name="page113"/>
    <w:bookmarkEnd w:id="112"/>
    <w:p>
      <w:pPr>
        <w:spacing w:after="0" w:line="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any property shall be adjusted from time to time in accordance with Sections 5.5(d)(i) and 5.5(d)(ii) and to reflect changes, additions or other adjustments to the Carrying Value for dispositions and acquisitions of Partnership properties, as deemed appropriate by the General Partner.</w:t>
      </w:r>
    </w:p>
    <w:p>
      <w:pPr>
        <w:spacing w:after="0" w:line="160"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“Cause” </w:t>
      </w:r>
      <w:r>
        <w:rPr>
          <w:rFonts w:ascii="Times New Roman" w:cs="Times New Roman" w:eastAsia="Times New Roman" w:hAnsi="Times New Roman"/>
          <w:sz w:val="18"/>
          <w:szCs w:val="18"/>
          <w:color w:val="auto"/>
        </w:rPr>
        <w:t>means a court of competent jurisdiction has entered a final, non-appealable judgment finding the General Partner liable for actual fraud,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negligence or willful or wanton misconduct in its capacity as general partner of the Partnership.</w:t>
      </w:r>
    </w:p>
    <w:p>
      <w:pPr>
        <w:spacing w:after="0" w:line="158"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“Certificate” </w:t>
      </w:r>
      <w:r>
        <w:rPr>
          <w:rFonts w:ascii="Times New Roman" w:cs="Times New Roman" w:eastAsia="Times New Roman" w:hAnsi="Times New Roman"/>
          <w:sz w:val="18"/>
          <w:szCs w:val="18"/>
          <w:color w:val="auto"/>
        </w:rPr>
        <w:t>means a certificate (i) substantially in the form of Exhibit A to this Agreement with respect to the Common Units, or Exhibit B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respect to the Series A Preferred Units, (ii) issued in global form in accordance with the rules and regulations of the Depositary or (iii) in such other form as may be adopted by the General Partner in its discretion, issued by the Partnership evidencing ownership of one or more Common Units or a certificate, in such form as may be adopted by the General Partner in its discretion, issued by the Partnership evidencing ownership of one or more other Partnership Securities.</w:t>
      </w:r>
    </w:p>
    <w:p>
      <w:pPr>
        <w:spacing w:after="0" w:line="180"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“Certificate of Limited Partnership” </w:t>
      </w:r>
      <w:r>
        <w:rPr>
          <w:rFonts w:ascii="Times New Roman" w:cs="Times New Roman" w:eastAsia="Times New Roman" w:hAnsi="Times New Roman"/>
          <w:sz w:val="18"/>
          <w:szCs w:val="18"/>
          <w:color w:val="auto"/>
        </w:rPr>
        <w:t>means the Certificate of Limited Partnership of the Partnership filed with the Secretary of State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as referenced in Section 2.1, as such Certificate of Limited Partnership may be amended, supplemented or restated from time to time.</w:t>
      </w:r>
    </w:p>
    <w:p>
      <w:pPr>
        <w:spacing w:after="0" w:line="158"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“Citizenship Certification” </w:t>
      </w:r>
      <w:r>
        <w:rPr>
          <w:rFonts w:ascii="Times New Roman" w:cs="Times New Roman" w:eastAsia="Times New Roman" w:hAnsi="Times New Roman"/>
          <w:sz w:val="18"/>
          <w:szCs w:val="18"/>
          <w:color w:val="auto"/>
        </w:rPr>
        <w:t>means a properly completed certificate in such form as may be specified by the General Partner by which an Assignee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Limited Partner certifies that he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he is a nominee holding for the account of another Person, that to the best of his knowledge such other Person) is an Eligible Citizen.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“Claim” </w:t>
      </w:r>
      <w:r>
        <w:rPr>
          <w:rFonts w:ascii="Times New Roman" w:cs="Times New Roman" w:eastAsia="Times New Roman" w:hAnsi="Times New Roman"/>
          <w:sz w:val="18"/>
          <w:szCs w:val="18"/>
          <w:color w:val="auto"/>
        </w:rPr>
        <w:t>has the meaning assigned to such term in Section 7.12(c).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“Closing Date” </w:t>
      </w:r>
      <w:r>
        <w:rPr>
          <w:rFonts w:ascii="Times New Roman" w:cs="Times New Roman" w:eastAsia="Times New Roman" w:hAnsi="Times New Roman"/>
          <w:sz w:val="18"/>
          <w:szCs w:val="18"/>
          <w:color w:val="auto"/>
        </w:rPr>
        <w:t>means November 23, 1998.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“Closing Price” </w:t>
      </w:r>
      <w:r>
        <w:rPr>
          <w:rFonts w:ascii="Times New Roman" w:cs="Times New Roman" w:eastAsia="Times New Roman" w:hAnsi="Times New Roman"/>
          <w:sz w:val="18"/>
          <w:szCs w:val="18"/>
          <w:color w:val="auto"/>
        </w:rPr>
        <w:t>has the meaning assigned to such term in Section 15.1(a).</w:t>
      </w:r>
    </w:p>
    <w:p>
      <w:pPr>
        <w:spacing w:after="0" w:line="225"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in effect from time to time. Any reference herein to a specific section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sections of the Code shall be deemed to include a reference to any corresponding provision of successor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“Combined Interest” </w:t>
      </w:r>
      <w:r>
        <w:rPr>
          <w:rFonts w:ascii="Times New Roman" w:cs="Times New Roman" w:eastAsia="Times New Roman" w:hAnsi="Times New Roman"/>
          <w:sz w:val="18"/>
          <w:szCs w:val="18"/>
          <w:color w:val="auto"/>
        </w:rPr>
        <w:t>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“Commission” </w:t>
      </w:r>
      <w:r>
        <w:rPr>
          <w:rFonts w:ascii="Times New Roman" w:cs="Times New Roman" w:eastAsia="Times New Roman" w:hAnsi="Times New Roman"/>
          <w:sz w:val="18"/>
          <w:szCs w:val="18"/>
          <w:color w:val="auto"/>
        </w:rPr>
        <w:t>means the United States Securities and Exchange Commission.</w:t>
      </w:r>
    </w:p>
    <w:p>
      <w:pPr>
        <w:spacing w:after="0" w:line="22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“Common Unit” </w:t>
      </w:r>
      <w:r>
        <w:rPr>
          <w:rFonts w:ascii="Times New Roman" w:cs="Times New Roman" w:eastAsia="Times New Roman" w:hAnsi="Times New Roman"/>
          <w:sz w:val="18"/>
          <w:szCs w:val="18"/>
          <w:color w:val="auto"/>
        </w:rPr>
        <w:t>means a Partnership Security representing a fractional part of the Partnership Interests of all Limited Partners and Assignees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the rights and obligations specified with respect to Common Units in this Agreement. The term “Common Unit” does not include a Series A Preferred Unit prior to its conversion into a Common Unit pursuant to the terms hereof.</w:t>
      </w:r>
    </w:p>
    <w:p>
      <w:pPr>
        <w:spacing w:after="0" w:line="17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“Conflicts Committee” </w:t>
      </w:r>
      <w:r>
        <w:rPr>
          <w:rFonts w:ascii="Times New Roman" w:cs="Times New Roman" w:eastAsia="Times New Roman" w:hAnsi="Times New Roman"/>
          <w:sz w:val="18"/>
          <w:szCs w:val="18"/>
          <w:color w:val="auto"/>
        </w:rPr>
        <w:t>means a committee of the board of directors of the General Partner (or if the General Partner has no board of directors,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established by the Board of Directors, directly or pursuant to the governing documents of one of its controlled Affiliates), which committee shall be composed entirely of two or more directors, each of whom (a) except as provided below, is not a director, officer or employee of the General Partner or any of its Affiliates (collectively, the “Designated GP Affiliates”), (b) is not the holder of any ownership interest in the General Partner or any of the Designated GP Affiliates (other than (i) Common Units or (ii) other awards of Partnership Interests that are granted to such director under a long-term incentive plan), except that an individual shall not be precluded from serving on the Conflicts Committee due to the ownership of interests in any of the Designated GP Affiliates, including PAGP, unless the Board of Directors determines, after taking into account the totality of the specific circumstances involving such individual, that such ownership will likely have an adverse impact on the ability of such individual to act in an independent manner with respect to the matter submitted to the Conflicts Committee and (c) is determined by the Board of Directors to be independent under the independence standards for individuals who serve on an audit committee of a board of directors as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 Notwithstanding the foregoing, an individual shall not be disqualified from serving on the Conflicts Committee by virtue of such individual serving as a member of the board of directors of PAGP GP or Plains All American GP LLC (or the governing body of any successor of such entities).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“Contributed Property” </w:t>
      </w:r>
      <w:r>
        <w:rPr>
          <w:rFonts w:ascii="Times New Roman" w:cs="Times New Roman" w:eastAsia="Times New Roman" w:hAnsi="Times New Roman"/>
          <w:sz w:val="18"/>
          <w:szCs w:val="18"/>
          <w:color w:val="auto"/>
        </w:rPr>
        <w:t>means each property or other asset, in such form as may be permitted by the Delaware Act, but excluding cash, contributed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w:t>
      </w:r>
    </w:p>
    <w:p>
      <w:pPr>
        <w:spacing w:after="0" w:line="18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and Conveyance Agreement” </w:t>
      </w:r>
      <w:r>
        <w:rPr>
          <w:rFonts w:ascii="Times New Roman" w:cs="Times New Roman" w:eastAsia="Times New Roman" w:hAnsi="Times New Roman"/>
          <w:sz w:val="18"/>
          <w:szCs w:val="18"/>
          <w:color w:val="auto"/>
        </w:rPr>
        <w:t>means that certain Contribution, Conveyance and Assumption Agreement, dated as of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2001 Predecessor General Partner, the Plains Midstream Subsidiaries, the Partnership, the Operating Partnerships and certain other parties, together with the additional conveyance documents and instruments contemplated or referenced thereunder.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“Curative Allocation” </w:t>
      </w:r>
      <w:r>
        <w:rPr>
          <w:rFonts w:ascii="Times New Roman" w:cs="Times New Roman" w:eastAsia="Times New Roman" w:hAnsi="Times New Roman"/>
          <w:sz w:val="18"/>
          <w:szCs w:val="18"/>
          <w:color w:val="auto"/>
        </w:rPr>
        <w:t>means any allocation of an item of income, gain, deduction, loss or credit pursuant to the provisions of Section 6.1(d)(xi).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“Current Market Price” </w:t>
      </w:r>
      <w:r>
        <w:rPr>
          <w:rFonts w:ascii="Times New Roman" w:cs="Times New Roman" w:eastAsia="Times New Roman" w:hAnsi="Times New Roman"/>
          <w:sz w:val="18"/>
          <w:szCs w:val="18"/>
          <w:color w:val="auto"/>
        </w:rPr>
        <w:t>has the meaning assigned to such term in Section 15.1(a).</w:t>
      </w:r>
    </w:p>
    <w:p>
      <w:pPr>
        <w:spacing w:after="0" w:line="225"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Act” </w:t>
      </w:r>
      <w:r>
        <w:rPr>
          <w:rFonts w:ascii="Times New Roman" w:cs="Times New Roman" w:eastAsia="Times New Roman" w:hAnsi="Times New Roman"/>
          <w:sz w:val="18"/>
          <w:szCs w:val="18"/>
          <w:color w:val="auto"/>
        </w:rPr>
        <w:t>means the Delaware Revised Uniform Limited Partnership Act, 6 Del C. § 17-101, et seq., as amended, supplemented or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and any successor to such statute.</w:t>
      </w:r>
    </w:p>
    <w:p>
      <w:pPr>
        <w:sectPr>
          <w:pgSz w:w="11900" w:h="16935" w:orient="portrait"/>
          <w:cols w:equalWidth="0" w:num="1">
            <w:col w:w="11420"/>
          </w:cols>
          <w:pgMar w:left="240" w:top="121" w:right="239" w:bottom="0" w:gutter="0" w:footer="0" w:header="0"/>
        </w:sectPr>
      </w:pPr>
    </w:p>
    <w:bookmarkStart w:id="113" w:name="page114"/>
    <w:bookmarkEnd w:id="113"/>
    <w:p>
      <w:pPr>
        <w:jc w:val="both"/>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“Departing Partner” </w:t>
      </w:r>
      <w:r>
        <w:rPr>
          <w:rFonts w:ascii="Times New Roman" w:cs="Times New Roman" w:eastAsia="Times New Roman" w:hAnsi="Times New Roman"/>
          <w:sz w:val="18"/>
          <w:szCs w:val="18"/>
          <w:color w:val="auto"/>
        </w:rPr>
        <w:t>means a former General Partner from and after the effective date of any withdrawal or removal of such former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11.1 or 11.2.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“Depositary” </w:t>
      </w:r>
      <w:r>
        <w:rPr>
          <w:rFonts w:ascii="Times New Roman" w:cs="Times New Roman" w:eastAsia="Times New Roman" w:hAnsi="Times New Roman"/>
          <w:sz w:val="18"/>
          <w:szCs w:val="18"/>
          <w:color w:val="auto"/>
        </w:rPr>
        <w:t>means, with respect to any Units issued in global form, The Depository Trust Company and its successors and permitted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“Economic Risk of Loss” </w:t>
      </w:r>
      <w:r>
        <w:rPr>
          <w:rFonts w:ascii="Times New Roman" w:cs="Times New Roman" w:eastAsia="Times New Roman" w:hAnsi="Times New Roman"/>
          <w:sz w:val="18"/>
          <w:szCs w:val="18"/>
          <w:color w:val="auto"/>
        </w:rPr>
        <w:t>has the meaning set forth in Treasury Regulation Section 1.752-2(a).</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“Eligible Citizen” </w:t>
      </w:r>
      <w:r>
        <w:rPr>
          <w:rFonts w:ascii="Times New Roman" w:cs="Times New Roman" w:eastAsia="Times New Roman" w:hAnsi="Times New Roman"/>
          <w:sz w:val="18"/>
          <w:szCs w:val="18"/>
          <w:color w:val="auto"/>
        </w:rPr>
        <w:t>means a Person qualified to own interests in real property in jurisdictions in which any Group Member does business or proposes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do business from time to time, and whose status as a Limited Partner or Assignee does not or would not subject such Group Member to a significant risk of cancellation or forfeiture of any of its properties or interest therein.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“Eligible Limited Partners” </w:t>
      </w:r>
      <w:r>
        <w:rPr>
          <w:rFonts w:ascii="Times New Roman" w:cs="Times New Roman" w:eastAsia="Times New Roman" w:hAnsi="Times New Roman"/>
          <w:sz w:val="18"/>
          <w:szCs w:val="18"/>
          <w:color w:val="auto"/>
        </w:rPr>
        <w:t>has the meaning assigned to such term in Section 13.4(c).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“Event of Withdrawal” </w:t>
      </w:r>
      <w:r>
        <w:rPr>
          <w:rFonts w:ascii="Times New Roman" w:cs="Times New Roman" w:eastAsia="Times New Roman" w:hAnsi="Times New Roman"/>
          <w:sz w:val="18"/>
          <w:szCs w:val="18"/>
          <w:color w:val="auto"/>
        </w:rPr>
        <w:t>has the meaning assigned to such term in Section 11.1(a).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“Existing Owner” </w:t>
      </w:r>
      <w:r>
        <w:rPr>
          <w:rFonts w:ascii="Times New Roman" w:cs="Times New Roman" w:eastAsia="Times New Roman" w:hAnsi="Times New Roman"/>
          <w:sz w:val="18"/>
          <w:szCs w:val="18"/>
          <w:color w:val="auto"/>
        </w:rPr>
        <w:t>means a record holder of a limited partnership interest in Plains AAP as of the Series A Issuance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“Fifth A&amp;R LP Agreement” </w:t>
      </w:r>
      <w:r>
        <w:rPr>
          <w:rFonts w:ascii="Times New Roman" w:cs="Times New Roman" w:eastAsia="Times New Roman" w:hAnsi="Times New Roman"/>
          <w:sz w:val="18"/>
          <w:szCs w:val="18"/>
          <w:color w:val="auto"/>
        </w:rPr>
        <w:t>has the meaning assigned to such term in the recitals.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Partner” </w:t>
      </w:r>
      <w:r>
        <w:rPr>
          <w:rFonts w:ascii="Times New Roman" w:cs="Times New Roman" w:eastAsia="Times New Roman" w:hAnsi="Times New Roman"/>
          <w:sz w:val="18"/>
          <w:szCs w:val="18"/>
          <w:color w:val="auto"/>
        </w:rPr>
        <w:t>means PAA GP LLC, as the successor to the 2007 Predecessor General Partner, its successors and permitted assigns as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of the Partnership and, if the context otherwise requires, its predecessor in interest.</w:t>
      </w:r>
    </w:p>
    <w:p>
      <w:pPr>
        <w:spacing w:after="0" w:line="15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Partner Interest” </w:t>
      </w:r>
      <w:r>
        <w:rPr>
          <w:rFonts w:ascii="Times New Roman" w:cs="Times New Roman" w:eastAsia="Times New Roman" w:hAnsi="Times New Roman"/>
          <w:sz w:val="18"/>
          <w:szCs w:val="18"/>
          <w:color w:val="auto"/>
        </w:rPr>
        <w:t>means the non-economic ownership interest of the General Partner in the Partnership (in its capacity as a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reference to any Limited Partner Interest held by it), and includes any and all benefits to which the General Partner is entitled as provided in this Agreement, together with all obligations of the General Partner to comply with the terms and provisions of this Agreement. The General Partner Interest does not include any rights to receive distributions from operations or upon the liquidation or winding up of the Partnership.</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“Group” </w:t>
      </w:r>
      <w:r>
        <w:rPr>
          <w:rFonts w:ascii="Times New Roman" w:cs="Times New Roman" w:eastAsia="Times New Roman" w:hAnsi="Times New Roman"/>
          <w:sz w:val="18"/>
          <w:szCs w:val="18"/>
          <w:color w:val="auto"/>
        </w:rPr>
        <w:t>means a Person that with or through any of its Affiliates or Associates has any agreement, arrangement or understanding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“Group Member” </w:t>
      </w:r>
      <w:r>
        <w:rPr>
          <w:rFonts w:ascii="Times New Roman" w:cs="Times New Roman" w:eastAsia="Times New Roman" w:hAnsi="Times New Roman"/>
          <w:sz w:val="18"/>
          <w:szCs w:val="18"/>
          <w:color w:val="auto"/>
        </w:rPr>
        <w:t>means a member of the Partnership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as used in Section 7.12, has the meaning assigned to such term in Section 7.12(a).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“Indemnified Persons” </w:t>
      </w:r>
      <w:r>
        <w:rPr>
          <w:rFonts w:ascii="Times New Roman" w:cs="Times New Roman" w:eastAsia="Times New Roman" w:hAnsi="Times New Roman"/>
          <w:sz w:val="18"/>
          <w:szCs w:val="18"/>
          <w:color w:val="auto"/>
        </w:rPr>
        <w:t>has the meaning assigned to such term in Section 7.12(c).</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“Indemnitee” </w:t>
      </w:r>
      <w:r>
        <w:rPr>
          <w:rFonts w:ascii="Times New Roman" w:cs="Times New Roman" w:eastAsia="Times New Roman" w:hAnsi="Times New Roman"/>
          <w:sz w:val="18"/>
          <w:szCs w:val="18"/>
          <w:color w:val="auto"/>
        </w:rPr>
        <w:t>means (a) the General Partner, (b) any Departing Partner, (c) any Person who is or was an Affiliate of the General Partner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Departing Partner, (d) any Person who is or was a member, partner, officer, director, employee, agent or trustee of any Group Member, the General Partner, the Operating General Partner, any Departing Partner or any Affiliate of any Group Member, the General Partner, the Operating General Partner or any Departing Partner, and (e) any Person who is or was serving at the request of the General Partner or any Departing Partner or any Affiliate of the General Partner or any Departing Partner as an officer, director, employee, member, partner, agent, fiduciary or trustee of another Person; provided, that a Person shall not be an Indemnitee by reason of providing, on a fee-for-services basis, trustee, fiduciary or custodial services.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Common Units” </w:t>
      </w:r>
      <w:r>
        <w:rPr>
          <w:rFonts w:ascii="Times New Roman" w:cs="Times New Roman" w:eastAsia="Times New Roman" w:hAnsi="Times New Roman"/>
          <w:sz w:val="18"/>
          <w:szCs w:val="18"/>
          <w:color w:val="auto"/>
        </w:rPr>
        <w:t>means the Common Units sold in the Initial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Distribution Period” </w:t>
      </w:r>
      <w:r>
        <w:rPr>
          <w:rFonts w:ascii="Times New Roman" w:cs="Times New Roman" w:eastAsia="Times New Roman" w:hAnsi="Times New Roman"/>
          <w:sz w:val="18"/>
          <w:szCs w:val="18"/>
          <w:color w:val="auto"/>
        </w:rPr>
        <w:t>has the meaning assigned such term in Section 5.14(b)(i)(A).</w:t>
      </w:r>
    </w:p>
    <w:p>
      <w:pPr>
        <w:spacing w:after="0" w:line="22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“Initial Limited Partners” </w:t>
      </w:r>
      <w:r>
        <w:rPr>
          <w:rFonts w:ascii="Times New Roman" w:cs="Times New Roman" w:eastAsia="Times New Roman" w:hAnsi="Times New Roman"/>
          <w:sz w:val="18"/>
          <w:szCs w:val="18"/>
          <w:color w:val="auto"/>
        </w:rPr>
        <w:t>means the 2001 Predecessor General Partner and the Underwriters, in each case upon being admitted to the Partnership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Underwriting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Offering” </w:t>
      </w:r>
      <w:r>
        <w:rPr>
          <w:rFonts w:ascii="Times New Roman" w:cs="Times New Roman" w:eastAsia="Times New Roman" w:hAnsi="Times New Roman"/>
          <w:sz w:val="18"/>
          <w:szCs w:val="18"/>
          <w:color w:val="auto"/>
        </w:rPr>
        <w:t>means the initial offering and sale of Common Units to the public, as described in the Registration Statement.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“Initial Unit Price” </w:t>
      </w:r>
      <w:r>
        <w:rPr>
          <w:rFonts w:ascii="Times New Roman" w:cs="Times New Roman" w:eastAsia="Times New Roman" w:hAnsi="Times New Roman"/>
          <w:sz w:val="18"/>
          <w:szCs w:val="18"/>
          <w:color w:val="auto"/>
        </w:rPr>
        <w:t>means (a) $20.00 or (b) with respect to any other class or series of Units, the price per Unit at which such class or series of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initially sold by the Partnership, as determined by the General Partner, in each case adjusted as the General Partner determines to be appropriate to give effect to any distribution, subdivision or combination of Units; provided, with respect to Common Units, on October 1, 2012, each such price was reduced by one-half to give effect to the two-for-one split of the Common Units effected on October 1, 2012 by way of a dividend and distribution of one Common Unit for each Common Unit outstanding to Record Holders as of September 17, 2012.</w:t>
      </w:r>
    </w:p>
    <w:p>
      <w:pPr>
        <w:spacing w:after="0" w:line="18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“Interim Capital Transactions” </w:t>
      </w:r>
      <w:r>
        <w:rPr>
          <w:rFonts w:ascii="Times New Roman" w:cs="Times New Roman" w:eastAsia="Times New Roman" w:hAnsi="Times New Roman"/>
          <w:sz w:val="18"/>
          <w:szCs w:val="18"/>
          <w:color w:val="auto"/>
        </w:rPr>
        <w:t>means the following transactions if they occur prior to the Liquidation Date: (a) borrowings, refinancings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refundings of indebtedness and sales of debt securities (other than Working Capital Borrowings and other than for items purchased on open account in the ordinary course of business) by any Group Member; (b) sales of equity interests by any Group Member (other than the Common Units sold to the Underwriters pursuant to the exercise of their Over-Allotment Option); and (c) sales or other voluntary or involuntary dispositions of any assets of any Group Member other than (i) sales or other dispositions of inventory, accounts receivable and other assets in the ordinary course of business, and (ii) sales or other dispositions of assets as part of normal retirements or replacements.</w:t>
      </w:r>
    </w:p>
    <w:p>
      <w:pPr>
        <w:sectPr>
          <w:pgSz w:w="11900" w:h="16838" w:orient="portrait"/>
          <w:cols w:equalWidth="0" w:num="1">
            <w:col w:w="11400"/>
          </w:cols>
          <w:pgMar w:left="240" w:top="335" w:right="259" w:bottom="0" w:gutter="0" w:footer="0" w:header="0"/>
        </w:sectPr>
      </w:pPr>
    </w:p>
    <w:bookmarkStart w:id="114" w:name="page115"/>
    <w:bookmarkEnd w:id="114"/>
    <w:p>
      <w:pPr>
        <w:spacing w:after="0" w:line="81"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“Junior Interests” </w:t>
      </w:r>
      <w:r>
        <w:rPr>
          <w:rFonts w:ascii="Times New Roman" w:cs="Times New Roman" w:eastAsia="Times New Roman" w:hAnsi="Times New Roman"/>
          <w:sz w:val="18"/>
          <w:szCs w:val="18"/>
          <w:color w:val="auto"/>
        </w:rPr>
        <w:t>means any class or series of Partnership Securities that, with respect to distributions on such Partnership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upon liquidation of the Partnership, ranks junior to the Series A Preferred Units, including but not limited to Common Units, but excluding any Series A Parity Securities and Series A Senior Securities.</w:t>
      </w:r>
    </w:p>
    <w:p>
      <w:pPr>
        <w:spacing w:after="0" w:line="174"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“Limited Partner” </w:t>
      </w:r>
      <w:r>
        <w:rPr>
          <w:rFonts w:ascii="Times New Roman" w:cs="Times New Roman" w:eastAsia="Times New Roman" w:hAnsi="Times New Roman"/>
          <w:sz w:val="18"/>
          <w:szCs w:val="18"/>
          <w:color w:val="auto"/>
        </w:rPr>
        <w:t>means, unless the context otherwise requires, (a) the Organizational Limited Partner prior to its withdrawal from the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Initial Limited Partner, each Substituted Limited Partner, each Additional Limited Partner and any Partner upon the change of its status from General Partner to Limited Partner pursuant to Section 11.3 or (b) solely for purposes of Articles V, VI, VII and IX and Sections 12.3 and 12.4, each Assignee.</w:t>
      </w:r>
    </w:p>
    <w:p>
      <w:pPr>
        <w:spacing w:after="0" w:line="17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“Limited Partner Interest” </w:t>
      </w:r>
      <w:r>
        <w:rPr>
          <w:rFonts w:ascii="Times New Roman" w:cs="Times New Roman" w:eastAsia="Times New Roman" w:hAnsi="Times New Roman"/>
          <w:sz w:val="18"/>
          <w:szCs w:val="18"/>
          <w:color w:val="auto"/>
        </w:rPr>
        <w:t>means the ownership interest of a Limited Partner or Assignee in the Partnership, which may be evidenced by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Series A Preferred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Date” </w:t>
      </w:r>
      <w:r>
        <w:rPr>
          <w:rFonts w:ascii="Times New Roman" w:cs="Times New Roman" w:eastAsia="Times New Roman" w:hAnsi="Times New Roman"/>
          <w:sz w:val="18"/>
          <w:szCs w:val="18"/>
          <w:color w:val="auto"/>
        </w:rPr>
        <w:t>means (a) in the case of an event giving rise to the dissolution of the Partnership of the type described in clauses (a) and (b)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sentence of Section 12.2, the date on which the applicable time period during which the holders of Outstanding Units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“Liquidator” </w:t>
      </w:r>
      <w:r>
        <w:rPr>
          <w:rFonts w:ascii="Times New Roman" w:cs="Times New Roman" w:eastAsia="Times New Roman" w:hAnsi="Times New Roman"/>
          <w:sz w:val="18"/>
          <w:szCs w:val="18"/>
          <w:color w:val="auto"/>
        </w:rPr>
        <w:t>means one or more Persons selected by the General Partner to perform the functions described in Section 12.3 as liquidating trustee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within the meaning of the Delaware Act.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“Merger Agreement” </w:t>
      </w:r>
      <w:r>
        <w:rPr>
          <w:rFonts w:ascii="Times New Roman" w:cs="Times New Roman" w:eastAsia="Times New Roman" w:hAnsi="Times New Roman"/>
          <w:sz w:val="18"/>
          <w:szCs w:val="18"/>
          <w:color w:val="auto"/>
        </w:rPr>
        <w:t>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“National Securities Exchange” </w:t>
      </w:r>
      <w:r>
        <w:rPr>
          <w:rFonts w:ascii="Times New Roman" w:cs="Times New Roman" w:eastAsia="Times New Roman" w:hAnsi="Times New Roman"/>
          <w:sz w:val="18"/>
          <w:szCs w:val="18"/>
          <w:color w:val="auto"/>
        </w:rPr>
        <w:t>means an exchange registered with the Commission under Section 6(a) of the Securities Exchange Act.</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Agreed Value” </w:t>
      </w:r>
      <w:r>
        <w:rPr>
          <w:rFonts w:ascii="Times New Roman" w:cs="Times New Roman" w:eastAsia="Times New Roman" w:hAnsi="Times New Roman"/>
          <w:sz w:val="18"/>
          <w:szCs w:val="18"/>
          <w:color w:val="auto"/>
        </w:rPr>
        <w:t>means, (a) in the case of any Contributed Property, the Agreed Value of such property reduced by any liabilities either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80"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means, for any taxable year, the excess, if any, of the Partnership’s items of income and gain for such taxable year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items of loss and deduction for such taxable year. The items included in the calculation of Net Income shall be determined in accordance with Section 5.5(b) and shall not include any items specially allocated under Section 6.1(d).</w:t>
      </w:r>
    </w:p>
    <w:p>
      <w:pPr>
        <w:spacing w:after="0" w:line="174" w:lineRule="exact"/>
        <w:rPr>
          <w:sz w:val="20"/>
          <w:szCs w:val="20"/>
          <w:color w:val="auto"/>
        </w:rPr>
      </w:pPr>
    </w:p>
    <w:p>
      <w:pPr>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means, for any taxable year, the excess, if any, of the Partnership’s items of loss and deduction for such taxable year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items of income and gain for such taxable year. The items included in the calculation of Net Loss shall be determined in accordance with Section 5.5(b) and shall not include any items specially allocated under Section 6.1(d).</w:t>
      </w:r>
    </w:p>
    <w:p>
      <w:pPr>
        <w:spacing w:after="0" w:line="174"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“Non-citizen Assignee” </w:t>
      </w:r>
      <w:r>
        <w:rPr>
          <w:rFonts w:ascii="Times New Roman" w:cs="Times New Roman" w:eastAsia="Times New Roman" w:hAnsi="Times New Roman"/>
          <w:sz w:val="18"/>
          <w:szCs w:val="18"/>
          <w:color w:val="auto"/>
        </w:rPr>
        <w:t>means a Person whom the General Partner has determined in its discretion does not constitute an Eligible Citizen and as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whose Partnership Interest the General Partner has become the Substituted Limited Partner, pursuant to Section 4.9.</w:t>
      </w:r>
    </w:p>
    <w:p>
      <w:pPr>
        <w:spacing w:after="0" w:line="158"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“Nonrecourse Built-in Gain” </w:t>
      </w:r>
      <w:r>
        <w:rPr>
          <w:rFonts w:ascii="Times New Roman" w:cs="Times New Roman" w:eastAsia="Times New Roman" w:hAnsi="Times New Roman"/>
          <w:sz w:val="18"/>
          <w:szCs w:val="18"/>
          <w:color w:val="auto"/>
        </w:rPr>
        <w:t>means with respect to any Contributed Properties or Adjusted Properties that are subject to a mortgage or pledge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securing a Nonrecourse Liability, the amount of any taxable gain that would be allocated to the Partners pursuant to Sections 6.2(b)(i)(A), 6.2(b)(ii)(A) and 6.2(b)(iii) if such properties were disposed of in a taxable transaction in full satisfaction of such liabilities and for no other consideration.</w:t>
      </w:r>
    </w:p>
    <w:p>
      <w:pPr>
        <w:spacing w:after="0" w:line="174"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“Nonrecourse Deductions” </w:t>
      </w:r>
      <w:r>
        <w:rPr>
          <w:rFonts w:ascii="Times New Roman" w:cs="Times New Roman" w:eastAsia="Times New Roman" w:hAnsi="Times New Roman"/>
          <w:sz w:val="18"/>
          <w:szCs w:val="18"/>
          <w:color w:val="auto"/>
        </w:rPr>
        <w:t>means any and all items of loss, deduction or expenditures (described in Section 705(a)(2)(B) of the Code) that,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principles of Treasury Regulation Section 1.704-2(b), are attributable to a Nonrecourse Liability.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“Nonrecourse Liability” </w:t>
      </w:r>
      <w:r>
        <w:rPr>
          <w:rFonts w:ascii="Times New Roman" w:cs="Times New Roman" w:eastAsia="Times New Roman" w:hAnsi="Times New Roman"/>
          <w:sz w:val="18"/>
          <w:szCs w:val="18"/>
          <w:color w:val="auto"/>
        </w:rPr>
        <w:t>has the meaning set forth in Treasury Regulation Section 1.752-1(a)(2).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“Notice of Election to Purchase” </w:t>
      </w:r>
      <w:r>
        <w:rPr>
          <w:rFonts w:ascii="Times New Roman" w:cs="Times New Roman" w:eastAsia="Times New Roman" w:hAnsi="Times New Roman"/>
          <w:sz w:val="18"/>
          <w:szCs w:val="18"/>
          <w:color w:val="auto"/>
        </w:rPr>
        <w:t>has the meaning assigned to such term in Section 15.1(b).</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“Omnibus Agreement” </w:t>
      </w:r>
      <w:r>
        <w:rPr>
          <w:rFonts w:ascii="Times New Roman" w:cs="Times New Roman" w:eastAsia="Times New Roman" w:hAnsi="Times New Roman"/>
          <w:sz w:val="18"/>
          <w:szCs w:val="18"/>
          <w:color w:val="auto"/>
        </w:rPr>
        <w:t>means that certain Omnibus Agreement, dated as of November 15, 2016, among the Partnership, the General Partner, Plains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AAP, Plains All American GP LLC, PAGP and PAGP GP.</w:t>
      </w:r>
    </w:p>
    <w:p>
      <w:pPr>
        <w:spacing w:after="0" w:line="15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Expenditures” </w:t>
      </w:r>
      <w:r>
        <w:rPr>
          <w:rFonts w:ascii="Times New Roman" w:cs="Times New Roman" w:eastAsia="Times New Roman" w:hAnsi="Times New Roman"/>
          <w:sz w:val="18"/>
          <w:szCs w:val="18"/>
          <w:color w:val="auto"/>
        </w:rPr>
        <w:t>means all Partnership Group expenditures, including, but not limited to, taxes, reimbursements of the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service payments, and capital expenditures, subject to the following:</w:t>
      </w:r>
    </w:p>
    <w:p>
      <w:pPr>
        <w:spacing w:after="0" w:line="160" w:lineRule="exact"/>
        <w:rPr>
          <w:sz w:val="20"/>
          <w:szCs w:val="20"/>
          <w:color w:val="auto"/>
        </w:rPr>
      </w:pPr>
    </w:p>
    <w:p>
      <w:pPr>
        <w:ind w:left="1300" w:hanging="644"/>
        <w:spacing w:after="0"/>
        <w:tabs>
          <w:tab w:leader="none" w:pos="13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(including prepayments) of principal of and premium on indebtedness shall not be an Operating Expenditure if the payment is</w:t>
      </w:r>
    </w:p>
    <w:p>
      <w:pPr>
        <w:spacing w:after="0" w:line="27" w:lineRule="exact"/>
        <w:rPr>
          <w:rFonts w:ascii="Times New Roman" w:cs="Times New Roman" w:eastAsia="Times New Roman" w:hAnsi="Times New Roman"/>
          <w:sz w:val="18"/>
          <w:szCs w:val="18"/>
          <w:color w:val="auto"/>
        </w:rPr>
      </w:pPr>
    </w:p>
    <w:p>
      <w:pPr>
        <w:jc w:val="both"/>
        <w:ind w:right="320" w:firstLine="8"/>
        <w:spacing w:after="0" w:line="254" w:lineRule="auto"/>
        <w:tabs>
          <w:tab w:leader="none" w:pos="21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w:t>
      </w:r>
    </w:p>
    <w:p>
      <w:pPr>
        <w:spacing w:after="0" w:line="185" w:lineRule="exact"/>
        <w:rPr>
          <w:rFonts w:ascii="Times New Roman" w:cs="Times New Roman" w:eastAsia="Times New Roman" w:hAnsi="Times New Roman"/>
          <w:sz w:val="18"/>
          <w:szCs w:val="18"/>
          <w:color w:val="auto"/>
        </w:rPr>
      </w:pPr>
    </w:p>
    <w:p>
      <w:pPr>
        <w:ind w:right="80" w:firstLine="656"/>
        <w:spacing w:after="0" w:line="266" w:lineRule="auto"/>
        <w:tabs>
          <w:tab w:leader="none" w:pos="130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for Capital Improvements and in part for other purposes, the General Partner’s good faith allocation between the amounts paid for each shall be conclusive.</w:t>
      </w:r>
    </w:p>
    <w:p>
      <w:pPr>
        <w:sectPr>
          <w:pgSz w:w="11900" w:h="16919" w:orient="portrait"/>
          <w:cols w:equalWidth="0" w:num="1">
            <w:col w:w="11400"/>
          </w:cols>
          <w:pgMar w:left="240" w:top="119" w:right="259" w:bottom="0" w:gutter="0" w:footer="0" w:header="0"/>
        </w:sectPr>
      </w:pPr>
    </w:p>
    <w:bookmarkStart w:id="115" w:name="page116"/>
    <w:bookmarkEnd w:id="115"/>
    <w:p>
      <w:pPr>
        <w:spacing w:after="0" w:line="96"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General Partner” </w:t>
      </w:r>
      <w:r>
        <w:rPr>
          <w:rFonts w:ascii="Times New Roman" w:cs="Times New Roman" w:eastAsia="Times New Roman" w:hAnsi="Times New Roman"/>
          <w:sz w:val="18"/>
          <w:szCs w:val="18"/>
          <w:color w:val="auto"/>
        </w:rPr>
        <w:t>means Plains Marketing GP Inc., a Texas corporation and wholly owned subsidiary of the Partnership,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permitted assigns as the general partner of the Operating Partnerships.</w:t>
      </w:r>
    </w:p>
    <w:p>
      <w:pPr>
        <w:spacing w:after="0" w:line="15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Partnerships” </w:t>
      </w:r>
      <w:r>
        <w:rPr>
          <w:rFonts w:ascii="Times New Roman" w:cs="Times New Roman" w:eastAsia="Times New Roman" w:hAnsi="Times New Roman"/>
          <w:sz w:val="18"/>
          <w:szCs w:val="18"/>
          <w:color w:val="auto"/>
        </w:rPr>
        <w:t>means Plains Marketing, L.P., a Texas limited partnership, Plains Pipeline, L.P., a Texas limited partnership,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Persons that are either disregarded as separate from the Partnership or treated as partnerships for federal income tax purposes that are majority-owned by the Partnership and controlled by the Partnership (whether by direct or indirect ownership of the general partner of such Person or otherwise) and established or acquired for the purpose of conducting the business of the Partnership.</w:t>
      </w:r>
    </w:p>
    <w:p>
      <w:pPr>
        <w:spacing w:after="0" w:line="18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Partnership Agreements” </w:t>
      </w:r>
      <w:r>
        <w:rPr>
          <w:rFonts w:ascii="Times New Roman" w:cs="Times New Roman" w:eastAsia="Times New Roman" w:hAnsi="Times New Roman"/>
          <w:sz w:val="18"/>
          <w:szCs w:val="18"/>
          <w:color w:val="auto"/>
        </w:rPr>
        <w:t>means the agreements of limited partnership of any Operating Partnerships that are limited partnerships,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limited liability company agreements of any Operating Partnerships that are limited liability companies that are treated as partnerships for federal income tax purposes, as such may be amended, supplemented or restated from time to time.</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xml:space="preserve">“Operating Surplus” </w:t>
      </w:r>
      <w:r>
        <w:rPr>
          <w:rFonts w:ascii="Times New Roman" w:cs="Times New Roman" w:eastAsia="Times New Roman" w:hAnsi="Times New Roman"/>
          <w:sz w:val="18"/>
          <w:szCs w:val="18"/>
          <w:color w:val="auto"/>
        </w:rPr>
        <w:t>means, with respect to any period ending prior to the Liquidation Date, on a cumulative basis and without duplication,</w:t>
      </w:r>
    </w:p>
    <w:p>
      <w:pPr>
        <w:spacing w:after="0" w:line="227" w:lineRule="exact"/>
        <w:rPr>
          <w:sz w:val="20"/>
          <w:szCs w:val="20"/>
          <w:color w:val="auto"/>
        </w:rPr>
      </w:pPr>
    </w:p>
    <w:p>
      <w:pPr>
        <w:ind w:right="140" w:firstLine="656"/>
        <w:spacing w:after="0" w:line="261" w:lineRule="auto"/>
        <w:tabs>
          <w:tab w:leader="none" w:pos="129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$25 million plus all cash and cash equivalents of the Partnership Group on hand as of the close of business on the Closing Date, (ii) all cash receipts of the Partnership Group for the period beginning on the Closing Date and ending with the last day of such period, other than cash receipts from Interim Capital Transactions and (iii) all cash receipts of the Partnership Group after the end of such period but on or before the date of determination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Operating Surplus with respect to such period resulting from Working Capital Borrowings, less</w:t>
      </w:r>
    </w:p>
    <w:p>
      <w:pPr>
        <w:spacing w:after="0" w:line="225" w:lineRule="exact"/>
        <w:rPr>
          <w:sz w:val="20"/>
          <w:szCs w:val="20"/>
          <w:color w:val="auto"/>
        </w:rPr>
      </w:pPr>
    </w:p>
    <w:p>
      <w:pPr>
        <w:ind w:right="40" w:firstLine="656"/>
        <w:spacing w:after="0" w:line="256" w:lineRule="auto"/>
        <w:tabs>
          <w:tab w:leader="none" w:pos="130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Operating Expenditures for the period beginning on the Closing Date and ending with the last day of such period and (ii) the amount of cash reserves that is necessary or advisable in the reasonable discretion of the General Partner to provide funds for future Operating Expenditures; provided, however,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w:t>
      </w:r>
    </w:p>
    <w:p>
      <w:pPr>
        <w:spacing w:after="0" w:line="18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Notwithstanding the foregoing, </w:t>
      </w:r>
      <w:r>
        <w:rPr>
          <w:rFonts w:ascii="Times New Roman" w:cs="Times New Roman" w:eastAsia="Times New Roman" w:hAnsi="Times New Roman"/>
          <w:sz w:val="18"/>
          <w:szCs w:val="18"/>
          <w:i w:val="1"/>
          <w:iCs w:val="1"/>
          <w:color w:val="auto"/>
        </w:rPr>
        <w:t>“Operating Surplus”</w:t>
      </w:r>
      <w:r>
        <w:rPr>
          <w:rFonts w:ascii="Times New Roman" w:cs="Times New Roman" w:eastAsia="Times New Roman" w:hAnsi="Times New Roman"/>
          <w:sz w:val="18"/>
          <w:szCs w:val="18"/>
          <w:color w:val="auto"/>
        </w:rPr>
        <w:t xml:space="preserve"> with respect to the Quarter in which the Liquidation Date occurs and any subsequent Quarter shall equal zero.</w:t>
      </w:r>
    </w:p>
    <w:p>
      <w:pPr>
        <w:spacing w:after="0" w:line="158"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“Opinion of Counsel” </w:t>
      </w:r>
      <w:r>
        <w:rPr>
          <w:rFonts w:ascii="Times New Roman" w:cs="Times New Roman" w:eastAsia="Times New Roman" w:hAnsi="Times New Roman"/>
          <w:sz w:val="18"/>
          <w:szCs w:val="18"/>
          <w:color w:val="auto"/>
        </w:rPr>
        <w:t>means a written opinion of counsel (who may be regular counsel to the Partnership or the General Partner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acceptable to the General Partner in its reasonable discretion.</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“Organizational Limited Partner” </w:t>
      </w:r>
      <w:r>
        <w:rPr>
          <w:rFonts w:ascii="Times New Roman" w:cs="Times New Roman" w:eastAsia="Times New Roman" w:hAnsi="Times New Roman"/>
          <w:sz w:val="18"/>
          <w:szCs w:val="18"/>
          <w:color w:val="auto"/>
        </w:rPr>
        <w:t>means Michael R. Patterson in his capacity as the organizational limited partner of the Partnership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“Outstanding” </w:t>
      </w:r>
      <w:r>
        <w:rPr>
          <w:rFonts w:ascii="Times New Roman" w:cs="Times New Roman" w:eastAsia="Times New Roman" w:hAnsi="Times New Roman"/>
          <w:sz w:val="18"/>
          <w:szCs w:val="18"/>
          <w:color w:val="auto"/>
        </w:rPr>
        <w:t>means, with respect to Partnership Securities, all Partnership Securities that are issued by the Partnership and reflected as outstanding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Partnership’s books and records as of the date of determination; provided, however, that if at any time any Person or Group (other than the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or its Affiliates) beneficially owns 20% or more of any Outstanding Partnership Securities of any class then Outstanding, all Partnership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 such Person or Group shall not be voted on any matter and shall not be considered to be Outstanding when sending notices of a meeting of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to vote on any matter (unless otherwise required by law), calculating required votes, determining the presence of a quorum or for other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under this Agreement, except that Common Units so owned shall be considered to be Outstanding for purposes of Section 5.14(b)(iv)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11.1(b)(iv) (such Common Units shall not, however, be treated as a separate class of Partnership Securities for purposes of this Agreement);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that the foregoing limitation shall not apply to (i) any Person or Group who acquired 20% or more of any Outstanding Partnership Securities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then Outstanding directly from the General Partner or its Affiliates; (ii) any Person or Group who acquired 20% or more of any Outstanding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any class then Outstanding directly or indirectly from a Person or Group described in clause (i) provided that the General Partner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notified such Person or Group in writing that such limitation shall not apply; (iii) the initial Series A Purchasers (but not their permitted assigns)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their ownership (beneficially or of record) of the Series A Preferred Units, Series A PIK Preferred Units or Series A Conversion Units; or (iv) any Series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 in connection with any vote, consent or approval of the Series A Unitholders as a separate class; and provided, further, that if any time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Group (other than the General Partner or its Affiliates) beneficially owns 20% or more of the Outstanding Partnership Interests of any class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all of the Partnership Interests owned by such Person or Group shall be deemed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Outstanding solely for purposes of nominating persons for election as PAGP Eligible Directors in accordance with Section 13.13, and the Partnership Interests held by such Person or Group constituting a number up to 19.9% of the PAGP Outstanding Shares, taken together as a single class, shall be considered Outstanding with respect to voting on the election of persons to serve as PAGP Eligible Directors in accordance with Section 13.4(c)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“Over-Allotment Option” </w:t>
      </w:r>
      <w:r>
        <w:rPr>
          <w:rFonts w:ascii="Times New Roman" w:cs="Times New Roman" w:eastAsia="Times New Roman" w:hAnsi="Times New Roman"/>
          <w:sz w:val="18"/>
          <w:szCs w:val="18"/>
          <w:color w:val="auto"/>
        </w:rPr>
        <w:t>means the over-allotment option granted to the Underwriters by the Partnership pursuant to the Underwriting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means Plains GP Holdings, L.P., a Delaware limited partnership,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means PAA GP Holdings LLC, a Delaware limited liability company, and any successor thereto.</w:t>
      </w:r>
    </w:p>
    <w:p>
      <w:pPr>
        <w:spacing w:after="0" w:line="22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Class C Shares</w:t>
      </w:r>
      <w:r>
        <w:rPr>
          <w:rFonts w:ascii="Times New Roman" w:cs="Times New Roman" w:eastAsia="Times New Roman" w:hAnsi="Times New Roman"/>
          <w:sz w:val="18"/>
          <w:szCs w:val="18"/>
          <w:color w:val="auto"/>
        </w:rPr>
        <w:t>” means Class C shares representing limited partner interests in PAGP, or any interest of PAGP into which or for which such Class C shares may be reclassified, converted, changed or exchanged.</w:t>
      </w:r>
    </w:p>
    <w:p>
      <w:pPr>
        <w:sectPr>
          <w:pgSz w:w="11900" w:h="16935" w:orient="portrait"/>
          <w:cols w:equalWidth="0" w:num="1">
            <w:col w:w="11420"/>
          </w:cols>
          <w:pgMar w:left="240" w:top="335" w:right="239" w:bottom="0" w:gutter="0" w:footer="0" w:header="0"/>
        </w:sectPr>
      </w:pPr>
    </w:p>
    <w:bookmarkStart w:id="116" w:name="page117"/>
    <w:bookmarkEnd w:id="116"/>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Eligible Directors</w:t>
      </w:r>
      <w:r>
        <w:rPr>
          <w:rFonts w:ascii="Times New Roman" w:cs="Times New Roman" w:eastAsia="Times New Roman" w:hAnsi="Times New Roman"/>
          <w:sz w:val="18"/>
          <w:szCs w:val="18"/>
          <w:color w:val="auto"/>
        </w:rPr>
        <w:t>” has the meaning assigned to the term “Eligible Directors” in the PAGP LP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GP LLC Agreement</w:t>
      </w:r>
      <w:r>
        <w:rPr>
          <w:rFonts w:ascii="Times New Roman" w:cs="Times New Roman" w:eastAsia="Times New Roman" w:hAnsi="Times New Roman"/>
          <w:sz w:val="18"/>
          <w:szCs w:val="18"/>
          <w:color w:val="auto"/>
        </w:rPr>
        <w:t>” means the limited liability company agreement of PAGP GP, as it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LP Agreement</w:t>
      </w:r>
      <w:r>
        <w:rPr>
          <w:rFonts w:ascii="Times New Roman" w:cs="Times New Roman" w:eastAsia="Times New Roman" w:hAnsi="Times New Roman"/>
          <w:sz w:val="18"/>
          <w:szCs w:val="18"/>
          <w:color w:val="auto"/>
        </w:rPr>
        <w:t>” means the agreement of limited partnership of PAGP, as it may be amended from time to time.</w:t>
      </w:r>
    </w:p>
    <w:p>
      <w:pPr>
        <w:spacing w:after="0" w:line="22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Outstanding Shares</w:t>
      </w:r>
      <w:r>
        <w:rPr>
          <w:rFonts w:ascii="Times New Roman" w:cs="Times New Roman" w:eastAsia="Times New Roman" w:hAnsi="Times New Roman"/>
          <w:sz w:val="18"/>
          <w:szCs w:val="18"/>
          <w:color w:val="auto"/>
        </w:rPr>
        <w:t>” means the number of outstanding Class A Shares, Class B Shares and Class C Shares, each as defined in the PAGP LP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“Parity Units” </w:t>
      </w:r>
      <w:r>
        <w:rPr>
          <w:rFonts w:ascii="Times New Roman" w:cs="Times New Roman" w:eastAsia="Times New Roman" w:hAnsi="Times New Roman"/>
          <w:sz w:val="18"/>
          <w:szCs w:val="18"/>
          <w:color w:val="auto"/>
        </w:rPr>
        <w:t>means Common Units and all other Units having rights to distributions or in liquidation ranking on a parity with the Common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 Nonrecourse Debt” </w:t>
      </w:r>
      <w:r>
        <w:rPr>
          <w:rFonts w:ascii="Times New Roman" w:cs="Times New Roman" w:eastAsia="Times New Roman" w:hAnsi="Times New Roman"/>
          <w:sz w:val="18"/>
          <w:szCs w:val="18"/>
          <w:color w:val="auto"/>
        </w:rPr>
        <w:t>has the meaning set forth in Treasury Regulation Section 1.704-2(b)(4).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 Nonrecourse Debt Minimum Gain” </w:t>
      </w:r>
      <w:r>
        <w:rPr>
          <w:rFonts w:ascii="Times New Roman" w:cs="Times New Roman" w:eastAsia="Times New Roman" w:hAnsi="Times New Roman"/>
          <w:sz w:val="18"/>
          <w:szCs w:val="18"/>
          <w:color w:val="auto"/>
        </w:rPr>
        <w:t>has the meaning set forth in Treasury Regulation Section 1.704-2(i)(2).</w:t>
      </w:r>
    </w:p>
    <w:p>
      <w:pPr>
        <w:spacing w:after="0" w:line="225"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“Partner Nonrecourse Deductions” </w:t>
      </w:r>
      <w:r>
        <w:rPr>
          <w:rFonts w:ascii="Times New Roman" w:cs="Times New Roman" w:eastAsia="Times New Roman" w:hAnsi="Times New Roman"/>
          <w:sz w:val="18"/>
          <w:szCs w:val="18"/>
          <w:color w:val="auto"/>
        </w:rPr>
        <w:t>means any and all items of loss, deduction or expenditure (including, without limitation, any expenditure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Section 705(a)(2)(B) of the Code) that, in accordance with the principles of Treasury Regulation Section 1.704-2(i), are attributable to a Partner Nonrecourse Debt.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 </w:t>
      </w:r>
      <w:r>
        <w:rPr>
          <w:rFonts w:ascii="Times New Roman" w:cs="Times New Roman" w:eastAsia="Times New Roman" w:hAnsi="Times New Roman"/>
          <w:sz w:val="18"/>
          <w:szCs w:val="18"/>
          <w:color w:val="auto"/>
        </w:rPr>
        <w:t>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“Partnership” </w:t>
      </w:r>
      <w:r>
        <w:rPr>
          <w:rFonts w:ascii="Times New Roman" w:cs="Times New Roman" w:eastAsia="Times New Roman" w:hAnsi="Times New Roman"/>
          <w:sz w:val="18"/>
          <w:szCs w:val="18"/>
          <w:color w:val="auto"/>
        </w:rPr>
        <w:t>means Plains All American Pipeline, L.P., a Delaware limited partnership, and any successors thereto.</w:t>
      </w:r>
    </w:p>
    <w:p>
      <w:pPr>
        <w:spacing w:after="0" w:line="225"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“Partnership Group” </w:t>
      </w:r>
      <w:r>
        <w:rPr>
          <w:rFonts w:ascii="Times New Roman" w:cs="Times New Roman" w:eastAsia="Times New Roman" w:hAnsi="Times New Roman"/>
          <w:sz w:val="18"/>
          <w:szCs w:val="18"/>
          <w:color w:val="auto"/>
        </w:rPr>
        <w:t>means the Partnership, the Operating Partnerships and any Subsidiary of any such entity, including the Operating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treated as a single consolidated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“Partnership Interest” </w:t>
      </w:r>
      <w:r>
        <w:rPr>
          <w:rFonts w:ascii="Times New Roman" w:cs="Times New Roman" w:eastAsia="Times New Roman" w:hAnsi="Times New Roman"/>
          <w:sz w:val="18"/>
          <w:szCs w:val="18"/>
          <w:color w:val="auto"/>
        </w:rPr>
        <w:t>means an interest in the Partnership, which shall include the General Partner Interest and Limited Partner Interests.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“Partnership Minimum Gain” </w:t>
      </w:r>
      <w:r>
        <w:rPr>
          <w:rFonts w:ascii="Times New Roman" w:cs="Times New Roman" w:eastAsia="Times New Roman" w:hAnsi="Times New Roman"/>
          <w:sz w:val="18"/>
          <w:szCs w:val="18"/>
          <w:color w:val="auto"/>
        </w:rPr>
        <w:t>means that amount determined in accordance with the principles of Treasury Regulation Section 1.704-2(d).</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“Partnership Security” </w:t>
      </w:r>
      <w:r>
        <w:rPr>
          <w:rFonts w:ascii="Times New Roman" w:cs="Times New Roman" w:eastAsia="Times New Roman" w:hAnsi="Times New Roman"/>
          <w:sz w:val="18"/>
          <w:szCs w:val="18"/>
          <w:color w:val="auto"/>
        </w:rPr>
        <w:t>means any class or series of equity interest in the Partnership (but excluding any options, rights, warrants and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relating to an equity interest in the Partnership), including without limitation, Common Units and Series A Preferred Units.</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Partnership Restructuring Event</w:t>
      </w:r>
      <w:r>
        <w:rPr>
          <w:rFonts w:ascii="Times New Roman" w:cs="Times New Roman" w:eastAsia="Times New Roman" w:hAnsi="Times New Roman"/>
          <w:sz w:val="18"/>
          <w:szCs w:val="18"/>
          <w:color w:val="auto"/>
        </w:rPr>
        <w:t>” means any restructuring, simplification or similar transaction or series of transactions that modifies, eliminates or otherwise restructures the General Partner Interest, the Incentive Distribution Rights (as defined in the Fifth A&amp;R LP Agreement) or the equity interests of the General Partner or its Affiliates, provided that the principal parties thereto are the Partnership, the Existing Owners, the Series A Purchasers and/or their respective Affiliates.</w:t>
      </w:r>
    </w:p>
    <w:p>
      <w:pPr>
        <w:spacing w:after="0" w:line="180"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“Per Unit Capital Amount</w:t>
      </w:r>
      <w:r>
        <w:rPr>
          <w:rFonts w:ascii="Times New Roman" w:cs="Times New Roman" w:eastAsia="Times New Roman" w:hAnsi="Times New Roman"/>
          <w:sz w:val="18"/>
          <w:szCs w:val="18"/>
          <w:color w:val="auto"/>
        </w:rPr>
        <w:t>” means, as of any date of determination, the Capital Account, stated on a per Unit basis, underlying any Unit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AAP Common Unit.</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“Percentage Interest” </w:t>
      </w:r>
      <w:r>
        <w:rPr>
          <w:rFonts w:ascii="Times New Roman" w:cs="Times New Roman" w:eastAsia="Times New Roman" w:hAnsi="Times New Roman"/>
          <w:sz w:val="18"/>
          <w:szCs w:val="18"/>
          <w:color w:val="auto"/>
        </w:rPr>
        <w:t>means as of any date of determination (a) as to any Unitholder (other than in respect of Series A Preferred Units) or Assignee,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its Units (other than in respect of Series A Preferred Units), the product obtained by multiplying (i) 100% less the percentage applicable to paragraph (b) by (ii) the quotient obtained by dividing (A) the number of Units held by such Unitholder (other than in respect of Series A Preferred Units) or Assignee by (B) the total number of all Outstanding Units (other than in respect of Series A Preferred Units) and (b) as to the holders of additional Partnership Securities issued by the Partnership in accordance with Section 5.6, the percentage established as a part of such issuance. The Percentage Interest with respect to a Series A Preferred Unit or the General Partner Interest shall at all times be zero.</w:t>
      </w:r>
    </w:p>
    <w:p>
      <w:pPr>
        <w:spacing w:after="0" w:line="183"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 individual or a corporation, limited liability company, partnership, joint venture, trust, unincorporated organization,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agency or political subdivision thereof or other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Plains 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“Plains All American GP LLC” </w:t>
      </w:r>
      <w:r>
        <w:rPr>
          <w:rFonts w:ascii="Times New Roman" w:cs="Times New Roman" w:eastAsia="Times New Roman" w:hAnsi="Times New Roman"/>
          <w:sz w:val="18"/>
          <w:szCs w:val="18"/>
          <w:color w:val="auto"/>
        </w:rPr>
        <w:t>means Plains All American GP LLC, a Delaware limited liability company.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means (a) when modifying Units or any class thereof, apportioned equally among all designated Units in accordance with their relative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Interests, (b) when modifying Partners and Assignees, apportioned among all Partners and Assignees in accordance with their relative Percentage Interests and (c) when modifying Series A Preferred Unitholders, apportioned equally among all Series A Preferred Unitholders in accordance with the relative number or percentage of Series A Preferred Units held by each such Series A Preferred Unitholder.</w:t>
      </w:r>
    </w:p>
    <w:p>
      <w:pPr>
        <w:spacing w:after="0" w:line="180"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Date” </w:t>
      </w:r>
      <w:r>
        <w:rPr>
          <w:rFonts w:ascii="Times New Roman" w:cs="Times New Roman" w:eastAsia="Times New Roman" w:hAnsi="Times New Roman"/>
          <w:sz w:val="18"/>
          <w:szCs w:val="18"/>
          <w:color w:val="auto"/>
        </w:rPr>
        <w:t>means the date determined by the General Partner as the date for purchase of all Outstanding Units of a certain class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owned by the General Partner and its Affiliates) pursuant to Article XV.</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“Quarter” </w:t>
      </w:r>
      <w:r>
        <w:rPr>
          <w:rFonts w:ascii="Times New Roman" w:cs="Times New Roman" w:eastAsia="Times New Roman" w:hAnsi="Times New Roman"/>
          <w:sz w:val="18"/>
          <w:szCs w:val="18"/>
          <w:color w:val="auto"/>
        </w:rPr>
        <w:t>means, unless the context requires otherwise, a fiscal quarter of the Partnership.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 xml:space="preserve">“Recapture Income” </w:t>
      </w:r>
      <w:r>
        <w:rPr>
          <w:rFonts w:ascii="Times New Roman" w:cs="Times New Roman" w:eastAsia="Times New Roman" w:hAnsi="Times New Roman"/>
          <w:sz w:val="18"/>
          <w:szCs w:val="18"/>
          <w:color w:val="auto"/>
        </w:rPr>
        <w:t>means any gain recognized by the Partnership (computed without regard to any adjustment required by Section 734 or</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Section 743 of the Code) upon the disposition of any property or asset of the Partnership, which gain is characterized as ordinary income because it represents</w:t>
      </w:r>
    </w:p>
    <w:p>
      <w:pPr>
        <w:sectPr>
          <w:pgSz w:w="11900" w:h="16888" w:orient="portrait"/>
          <w:cols w:equalWidth="0" w:num="1">
            <w:col w:w="11420"/>
          </w:cols>
          <w:pgMar w:left="240" w:top="335" w:right="239" w:bottom="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the recapture of deductions previously taken with respect to such property or asset.</w:t>
      </w:r>
    </w:p>
    <w:p>
      <w:pPr>
        <w:spacing w:after="0" w:line="22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“Record Date” </w:t>
      </w:r>
      <w:r>
        <w:rPr>
          <w:rFonts w:ascii="Times New Roman" w:cs="Times New Roman" w:eastAsia="Times New Roman" w:hAnsi="Times New Roman"/>
          <w:sz w:val="18"/>
          <w:szCs w:val="18"/>
          <w:color w:val="auto"/>
        </w:rPr>
        <w:t>means the date established by the General Partner for determining (a) the identity of the Record Holders entitled to notice of,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0"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“Record Holder” </w:t>
      </w:r>
      <w:r>
        <w:rPr>
          <w:rFonts w:ascii="Times New Roman" w:cs="Times New Roman" w:eastAsia="Times New Roman" w:hAnsi="Times New Roman"/>
          <w:sz w:val="18"/>
          <w:szCs w:val="18"/>
          <w:color w:val="auto"/>
        </w:rPr>
        <w:t>means the Person in whose name a Common Unit is registered on the books of the Transfer Agent as of the opening of business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particular Business Day, or with respect to other Partnership Securities, the Person in whose name any such other Partnership Security is registered on the books which the General Partner has caused to be kept as of the opening of business on such Business Day.</w:t>
      </w:r>
    </w:p>
    <w:p>
      <w:pPr>
        <w:spacing w:after="0" w:line="174"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“Redeemable Interests” </w:t>
      </w:r>
      <w:r>
        <w:rPr>
          <w:rFonts w:ascii="Times New Roman" w:cs="Times New Roman" w:eastAsia="Times New Roman" w:hAnsi="Times New Roman"/>
          <w:sz w:val="18"/>
          <w:szCs w:val="18"/>
          <w:color w:val="auto"/>
        </w:rPr>
        <w:t>means any Partnership Interests for which a redemption notice has been given, and has not been withdrawn,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4.10.</w:t>
      </w:r>
    </w:p>
    <w:p>
      <w:pPr>
        <w:spacing w:after="0" w:line="158"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“Registration Statement” </w:t>
      </w:r>
      <w:r>
        <w:rPr>
          <w:rFonts w:ascii="Times New Roman" w:cs="Times New Roman" w:eastAsia="Times New Roman" w:hAnsi="Times New Roman"/>
          <w:sz w:val="18"/>
          <w:szCs w:val="18"/>
          <w:color w:val="auto"/>
        </w:rPr>
        <w:t>means the Registration Statement on Form S-1 (Registration No. 333-64107) as it has been amended or supplemented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filed by the Partnership with the Commission under the Securities Act to register the offering and sale of the Common Units in the Initial Offering.</w:t>
      </w:r>
    </w:p>
    <w:p>
      <w:pPr>
        <w:spacing w:after="0" w:line="174"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“Required Allocations” </w:t>
      </w:r>
      <w:r>
        <w:rPr>
          <w:rFonts w:ascii="Times New Roman" w:cs="Times New Roman" w:eastAsia="Times New Roman" w:hAnsi="Times New Roman"/>
          <w:sz w:val="18"/>
          <w:szCs w:val="18"/>
          <w:color w:val="auto"/>
        </w:rPr>
        <w:t>means any allocation of an item of income, gain, loss or deduction pursuant to Section 6.1(d)(i), 6.1(d)(ii), 6.1(d)(iv), 6.1(d)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(vii) or 6.1(d)(ix).</w:t>
      </w:r>
    </w:p>
    <w:p>
      <w:pPr>
        <w:spacing w:after="0" w:line="158"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“Residual Gain”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“Residual Loss” </w:t>
      </w:r>
      <w:r>
        <w:rPr>
          <w:rFonts w:ascii="Times New Roman" w:cs="Times New Roman" w:eastAsia="Times New Roman" w:hAnsi="Times New Roman"/>
          <w:sz w:val="18"/>
          <w:szCs w:val="18"/>
          <w:color w:val="auto"/>
        </w:rPr>
        <w:t>means any item of gain or loss; as the case may be, of the Partnership recognized for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resulting from a sale, exchange or other disposition of a Contributed Property or Adjusted Property, to the extent such item of gain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loss is not allocated pursuant to Section 6.2(b)(i)(A) or 6.2(b)(ii)(A), respectively, to eliminate Book-Tax Disparities.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Revaluation Event</w:t>
      </w:r>
      <w:r>
        <w:rPr>
          <w:rFonts w:ascii="Times New Roman" w:cs="Times New Roman" w:eastAsia="Times New Roman" w:hAnsi="Times New Roman"/>
          <w:sz w:val="18"/>
          <w:szCs w:val="18"/>
          <w:color w:val="auto"/>
        </w:rPr>
        <w:t>” means an event that results in adjustment of the Carrying Value of each Partnership property pursuant to Section 5.5(d).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 supplemented or restated from time to time and any successor to such statute.</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Exchange Act</w:t>
      </w:r>
      <w:r>
        <w:rPr>
          <w:rFonts w:ascii="Times New Roman" w:cs="Times New Roman" w:eastAsia="Times New Roman" w:hAnsi="Times New Roman"/>
          <w:sz w:val="18"/>
          <w:szCs w:val="18"/>
          <w:color w:val="auto"/>
        </w:rPr>
        <w:t>” means the Securities Exchange Act of 1934, as amended, supplemented or restated from time to time and any successor to such statute.</w:t>
      </w:r>
    </w:p>
    <w:p>
      <w:pPr>
        <w:spacing w:after="0" w:line="158"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“Series A Cash COC Conversion Premium</w:t>
      </w:r>
      <w:r>
        <w:rPr>
          <w:rFonts w:ascii="Times New Roman" w:cs="Times New Roman" w:eastAsia="Times New Roman" w:hAnsi="Times New Roman"/>
          <w:sz w:val="18"/>
          <w:szCs w:val="18"/>
          <w:color w:val="auto"/>
        </w:rPr>
        <w:t>” means (i) on or prior to the first anniversary of the Series A Issuance Date, 115%, (ii) after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Series A Issuance Date but on or prior to the second anniversary of the Series A Issuance Date, 110%, (iii) after the second anniversary of the Series A Issuance Date but on or prior to the third anniversary of the Series A Issuance Date, 105%, and (iv) thereafter, 101%.</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Cash COC Event</w:t>
      </w:r>
      <w:r>
        <w:rPr>
          <w:rFonts w:ascii="Times New Roman" w:cs="Times New Roman" w:eastAsia="Times New Roman" w:hAnsi="Times New Roman"/>
          <w:sz w:val="18"/>
          <w:szCs w:val="18"/>
          <w:color w:val="auto"/>
        </w:rPr>
        <w:t>” means a Series A Change of Control of the Partnership that involves a payment of consideration directly to the Common Unitholders, and more than 90% of such consideration is cash.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Change of Control</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right="140" w:firstLine="656"/>
        <w:spacing w:after="0" w:line="266" w:lineRule="auto"/>
        <w:tabs>
          <w:tab w:leader="none" w:pos="129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of more than 50% of the equity interests of the General Partner by a person or group that is not an Existing Owner, an initial Series A Purchaser or their respective Affiliates, if such acquisition gives such Person or Group the right to elect more than half of the members of the Board of Directors; or</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130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lease, transfer, conveyance or other disposition, in one or a series of related transactions, of all or substantially all of the assets of the Partnership and its subsidiaries, taken as a whole; or</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1307"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the General Partner by the Limited Partners of the Partnership, except for cases in which any successor General Partner is an Affiliate of any of the Existing Owners, the initial Series A Purchasers or their respective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the sake of clarity, no Partnership Restructuring Event shall constitute a Series A Change of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Date</w:t>
      </w:r>
      <w:r>
        <w:rPr>
          <w:rFonts w:ascii="Times New Roman" w:cs="Times New Roman" w:eastAsia="Times New Roman" w:hAnsi="Times New Roman"/>
          <w:sz w:val="18"/>
          <w:szCs w:val="18"/>
          <w:color w:val="auto"/>
        </w:rPr>
        <w:t>” has the meaning assigned to such term in Section 5.14(b)(vi)(D).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Notice</w:t>
      </w:r>
      <w:r>
        <w:rPr>
          <w:rFonts w:ascii="Times New Roman" w:cs="Times New Roman" w:eastAsia="Times New Roman" w:hAnsi="Times New Roman"/>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Notice Date</w:t>
      </w:r>
      <w:r>
        <w:rPr>
          <w:rFonts w:ascii="Times New Roman" w:cs="Times New Roman" w:eastAsia="Times New Roman" w:hAnsi="Times New Roman"/>
          <w:sz w:val="18"/>
          <w:szCs w:val="18"/>
          <w:color w:val="auto"/>
        </w:rPr>
        <w:t>” has the meaning assigned to such term in Section 5.14(b)(vi)(C).</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Rate</w:t>
      </w:r>
      <w:r>
        <w:rPr>
          <w:rFonts w:ascii="Times New Roman" w:cs="Times New Roman" w:eastAsia="Times New Roman" w:hAnsi="Times New Roman"/>
          <w:sz w:val="18"/>
          <w:szCs w:val="18"/>
          <w:color w:val="auto"/>
        </w:rPr>
        <w:t>” means the number of Common Units issuable upon the conversion of each Series A Preferred Unit, which shall be 1.0 unless and until such rate is adjusted as set forth in Section 5.14(b)(vi)(E).</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Unit</w:t>
      </w:r>
      <w:r>
        <w:rPr>
          <w:rFonts w:ascii="Times New Roman" w:cs="Times New Roman" w:eastAsia="Times New Roman" w:hAnsi="Times New Roman"/>
          <w:sz w:val="18"/>
          <w:szCs w:val="18"/>
          <w:color w:val="auto"/>
        </w:rPr>
        <w:t>” means a Common Unit issued upon conversion of a Series A Preferred Unit pursuant to Section 5.14(b)(vi). Immediately upon such issuance, each Series A Conversion Unit shall be considered a Common Unit for all purposes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Converting Unitholder</w:t>
      </w:r>
      <w:r>
        <w:rPr>
          <w:rFonts w:ascii="Times New Roman" w:cs="Times New Roman" w:eastAsia="Times New Roman" w:hAnsi="Times New Roman"/>
          <w:sz w:val="18"/>
          <w:szCs w:val="18"/>
          <w:color w:val="auto"/>
        </w:rPr>
        <w:t>” means a Person entitled to receive Common Units upon conversion of any Series A Preferred Units.</w:t>
      </w:r>
    </w:p>
    <w:p>
      <w:pPr>
        <w:sectPr>
          <w:pgSz w:w="11900" w:h="16838" w:orient="portrait"/>
          <w:cols w:equalWidth="0" w:num="1">
            <w:col w:w="11420"/>
          </w:cols>
          <w:pgMar w:left="240" w:top="121" w:right="239" w:bottom="0" w:gutter="0" w:footer="0" w:header="0"/>
        </w:sectPr>
      </w:pPr>
    </w:p>
    <w:bookmarkStart w:id="118" w:name="page119"/>
    <w:bookmarkEnd w:id="118"/>
    <w:p>
      <w:pPr>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Distribution Amount</w:t>
      </w:r>
      <w:r>
        <w:rPr>
          <w:rFonts w:ascii="Times New Roman" w:cs="Times New Roman" w:eastAsia="Times New Roman" w:hAnsi="Times New Roman"/>
          <w:sz w:val="18"/>
          <w:szCs w:val="18"/>
          <w:color w:val="auto"/>
        </w:rPr>
        <w:t>” means, subject to adjustment in accordance with Section 5.14(b)(ix), an amount per Quarter per Series A Preferred Unit equal to $0.525, which amount may be paid in additional Series A Preferred Units, cash or a combination thereof during the Initial Distribution Period as provided in Section 5.14(b)(1)(A).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Forced Conversion Notice</w:t>
      </w:r>
      <w:r>
        <w:rPr>
          <w:rFonts w:ascii="Times New Roman" w:cs="Times New Roman" w:eastAsia="Times New Roman" w:hAnsi="Times New Roman"/>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Forced Conversion Notice Date</w:t>
      </w:r>
      <w:r>
        <w:rPr>
          <w:rFonts w:ascii="Times New Roman" w:cs="Times New Roman" w:eastAsia="Times New Roman" w:hAnsi="Times New Roman"/>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Issuance Date</w:t>
      </w:r>
      <w:r>
        <w:rPr>
          <w:rFonts w:ascii="Times New Roman" w:cs="Times New Roman" w:eastAsia="Times New Roman" w:hAnsi="Times New Roman"/>
          <w:sz w:val="18"/>
          <w:szCs w:val="18"/>
          <w:color w:val="auto"/>
        </w:rPr>
        <w:t>” means January 28, 2016.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Issue Price</w:t>
      </w:r>
      <w:r>
        <w:rPr>
          <w:rFonts w:ascii="Times New Roman" w:cs="Times New Roman" w:eastAsia="Times New Roman" w:hAnsi="Times New Roman"/>
          <w:sz w:val="18"/>
          <w:szCs w:val="18"/>
          <w:color w:val="auto"/>
        </w:rPr>
        <w:t>” means $26.25 per Series A Preferred Unit.</w:t>
      </w:r>
    </w:p>
    <w:p>
      <w:pPr>
        <w:spacing w:after="0" w:line="225"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Series A Liquidation Value</w:t>
      </w:r>
      <w:r>
        <w:rPr>
          <w:rFonts w:ascii="Times New Roman" w:cs="Times New Roman" w:eastAsia="Times New Roman" w:hAnsi="Times New Roman"/>
          <w:sz w:val="17"/>
          <w:szCs w:val="17"/>
          <w:color w:val="auto"/>
        </w:rPr>
        <w:t>” means, with respect to each Series A Preferred Unit Outstanding as of the date of such determination, an amount equal to the sum of (i) the Series A Issue Price, plus (ii) all Series A Unpaid Cash Distributions and any accrued and unpaid Series A PIK Preferred Units, plus</w:t>
      </w:r>
    </w:p>
    <w:p>
      <w:pPr>
        <w:spacing w:after="0" w:line="1" w:lineRule="exact"/>
        <w:rPr>
          <w:sz w:val="20"/>
          <w:szCs w:val="20"/>
          <w:color w:val="auto"/>
        </w:rPr>
      </w:pPr>
    </w:p>
    <w:p>
      <w:pPr>
        <w:ind w:left="660" w:right="1900" w:hanging="652"/>
        <w:spacing w:after="0" w:line="489" w:lineRule="auto"/>
        <w:tabs>
          <w:tab w:leader="none" w:pos="32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distributions on such Series A Preferred Unit with respect to the Quarter in which the liquidation occurs. “</w:t>
      </w:r>
      <w:r>
        <w:rPr>
          <w:rFonts w:ascii="Times New Roman" w:cs="Times New Roman" w:eastAsia="Times New Roman" w:hAnsi="Times New Roman"/>
          <w:sz w:val="18"/>
          <w:szCs w:val="18"/>
          <w:i w:val="1"/>
          <w:iCs w:val="1"/>
          <w:color w:val="auto"/>
        </w:rPr>
        <w:t>Series A Parity Equivalent Units</w:t>
      </w:r>
      <w:r>
        <w:rPr>
          <w:rFonts w:ascii="Times New Roman" w:cs="Times New Roman" w:eastAsia="Times New Roman" w:hAnsi="Times New Roman"/>
          <w:sz w:val="18"/>
          <w:szCs w:val="18"/>
          <w:color w:val="auto"/>
        </w:rPr>
        <w:t>” has the meaning assigned to such term in Section 5.14(b)(iv).</w:t>
      </w:r>
    </w:p>
    <w:p>
      <w:pPr>
        <w:spacing w:after="0" w:line="1"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Parity Securities</w:t>
      </w:r>
      <w:r>
        <w:rPr>
          <w:rFonts w:ascii="Times New Roman" w:cs="Times New Roman" w:eastAsia="Times New Roman" w:hAnsi="Times New Roman"/>
          <w:sz w:val="18"/>
          <w:szCs w:val="18"/>
          <w:color w:val="auto"/>
        </w:rPr>
        <w:t>” means any class or series of Partnership Interests that, with respect to distributions on such Partnership Interests or distributions upon liquidation of the Partnership, ranks pari passu with the Series A Preferred Units.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“Series A PIK Units” </w:t>
      </w:r>
      <w:r>
        <w:rPr>
          <w:rFonts w:ascii="Times New Roman" w:cs="Times New Roman" w:eastAsia="Times New Roman" w:hAnsi="Times New Roman"/>
          <w:sz w:val="18"/>
          <w:szCs w:val="18"/>
          <w:color w:val="auto"/>
        </w:rPr>
        <w:t>means any Series A Preferred Units issued pursuant to a Series A Quarterly Distribution in accordance with Section 5.14(b)(i)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“Series A PIK Payment Date” </w:t>
      </w:r>
      <w:r>
        <w:rPr>
          <w:rFonts w:ascii="Times New Roman" w:cs="Times New Roman" w:eastAsia="Times New Roman" w:hAnsi="Times New Roman"/>
          <w:sz w:val="18"/>
          <w:szCs w:val="18"/>
          <w:color w:val="auto"/>
        </w:rPr>
        <w:t>has the meaning assigned to such term in Section 5.14(b)(i)(E).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Preferred Unitholder</w:t>
      </w:r>
      <w:r>
        <w:rPr>
          <w:rFonts w:ascii="Times New Roman" w:cs="Times New Roman" w:eastAsia="Times New Roman" w:hAnsi="Times New Roman"/>
          <w:sz w:val="18"/>
          <w:szCs w:val="18"/>
          <w:color w:val="auto"/>
        </w:rPr>
        <w:t>” means a Record Holder of Series A Preferred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has the meaning assigned to such term in Section 5.14(a).</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Purchase Agreement</w:t>
      </w:r>
      <w:r>
        <w:rPr>
          <w:rFonts w:ascii="Times New Roman" w:cs="Times New Roman" w:eastAsia="Times New Roman" w:hAnsi="Times New Roman"/>
          <w:sz w:val="18"/>
          <w:szCs w:val="18"/>
          <w:color w:val="auto"/>
        </w:rPr>
        <w:t>” means the Series A Preferred Unit Purchase Agreement, dated as of January 12, 2016, by and among the Partnership and the Series A Purchasers, as amended.</w:t>
      </w:r>
    </w:p>
    <w:p>
      <w:pPr>
        <w:spacing w:after="0" w:line="158"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Purchasers</w:t>
      </w:r>
      <w:r>
        <w:rPr>
          <w:rFonts w:ascii="Times New Roman" w:cs="Times New Roman" w:eastAsia="Times New Roman" w:hAnsi="Times New Roman"/>
          <w:sz w:val="18"/>
          <w:szCs w:val="18"/>
          <w:color w:val="auto"/>
        </w:rPr>
        <w:t>” means those Persons set forth on Schedule A to the Series A Purchase Agreement, and their permitted assigns in accordance with the Series A Purchase Agreement and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Quarterly Distribution</w:t>
      </w:r>
      <w:r>
        <w:rPr>
          <w:rFonts w:ascii="Times New Roman" w:cs="Times New Roman" w:eastAsia="Times New Roman" w:hAnsi="Times New Roman"/>
          <w:sz w:val="18"/>
          <w:szCs w:val="18"/>
          <w:color w:val="auto"/>
        </w:rPr>
        <w:t>” has the meaning assigned to such term in Section 5.14(b)(i)(A).</w:t>
      </w:r>
    </w:p>
    <w:p>
      <w:pPr>
        <w:spacing w:after="0" w:line="225"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Required Voting Percentage</w:t>
      </w:r>
      <w:r>
        <w:rPr>
          <w:rFonts w:ascii="Times New Roman" w:cs="Times New Roman" w:eastAsia="Times New Roman" w:hAnsi="Times New Roman"/>
          <w:sz w:val="18"/>
          <w:szCs w:val="18"/>
          <w:color w:val="auto"/>
        </w:rPr>
        <w:t>” means 75% or more of the Outstanding Series A Preferred Units, voting separately as a class based upon one vote per Series A Preferred Unit.</w:t>
      </w:r>
    </w:p>
    <w:p>
      <w:pPr>
        <w:spacing w:after="0" w:line="158" w:lineRule="exact"/>
        <w:rPr>
          <w:sz w:val="20"/>
          <w:szCs w:val="20"/>
          <w:color w:val="auto"/>
        </w:rPr>
      </w:pPr>
    </w:p>
    <w:p>
      <w:pPr>
        <w:ind w:right="4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Reset Amount</w:t>
      </w:r>
      <w:r>
        <w:rPr>
          <w:rFonts w:ascii="Times New Roman" w:cs="Times New Roman" w:eastAsia="Times New Roman" w:hAnsi="Times New Roman"/>
          <w:sz w:val="18"/>
          <w:szCs w:val="18"/>
          <w:color w:val="auto"/>
        </w:rPr>
        <w:t>” means a cash amount per Series A Preferred Unit equal to the amount that would be payable per Quarter if a Series A Preferred Unit accrued interest on the face amount thereof at an annualized rate equal to then applicable rate for ten year U.S. Treasury Securities, as determined by the General Partner, plus 5.85%.</w:t>
      </w:r>
    </w:p>
    <w:p>
      <w:pPr>
        <w:spacing w:after="0" w:line="174"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Senior Securities</w:t>
      </w:r>
      <w:r>
        <w:rPr>
          <w:rFonts w:ascii="Times New Roman" w:cs="Times New Roman" w:eastAsia="Times New Roman" w:hAnsi="Times New Roman"/>
          <w:sz w:val="18"/>
          <w:szCs w:val="18"/>
          <w:color w:val="auto"/>
        </w:rPr>
        <w:t>” means any class or series of Partnership Interests that, with respect to distributions on such Partnership Interests or distributions upon liquidation of the Partnership, ranks senior to the Series A Preferred Units.</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Trigger Event</w:t>
      </w:r>
      <w:r>
        <w:rPr>
          <w:rFonts w:ascii="Times New Roman" w:cs="Times New Roman" w:eastAsia="Times New Roman" w:hAnsi="Times New Roman"/>
          <w:sz w:val="18"/>
          <w:szCs w:val="18"/>
          <w:color w:val="auto"/>
        </w:rPr>
        <w:t>” means any time at which distributions payable on the Series A Preferred Units have not been declared and paid in full with respect to three full Quarters, without regard as to whether such Quarters are consecutive.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Unpaid Cash Distributions</w:t>
      </w:r>
      <w:r>
        <w:rPr>
          <w:rFonts w:ascii="Times New Roman" w:cs="Times New Roman" w:eastAsia="Times New Roman" w:hAnsi="Times New Roman"/>
          <w:sz w:val="18"/>
          <w:szCs w:val="18"/>
          <w:color w:val="auto"/>
        </w:rPr>
        <w:t>” has the meaning assigned to such term in Section 5.14(b)(i)(B).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Simplification Agreement</w:t>
      </w:r>
      <w:r>
        <w:rPr>
          <w:rFonts w:ascii="Times New Roman" w:cs="Times New Roman" w:eastAsia="Times New Roman" w:hAnsi="Times New Roman"/>
          <w:sz w:val="18"/>
          <w:szCs w:val="18"/>
          <w:color w:val="auto"/>
        </w:rPr>
        <w:t>” has the meaning assigned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“Special Approval” </w:t>
      </w:r>
      <w:r>
        <w:rPr>
          <w:rFonts w:ascii="Times New Roman" w:cs="Times New Roman" w:eastAsia="Times New Roman" w:hAnsi="Times New Roman"/>
          <w:sz w:val="18"/>
          <w:szCs w:val="18"/>
          <w:color w:val="auto"/>
        </w:rPr>
        <w:t>means approval by a majority of the members of the Conflicts Committee.</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Person, (a) a corporation of which more than 50% of the voting power of shares entitled (without regard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or (ii) the power to elect or direct the election of a majority of the directors or other governing body of such Person.</w:t>
      </w:r>
    </w:p>
    <w:p>
      <w:pPr>
        <w:sectPr>
          <w:pgSz w:w="11900" w:h="16838" w:orient="portrait"/>
          <w:cols w:equalWidth="0" w:num="1">
            <w:col w:w="11380"/>
          </w:cols>
          <w:pgMar w:left="240" w:top="119" w:right="279" w:bottom="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Substantially Equivalent Unit</w:t>
      </w:r>
      <w:r>
        <w:rPr>
          <w:rFonts w:ascii="Times New Roman" w:cs="Times New Roman" w:eastAsia="Times New Roman" w:hAnsi="Times New Roman"/>
          <w:sz w:val="18"/>
          <w:szCs w:val="18"/>
          <w:color w:val="auto"/>
        </w:rPr>
        <w:t>” has the meaning assigned to such term in Section 5.14(b)(vii)(B)(2).</w:t>
      </w:r>
    </w:p>
    <w:p>
      <w:pPr>
        <w:spacing w:after="0" w:line="22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“Substituted Limited Partner” </w:t>
      </w:r>
      <w:r>
        <w:rPr>
          <w:rFonts w:ascii="Times New Roman" w:cs="Times New Roman" w:eastAsia="Times New Roman" w:hAnsi="Times New Roman"/>
          <w:sz w:val="18"/>
          <w:szCs w:val="18"/>
          <w:color w:val="auto"/>
        </w:rPr>
        <w:t>means a Person who is admitted as a Limited Partner to the Partnership pursuant to Section 10.2 in place of and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the rights of a Limited Partner and who is shown as a Limited Partner on the books and records of the Partnership.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“Surviving Business Entity” </w:t>
      </w:r>
      <w:r>
        <w:rPr>
          <w:rFonts w:ascii="Times New Roman" w:cs="Times New Roman" w:eastAsia="Times New Roman" w:hAnsi="Times New Roman"/>
          <w:sz w:val="18"/>
          <w:szCs w:val="18"/>
          <w:color w:val="auto"/>
        </w:rPr>
        <w:t>has the meaning assigned to such term in Section 14.2(b).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“Trading Day” </w:t>
      </w:r>
      <w:r>
        <w:rPr>
          <w:rFonts w:ascii="Times New Roman" w:cs="Times New Roman" w:eastAsia="Times New Roman" w:hAnsi="Times New Roman"/>
          <w:sz w:val="18"/>
          <w:szCs w:val="18"/>
          <w:color w:val="auto"/>
        </w:rPr>
        <w:t>has the meaning assigned to such term in Section 15.1(a).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has the meaning assigned to such term in Section 4.4(a).</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Agent” </w:t>
      </w:r>
      <w:r>
        <w:rPr>
          <w:rFonts w:ascii="Times New Roman" w:cs="Times New Roman" w:eastAsia="Times New Roman" w:hAnsi="Times New Roman"/>
          <w:sz w:val="18"/>
          <w:szCs w:val="18"/>
          <w:color w:val="auto"/>
        </w:rPr>
        <w:t>means such bank, trust company or other Person (including the General Partner or one of its Affiliates) as shall be appointed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by the Partnership to act as registrar and transfer agent for the Common Units or other class of Partnership Securities; provided that if no Transfer Agent is specifically designated for any class of Partnership Securities, the General Partner shall act in such capacity.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“Underwriter” </w:t>
      </w:r>
      <w:r>
        <w:rPr>
          <w:rFonts w:ascii="Times New Roman" w:cs="Times New Roman" w:eastAsia="Times New Roman" w:hAnsi="Times New Roman"/>
          <w:sz w:val="18"/>
          <w:szCs w:val="18"/>
          <w:color w:val="auto"/>
        </w:rPr>
        <w:t>means each Person named as an underwriter in Schedule I to the Underwriting Agreement who purchased Common Units pursuant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5"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means the Underwriting Agreement dated November 17, 1998 among the Underwriters, the Partnership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providing for the purchase of Common Units by such Underwriters.</w:t>
      </w:r>
    </w:p>
    <w:p>
      <w:pPr>
        <w:spacing w:after="0" w:line="158"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“Unit” </w:t>
      </w:r>
      <w:r>
        <w:rPr>
          <w:rFonts w:ascii="Times New Roman" w:cs="Times New Roman" w:eastAsia="Times New Roman" w:hAnsi="Times New Roman"/>
          <w:sz w:val="18"/>
          <w:szCs w:val="18"/>
          <w:color w:val="auto"/>
        </w:rPr>
        <w:t>means a Partnership Security that is designated as a</w:t>
      </w:r>
      <w:r>
        <w:rPr>
          <w:rFonts w:ascii="Times New Roman" w:cs="Times New Roman" w:eastAsia="Times New Roman" w:hAnsi="Times New Roman"/>
          <w:sz w:val="18"/>
          <w:szCs w:val="18"/>
          <w:i w:val="1"/>
          <w:iCs w:val="1"/>
          <w:color w:val="auto"/>
        </w:rPr>
        <w:t xml:space="preserve"> “Unit” </w:t>
      </w:r>
      <w:r>
        <w:rPr>
          <w:rFonts w:ascii="Times New Roman" w:cs="Times New Roman" w:eastAsia="Times New Roman" w:hAnsi="Times New Roman"/>
          <w:sz w:val="18"/>
          <w:szCs w:val="18"/>
          <w:color w:val="auto"/>
        </w:rPr>
        <w:t>and shall include Common Units and Series A Preferred Units but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General Partner Interest.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“Unitholders” </w:t>
      </w:r>
      <w:r>
        <w:rPr>
          <w:rFonts w:ascii="Times New Roman" w:cs="Times New Roman" w:eastAsia="Times New Roman" w:hAnsi="Times New Roman"/>
          <w:sz w:val="18"/>
          <w:szCs w:val="18"/>
          <w:color w:val="auto"/>
        </w:rPr>
        <w:t>means the holders of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“Unit Majority” </w:t>
      </w:r>
      <w:r>
        <w:rPr>
          <w:rFonts w:ascii="Times New Roman" w:cs="Times New Roman" w:eastAsia="Times New Roman" w:hAnsi="Times New Roman"/>
          <w:sz w:val="18"/>
          <w:szCs w:val="18"/>
          <w:color w:val="auto"/>
        </w:rPr>
        <w:t>means at least a majority of the Outstanding Common Units, including the Series A Preferred Units as described in Section 5.14(b)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(iii)(A).</w:t>
      </w:r>
    </w:p>
    <w:p>
      <w:pPr>
        <w:spacing w:after="0" w:line="205"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Gain” </w:t>
      </w:r>
      <w:r>
        <w:rPr>
          <w:rFonts w:ascii="Times New Roman" w:cs="Times New Roman" w:eastAsia="Times New Roman" w:hAnsi="Times New Roman"/>
          <w:sz w:val="18"/>
          <w:szCs w:val="18"/>
          <w:color w:val="auto"/>
        </w:rPr>
        <w:t>attributable to any item of Partnership property means, as of any date of determination, the excess, if any, of (a)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such property as of such date (as determined under Section 5.5(d)) over (b) the Carrying Value of such property as of such date (prior to any adjustment to be made pursuant to Section 5.5(d) as of such date).</w:t>
      </w:r>
    </w:p>
    <w:p>
      <w:pPr>
        <w:spacing w:after="0" w:line="174"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Loss” </w:t>
      </w:r>
      <w:r>
        <w:rPr>
          <w:rFonts w:ascii="Times New Roman" w:cs="Times New Roman" w:eastAsia="Times New Roman" w:hAnsi="Times New Roman"/>
          <w:sz w:val="18"/>
          <w:szCs w:val="18"/>
          <w:color w:val="auto"/>
        </w:rPr>
        <w:t>attributable to any item of Partnership property means, as of any date of determination, the excess, if any, of (a)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such property as of such date (prior to any adjustment to be made pursuant to Section 5.5(d) as of such date) over (b) the fair market value of such property as of such date (as determined under Section 5.5(d)).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“U.S. GAAP” </w:t>
      </w:r>
      <w:r>
        <w:rPr>
          <w:rFonts w:ascii="Times New Roman" w:cs="Times New Roman" w:eastAsia="Times New Roman" w:hAnsi="Times New Roman"/>
          <w:sz w:val="18"/>
          <w:szCs w:val="18"/>
          <w:color w:val="auto"/>
        </w:rPr>
        <w:t>means United States Generally Accepted Accounting Principles consistently applied.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“Withdrawal Opinion of Counsel” </w:t>
      </w:r>
      <w:r>
        <w:rPr>
          <w:rFonts w:ascii="Times New Roman" w:cs="Times New Roman" w:eastAsia="Times New Roman" w:hAnsi="Times New Roman"/>
          <w:sz w:val="18"/>
          <w:szCs w:val="18"/>
          <w:color w:val="auto"/>
        </w:rPr>
        <w:t>has the meaning assigned to such term in Section 11.1(b).</w:t>
      </w:r>
    </w:p>
    <w:p>
      <w:pPr>
        <w:spacing w:after="0" w:line="22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“Working Capital Borrowings” </w:t>
      </w:r>
      <w:r>
        <w:rPr>
          <w:rFonts w:ascii="Times New Roman" w:cs="Times New Roman" w:eastAsia="Times New Roman" w:hAnsi="Times New Roman"/>
          <w:sz w:val="18"/>
          <w:szCs w:val="18"/>
          <w:color w:val="auto"/>
        </w:rPr>
        <w:t>means borrowings exclusively for working capital purposes made pursuant to a credit facility or other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requiring all such borrowings thereunder to be reduced to a relatively small amount each year for an economically meaningful period of time.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i w:val="1"/>
          <w:iCs w:val="1"/>
          <w:color w:val="auto"/>
        </w:rPr>
        <w:t>Construction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xml:space="preserve"> means includes, without limitation,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xml:space="preserve"> means including, without limitation.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i w:val="1"/>
          <w:iCs w:val="1"/>
          <w:color w:val="auto"/>
        </w:rPr>
        <w:t>Formation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2001 Predecessor General Partner and the Organizational Limited Partner have previously formed the Partnership as a limited partnership pursuant to the provisions of the Delaware Act.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name of the Partnership shall be “Plains All American Pipeline, L.P.” The Partnership’s business may be conducted under any other name or names deemed necessary or appropriate by the General Partner in its sole discretion, including the name of the General Partner. The words “Limited Partnership,” “L.P.,”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Limited Partners of such change in the next regular communication to the Limited Partners.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i w:val="1"/>
          <w:iCs w:val="1"/>
          <w:color w:val="auto"/>
        </w:rPr>
        <w:t>Registered Office; Registered Agent; Principal Office; Other Offices</w:t>
      </w:r>
      <w:r>
        <w:rPr>
          <w:rFonts w:ascii="Times New Roman" w:cs="Times New Roman" w:eastAsia="Times New Roman" w:hAnsi="Times New Roman"/>
          <w:sz w:val="17"/>
          <w:szCs w:val="17"/>
          <w:color w:val="auto"/>
        </w:rPr>
        <w:t>.</w:t>
      </w:r>
    </w:p>
    <w:p>
      <w:pPr>
        <w:sectPr>
          <w:pgSz w:w="11900" w:h="16838" w:orient="portrait"/>
          <w:cols w:equalWidth="0" w:num="1">
            <w:col w:w="11420"/>
          </w:cols>
          <w:pgMar w:left="240" w:top="119" w:right="239" w:bottom="106" w:gutter="0" w:footer="0" w:header="0"/>
        </w:sectPr>
      </w:pPr>
    </w:p>
    <w:bookmarkStart w:id="120" w:name="page121"/>
    <w:bookmarkEnd w:id="120"/>
    <w:p>
      <w:pPr>
        <w:spacing w:after="0" w:line="3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Unless and until changed by the General Partner, the registered office of the Partnership in the State of Delaware shall be located at 2711 Centerville Road, Suite 400, Wilmington,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Delaware 19808, and the registered agent for service of process on the Partnership in the State of Delaware at such registered office shall be The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deems necessary or appropriate. The address of the General Partner shall be 333 Clay Street, Suite 1600, Houston, Texas 77002 or such other place as the General Partner may from time to time designate by notice to the Limited Partners.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i w:val="1"/>
          <w:iCs w:val="1"/>
          <w:color w:val="auto"/>
        </w:rPr>
        <w:t>Purpose and Business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Purpose and nature of the business to be conducted by the Partnership shall be to 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“qualifying income” (as such term is defined pursuant to Section 7704 of the Code) or (ii) enhances the operations of an activity of any Group Member or a Partnership activity that generates qualifying income, and do anything necessary or appropriate to the foregoing, including the making of capital contributions or loans to a Group Member. The General Partner has no obligation or duty to the Partnership, the Limited Partners, or the Assignees to propose or approve, and in its discretion may decline to propose or approve, the conduct by the Partnership of any business.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i w:val="1"/>
          <w:iCs w:val="1"/>
          <w:color w:val="auto"/>
        </w:rPr>
        <w:t>Powers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i w:val="1"/>
          <w:iCs w:val="1"/>
          <w:color w:val="auto"/>
        </w:rPr>
        <w:t>Power of Attorney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61" w:lineRule="auto"/>
        <w:tabs>
          <w:tab w:leader="none" w:pos="194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Limited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w:t>
      </w:r>
    </w:p>
    <w:p>
      <w:pPr>
        <w:spacing w:after="0" w:line="180" w:lineRule="exact"/>
        <w:rPr>
          <w:rFonts w:ascii="Times New Roman" w:cs="Times New Roman" w:eastAsia="Times New Roman" w:hAnsi="Times New Roman"/>
          <w:sz w:val="18"/>
          <w:szCs w:val="18"/>
          <w:color w:val="auto"/>
        </w:rPr>
      </w:pPr>
    </w:p>
    <w:p>
      <w:pPr>
        <w:jc w:val="both"/>
        <w:ind w:left="1300" w:right="220" w:firstLine="653"/>
        <w:spacing w:after="0" w:line="266" w:lineRule="auto"/>
        <w:tabs>
          <w:tab w:leader="none" w:pos="261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53" w:lineRule="auto"/>
        <w:rPr>
          <w:sz w:val="20"/>
          <w:szCs w:val="20"/>
          <w:color w:val="auto"/>
        </w:rPr>
      </w:pPr>
      <w:r>
        <w:rPr>
          <w:rFonts w:ascii="Times New Roman" w:cs="Times New Roman" w:eastAsia="Times New Roman" w:hAnsi="Times New Roman"/>
          <w:sz w:val="18"/>
          <w:szCs w:val="18"/>
          <w:color w:val="auto"/>
        </w:rPr>
        <w:t>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Securities issued pursuant to Section 5.6; and (F) all certificates, documents and other instruments (including agreements and a certificate of merger) relating to a merger or consolidation of the Partnership pursuant to Article XIV; and</w:t>
      </w:r>
    </w:p>
    <w:p>
      <w:pPr>
        <w:spacing w:after="0" w:line="193" w:lineRule="exact"/>
        <w:rPr>
          <w:sz w:val="20"/>
          <w:szCs w:val="20"/>
          <w:color w:val="auto"/>
        </w:rPr>
      </w:pPr>
    </w:p>
    <w:p>
      <w:pPr>
        <w:ind w:left="1300" w:right="140" w:firstLine="653"/>
        <w:spacing w:after="0" w:line="255" w:lineRule="auto"/>
        <w:tabs>
          <w:tab w:leader="none" w:pos="262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Section 13.3 or any other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w:t>
      </w:r>
    </w:p>
    <w:p>
      <w:pPr>
        <w:spacing w:after="0" w:line="18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62" w:lineRule="exact"/>
        <w:rPr>
          <w:sz w:val="20"/>
          <w:szCs w:val="20"/>
          <w:color w:val="auto"/>
        </w:rPr>
      </w:pPr>
    </w:p>
    <w:p>
      <w:pPr>
        <w:jc w:val="both"/>
        <w:ind w:firstLine="1305"/>
        <w:spacing w:after="0" w:line="258" w:lineRule="auto"/>
        <w:tabs>
          <w:tab w:leader="none" w:pos="195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w:t>
      </w:r>
    </w:p>
    <w:p>
      <w:pPr>
        <w:sectPr>
          <w:pgSz w:w="11900" w:h="16870" w:orient="portrait"/>
          <w:cols w:equalWidth="0" w:num="1">
            <w:col w:w="11420"/>
          </w:cols>
          <w:pgMar w:left="240" w:top="121" w:right="239" w:bottom="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70" w:orient="portrait"/>
          <w:cols w:equalWidth="0" w:num="1">
            <w:col w:w="11420"/>
          </w:cols>
          <w:pgMar w:left="240" w:top="121" w:right="239" w:bottom="0" w:gutter="0" w:footer="0" w:header="0"/>
          <w:type w:val="continuous"/>
        </w:sectPr>
      </w:pPr>
    </w:p>
    <w:bookmarkStart w:id="121" w:name="page122"/>
    <w:bookmarkEnd w:id="121"/>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6"/>
          <w:szCs w:val="16"/>
          <w:i w:val="1"/>
          <w:iCs w:val="1"/>
          <w:color w:val="auto"/>
        </w:rPr>
        <w:t>Term</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term of the Partnership commenced upon the filing of the Certificate of Limited Partnership in accordance with the Delaware Act and shall continue in existence until the close of Partnership business on December 31, 2088 or until the earlier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i w:val="1"/>
          <w:iCs w:val="1"/>
          <w:color w:val="auto"/>
        </w:rPr>
        <w:t>Title to Partnership Assets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further,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RIGHTS OF LIMITED PARTNERS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i w:val="1"/>
          <w:iCs w:val="1"/>
          <w:color w:val="auto"/>
        </w:rPr>
        <w:t>Limitation of Liability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Limited Partners and the Assignees shall have no liability under this Agreement except as expressly provided in this Agreement or the Delaware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i w:val="1"/>
          <w:iCs w:val="1"/>
          <w:color w:val="auto"/>
        </w:rPr>
        <w:t>Management of Business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or Assignees under this Agreement.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i w:val="1"/>
          <w:iCs w:val="1"/>
          <w:color w:val="auto"/>
        </w:rPr>
        <w:t>Outside Activities of the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i w:val="1"/>
          <w:iCs w:val="1"/>
          <w:color w:val="auto"/>
        </w:rPr>
        <w:t>Rights of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66" w:lineRule="auto"/>
        <w:tabs>
          <w:tab w:leader="none" w:pos="194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true and full information regarding the status of the business and financial condition of the Partnership;</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becoming available, to obtain a copy of the Partnership’s federal, state and local income tax returns for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w:t>
      </w:r>
    </w:p>
    <w:p>
      <w:pPr>
        <w:spacing w:after="0" w:line="20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furnished to him a current list of the name and last known business, residence or mailing address of each Partner;</w:t>
      </w:r>
    </w:p>
    <w:p>
      <w:pPr>
        <w:spacing w:after="0" w:line="225"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613"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furnished to him a copy of this Agreement and the Certificate of Limited Partnership and all amendments thereto, together with a copy of the executed copies of all powers of attorney pursuant to which this Agreement, the Certificate of Limited</w:t>
      </w:r>
    </w:p>
    <w:p>
      <w:pPr>
        <w:sectPr>
          <w:pgSz w:w="11900" w:h="16838" w:orient="portrait"/>
          <w:cols w:equalWidth="0" w:num="1">
            <w:col w:w="11380"/>
          </w:cols>
          <w:pgMar w:left="240" w:top="729" w:right="279" w:bottom="0" w:gutter="0" w:footer="0" w:header="0"/>
        </w:sectPr>
      </w:pPr>
    </w:p>
    <w:bookmarkStart w:id="122" w:name="page123"/>
    <w:bookmarkEnd w:id="122"/>
    <w:p>
      <w:pPr>
        <w:ind w:left="1300"/>
        <w:spacing w:after="0"/>
        <w:rPr>
          <w:sz w:val="20"/>
          <w:szCs w:val="20"/>
          <w:color w:val="auto"/>
        </w:rPr>
      </w:pPr>
      <w:r>
        <w:rPr>
          <w:rFonts w:ascii="Times New Roman" w:cs="Times New Roman" w:eastAsia="Times New Roman" w:hAnsi="Times New Roman"/>
          <w:sz w:val="18"/>
          <w:szCs w:val="18"/>
          <w:color w:val="auto"/>
        </w:rPr>
        <w:t>Partnership and all amendments thereto have been executed;</w:t>
      </w:r>
    </w:p>
    <w:p>
      <w:pPr>
        <w:spacing w:after="0" w:line="225" w:lineRule="exact"/>
        <w:rPr>
          <w:sz w:val="20"/>
          <w:szCs w:val="20"/>
          <w:color w:val="auto"/>
        </w:rPr>
      </w:pPr>
    </w:p>
    <w:p>
      <w:pPr>
        <w:ind w:left="1300" w:right="80" w:firstLine="653"/>
        <w:spacing w:after="0" w:line="282" w:lineRule="auto"/>
        <w:tabs>
          <w:tab w:leader="none" w:pos="260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true and full information regarding the amount of cash and a description and statement of the Net Agreed Value of any other Capital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spacing w:after="0" w:line="282" w:lineRule="auto"/>
        <w:rPr>
          <w:sz w:val="20"/>
          <w:szCs w:val="20"/>
          <w:color w:val="auto"/>
        </w:rPr>
      </w:pPr>
      <w:r>
        <w:rPr>
          <w:rFonts w:ascii="Times New Roman" w:cs="Times New Roman" w:eastAsia="Times New Roman" w:hAnsi="Times New Roman"/>
          <w:sz w:val="18"/>
          <w:szCs w:val="18"/>
          <w:color w:val="auto"/>
        </w:rPr>
        <w:t>Contribution by each Partner and which each Partner has agreed to contribute in the future, and the date on which each became a Partner; and</w:t>
      </w:r>
    </w:p>
    <w:p>
      <w:pPr>
        <w:spacing w:after="0" w:line="162" w:lineRule="exact"/>
        <w:rPr>
          <w:sz w:val="20"/>
          <w:szCs w:val="20"/>
          <w:color w:val="auto"/>
        </w:rPr>
      </w:pPr>
    </w:p>
    <w:p>
      <w:pPr>
        <w:ind w:left="2620" w:hanging="667"/>
        <w:spacing w:after="0"/>
        <w:tabs>
          <w:tab w:leader="none" w:pos="262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such other information regarding the affairs of the Partnership as is just and reasonable.</w:t>
      </w:r>
    </w:p>
    <w:p>
      <w:pPr>
        <w:spacing w:after="0" w:line="225" w:lineRule="exact"/>
        <w:rPr>
          <w:rFonts w:ascii="Times New Roman" w:cs="Times New Roman" w:eastAsia="Times New Roman" w:hAnsi="Times New Roman"/>
          <w:sz w:val="18"/>
          <w:szCs w:val="18"/>
          <w:color w:val="auto"/>
        </w:rPr>
      </w:pPr>
    </w:p>
    <w:p>
      <w:pPr>
        <w:ind w:right="200" w:firstLine="1305"/>
        <w:spacing w:after="0" w:line="258" w:lineRule="auto"/>
        <w:tabs>
          <w:tab w:leader="none" w:pos="195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Partnership Group, (B) could damage the Partnership Group or (C) 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CERTIFICATES; RECORD HOLDERS; TRANSFER OF PARTNERSHIP INTERESTS; REDEMPTION OF PARTNERSHIP INTERESTS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i w:val="1"/>
          <w:iCs w:val="1"/>
          <w:color w:val="auto"/>
        </w:rPr>
        <w:t>Certificates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Upon the Partnership’s issuance of Common Units to any Person, the Partnership shall issue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any Partnership Securities other than Common Units, the Partnership shall issue to such Person one or more certificates evidencing such Partnership Securities other than Common Units. Certificates shall be executed on behalf of the Partnership by the President or any Executive Vice President or Vice President and the Secretary or any Assistant Secretary of the General Partner or one of its Affiliates. No Common Unit 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and the Underwriters. Notwithstanding the foregoing provisions regarding Certificates, the appropriate officers of the General Partner or one of its Affiliates on behalf of the Partnership may provide that some or all Common Units may be uncertificated; however, Certificates will be provided to any Unitholder upon such Unitholder’s request.</w:t>
      </w:r>
    </w:p>
    <w:p>
      <w:pPr>
        <w:spacing w:after="0" w:line="19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i w:val="1"/>
          <w:iCs w:val="1"/>
          <w:color w:val="auto"/>
        </w:rPr>
        <w:t>Mutilated, Destroyed, Lost or Stolen Certificates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60" w:firstLine="1305"/>
        <w:spacing w:after="0" w:line="261" w:lineRule="auto"/>
        <w:tabs>
          <w:tab w:leader="none" w:pos="194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mutilated Certificate is surrendered to the Transfer Agent, the appropriate officers of the General Partner or one of its Affiliates on behalf of the Partnership shall execute, and the Transfer Agent shall countersign and deliver in exchange therefor, a new Certificate, or shall deliver other evidence of the issuance of uncertificated Units, evidencing the same number and type of Partnership Securities as the Certificate so surrendered.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266" w:lineRule="auto"/>
        <w:tabs>
          <w:tab w:leader="none" w:pos="195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officers of the General Partner or one of its Affiliates on behalf of the Partnership shall execute and deliver, and the Transfer Agent shall countersign a new Certificate, or shall deliver other evidence of the issuance of uncertificated Units, in place of any Certificate previously issued if the Record Holder of the Certificate:</w:t>
      </w:r>
    </w:p>
    <w:p>
      <w:pPr>
        <w:spacing w:after="0" w:line="176" w:lineRule="exact"/>
        <w:rPr>
          <w:rFonts w:ascii="Times New Roman" w:cs="Times New Roman" w:eastAsia="Times New Roman" w:hAnsi="Times New Roman"/>
          <w:sz w:val="18"/>
          <w:szCs w:val="18"/>
          <w:color w:val="auto"/>
        </w:rPr>
      </w:pPr>
    </w:p>
    <w:p>
      <w:pPr>
        <w:ind w:left="1300" w:right="260" w:firstLine="653"/>
        <w:spacing w:after="0" w:line="282" w:lineRule="auto"/>
        <w:tabs>
          <w:tab w:leader="none" w:pos="261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proof by affidavit, in form and substance satisfactory to the Partnership, that a previously issued Certificate has been lost, destroyed or stolen;</w:t>
      </w:r>
    </w:p>
    <w:p>
      <w:pPr>
        <w:spacing w:after="0" w:line="161" w:lineRule="exact"/>
        <w:rPr>
          <w:rFonts w:ascii="Times New Roman" w:cs="Times New Roman" w:eastAsia="Times New Roman" w:hAnsi="Times New Roman"/>
          <w:sz w:val="18"/>
          <w:szCs w:val="18"/>
          <w:color w:val="auto"/>
        </w:rPr>
      </w:pPr>
    </w:p>
    <w:p>
      <w:pPr>
        <w:ind w:left="1300" w:firstLine="653"/>
        <w:spacing w:after="0" w:line="282" w:lineRule="auto"/>
        <w:tabs>
          <w:tab w:leader="none" w:pos="262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the issuance of a new Certificate, or other evidence of the issuance of uncertificated Units, before the Partnership has notice that the Certificate has been acquired by a purchaser for value in good faith and without notice of an adverse claim;</w:t>
      </w:r>
    </w:p>
    <w:p>
      <w:pPr>
        <w:spacing w:after="0" w:line="161" w:lineRule="exact"/>
        <w:rPr>
          <w:rFonts w:ascii="Times New Roman" w:cs="Times New Roman" w:eastAsia="Times New Roman" w:hAnsi="Times New Roman"/>
          <w:sz w:val="18"/>
          <w:szCs w:val="18"/>
          <w:color w:val="auto"/>
        </w:rPr>
      </w:pPr>
    </w:p>
    <w:p>
      <w:pPr>
        <w:ind w:left="1300" w:right="140" w:firstLine="653"/>
        <w:spacing w:after="0" w:line="261" w:lineRule="auto"/>
        <w:tabs>
          <w:tab w:leader="none" w:pos="263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other reasonable requirements imposed by the Partnership.</w:t>
      </w:r>
    </w:p>
    <w:p>
      <w:pPr>
        <w:spacing w:after="0" w:line="22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or other evidence of the issuance of uncertificated Units.</w:t>
      </w:r>
    </w:p>
    <w:p>
      <w:pPr>
        <w:spacing w:after="0" w:line="180" w:lineRule="exact"/>
        <w:rPr>
          <w:sz w:val="20"/>
          <w:szCs w:val="20"/>
          <w:color w:val="auto"/>
        </w:rPr>
      </w:pPr>
    </w:p>
    <w:p>
      <w:pPr>
        <w:ind w:right="500" w:firstLine="1305"/>
        <w:spacing w:after="0" w:line="266" w:lineRule="auto"/>
        <w:tabs>
          <w:tab w:leader="none" w:pos="195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issuance of any new Certificate, or other evidence of the issuance of uncertificated Units, under this Section 4.2,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i w:val="1"/>
          <w:iCs w:val="1"/>
          <w:color w:val="auto"/>
        </w:rPr>
        <w:t>Record Holders</w:t>
      </w:r>
      <w:r>
        <w:rPr>
          <w:rFonts w:ascii="Times New Roman" w:cs="Times New Roman" w:eastAsia="Times New Roman" w:hAnsi="Times New Roman"/>
          <w:sz w:val="17"/>
          <w:szCs w:val="17"/>
          <w:color w:val="auto"/>
        </w:rPr>
        <w:t>.</w:t>
      </w:r>
    </w:p>
    <w:p>
      <w:pPr>
        <w:sectPr>
          <w:pgSz w:w="11900" w:h="16838" w:orient="portrait"/>
          <w:cols w:equalWidth="0" w:num="1">
            <w:col w:w="11400"/>
          </w:cols>
          <w:pgMar w:left="240" w:top="121" w:right="259" w:bottom="0" w:gutter="0" w:footer="0" w:header="0"/>
        </w:sectPr>
      </w:pPr>
    </w:p>
    <w:bookmarkStart w:id="123" w:name="page124"/>
    <w:bookmarkEnd w:id="123"/>
    <w:p>
      <w:pPr>
        <w:spacing w:after="0" w:line="7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between the Partnership on the one hand, and such other Persons on the other, such representative Person (a) shall be the Partner or Assignee (as the case may be) of record and beneficially, and (b) shall be bound by this Agreement and shall have the rights and obligations of a Partner or Assignee (as the case may be) hereunder and as, and to the extent, provided for herein.</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i w:val="1"/>
          <w:iCs w:val="1"/>
          <w:color w:val="auto"/>
        </w:rPr>
        <w:t>Transfer Generally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940" w:hanging="635"/>
        <w:spacing w:after="0"/>
        <w:tabs>
          <w:tab w:leader="none" w:pos="19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“transfer,” when used in this Agreement with respect to a Partnership Interest, shall be deemed to refer to a transaction</w:t>
      </w:r>
    </w:p>
    <w:p>
      <w:pPr>
        <w:spacing w:after="0" w:line="27" w:lineRule="exact"/>
        <w:rPr>
          <w:rFonts w:ascii="Times New Roman" w:cs="Times New Roman" w:eastAsia="Times New Roman" w:hAnsi="Times New Roman"/>
          <w:sz w:val="18"/>
          <w:szCs w:val="18"/>
          <w:color w:val="auto"/>
        </w:rPr>
      </w:pPr>
    </w:p>
    <w:p>
      <w:pPr>
        <w:ind w:right="20" w:firstLine="8"/>
        <w:spacing w:after="0" w:line="254" w:lineRule="auto"/>
        <w:tabs>
          <w:tab w:leader="none" w:pos="21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which the General Partner assigns its General Partner Interest to another Person who becomes the General Partner,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or an Assignee, and includes a sale, assignment, gift, exchange or any other disposition by law or otherwise, including any transfer upon foreclosure of any pledge, encumbrance, hypothecation or mortgage.</w:t>
      </w:r>
    </w:p>
    <w:p>
      <w:pPr>
        <w:spacing w:after="0" w:line="185" w:lineRule="exact"/>
        <w:rPr>
          <w:rFonts w:ascii="Times New Roman" w:cs="Times New Roman" w:eastAsia="Times New Roman" w:hAnsi="Times New Roman"/>
          <w:sz w:val="18"/>
          <w:szCs w:val="18"/>
          <w:color w:val="auto"/>
        </w:rPr>
      </w:pPr>
    </w:p>
    <w:p>
      <w:pPr>
        <w:ind w:right="20" w:firstLine="1305"/>
        <w:spacing w:after="0" w:line="282" w:lineRule="auto"/>
        <w:tabs>
          <w:tab w:leader="none" w:pos="195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pacing w:after="0" w:line="161" w:lineRule="exact"/>
        <w:rPr>
          <w:rFonts w:ascii="Times New Roman" w:cs="Times New Roman" w:eastAsia="Times New Roman" w:hAnsi="Times New Roman"/>
          <w:sz w:val="18"/>
          <w:szCs w:val="18"/>
          <w:color w:val="auto"/>
        </w:rPr>
      </w:pPr>
    </w:p>
    <w:p>
      <w:pPr>
        <w:ind w:right="20" w:firstLine="1305"/>
        <w:spacing w:after="0" w:line="266" w:lineRule="auto"/>
        <w:tabs>
          <w:tab w:leader="none" w:pos="1955"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construed to prevent a disposition by any stockholder, member, partner or owner of the General Partner of any or all of the issued and outstanding stock, membership interests, partnership interests or other ownership interests, as applicable, of the General Partner.</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i w:val="1"/>
          <w:iCs w:val="1"/>
          <w:color w:val="auto"/>
        </w:rPr>
        <w:t>Registration and Transfer of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1305"/>
        <w:spacing w:after="0" w:line="254" w:lineRule="auto"/>
        <w:tabs>
          <w:tab w:leader="none" w:pos="194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or one of its Affiliates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Limited Partner Interests as was evidenced by the Certificate so surrendered.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58" w:lineRule="auto"/>
        <w:tabs>
          <w:tab w:leader="none" w:pos="195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4.9, the Partnership shall not recognize any transfer of Limited Partner Interests until the Certificates evidencing such Limited Partner Interests, or other evidence of the issuance of uncertificated Units, are surrendered for registration of transfer. No charge shall be imposed by the Partnership for such transfer; provided, that as a condition to the issuance of any new Certificate, or other evidence of the issuance of uncertificated Units, under this Section 4.5, the Partnership may require the payment of a sum sufficient to cover any tax or other governmental charge that may be imposed with respect thereto.</w:t>
      </w:r>
    </w:p>
    <w:p>
      <w:pPr>
        <w:spacing w:after="0" w:line="183" w:lineRule="exact"/>
        <w:rPr>
          <w:rFonts w:ascii="Times New Roman" w:cs="Times New Roman" w:eastAsia="Times New Roman" w:hAnsi="Times New Roman"/>
          <w:sz w:val="18"/>
          <w:szCs w:val="18"/>
          <w:color w:val="auto"/>
        </w:rPr>
      </w:pPr>
    </w:p>
    <w:p>
      <w:pPr>
        <w:ind w:right="240" w:firstLine="1305"/>
        <w:spacing w:after="0" w:line="266" w:lineRule="auto"/>
        <w:tabs>
          <w:tab w:leader="none" w:pos="195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Partner Interests may be transferred only in the manner described in this Section 4.5 or, with respect to the Series A Preferred Units, subject to 5.14(b)(viii). The transfer of any Limited Partner Interests and the admission of any new Limited Partner shall not constitute an amendment to this Agreement.</w:t>
      </w:r>
    </w:p>
    <w:p>
      <w:pPr>
        <w:spacing w:after="0" w:line="176" w:lineRule="exact"/>
        <w:rPr>
          <w:rFonts w:ascii="Times New Roman" w:cs="Times New Roman" w:eastAsia="Times New Roman" w:hAnsi="Times New Roman"/>
          <w:sz w:val="18"/>
          <w:szCs w:val="18"/>
          <w:color w:val="auto"/>
        </w:rPr>
      </w:pPr>
    </w:p>
    <w:p>
      <w:pPr>
        <w:ind w:firstLine="1305"/>
        <w:spacing w:after="0" w:line="266" w:lineRule="auto"/>
        <w:tabs>
          <w:tab w:leader="none" w:pos="195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admitted as a Substituted Limited Partner pursuant to Section 10.2, the Record Holder of a Limited Partner Interest shall be an Assignee in respect of such Limited Partner Interest. Limited Partners may include custodians, nominees or any other individual or entity in its own or any representative capacity.</w:t>
      </w:r>
    </w:p>
    <w:p>
      <w:pPr>
        <w:spacing w:after="0" w:line="17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its Affiliates shall have the right at any time to transfer their Common Units to one or more Persons.</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4.6</w:t>
      </w:r>
      <w:r>
        <w:rPr>
          <w:rFonts w:ascii="Times New Roman" w:cs="Times New Roman" w:eastAsia="Times New Roman" w:hAnsi="Times New Roman"/>
          <w:sz w:val="17"/>
          <w:szCs w:val="17"/>
          <w:i w:val="1"/>
          <w:iCs w:val="1"/>
          <w:color w:val="auto"/>
        </w:rPr>
        <w:t>Transfer of the General Partner’s General Partner Interest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940" w:hanging="635"/>
        <w:spacing w:after="0"/>
        <w:tabs>
          <w:tab w:leader="none" w:pos="19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4.6(b), the General Partner may transfer all or any part of its General Partner Interest without Unitholder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207" w:lineRule="exact"/>
        <w:rPr>
          <w:sz w:val="20"/>
          <w:szCs w:val="20"/>
          <w:color w:val="auto"/>
        </w:rPr>
      </w:pPr>
    </w:p>
    <w:p>
      <w:pPr>
        <w:ind w:right="40" w:firstLine="1305"/>
        <w:spacing w:after="0" w:line="254" w:lineRule="auto"/>
        <w:tabs>
          <w:tab w:leader="none" w:pos="195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of the Operating Partnerships or cause the Partnership or the Operating Partnerships to be treated as an association taxable as a corporation or otherwise to be taxed as an entity for federal income tax purposes (to the extent not already so treated or taxed) and</w:t>
      </w:r>
    </w:p>
    <w:p>
      <w:pPr>
        <w:spacing w:after="0" w:line="3" w:lineRule="exact"/>
        <w:rPr>
          <w:rFonts w:ascii="Times New Roman" w:cs="Times New Roman" w:eastAsia="Times New Roman" w:hAnsi="Times New Roman"/>
          <w:sz w:val="18"/>
          <w:szCs w:val="18"/>
          <w:color w:val="auto"/>
        </w:rPr>
      </w:pPr>
    </w:p>
    <w:p>
      <w:pPr>
        <w:ind w:firstLine="8"/>
        <w:spacing w:after="0" w:line="261" w:lineRule="auto"/>
        <w:tabs>
          <w:tab w:leader="none" w:pos="31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transferee also agrees to purchase all (or the appropriate portion thereof, if applicable) of the partnership interest of the General Partner as the general partner or managing member of each other Group Member, if applicable. In the case of a transfer pursuant to and in compliance with this Section 4.6,</w:t>
      </w:r>
    </w:p>
    <w:p>
      <w:pPr>
        <w:sectPr>
          <w:pgSz w:w="11900" w:h="16915" w:orient="portrait"/>
          <w:cols w:equalWidth="0" w:num="1">
            <w:col w:w="11400"/>
          </w:cols>
          <w:pgMar w:left="240" w:top="121" w:right="259" w:bottom="0" w:gutter="0" w:footer="0" w:header="0"/>
        </w:sectPr>
      </w:pPr>
    </w:p>
    <w:bookmarkStart w:id="124" w:name="page125"/>
    <w:bookmarkEnd w:id="124"/>
    <w:p>
      <w:pPr>
        <w:ind w:right="540"/>
        <w:spacing w:after="0" w:line="282" w:lineRule="auto"/>
        <w:rPr>
          <w:sz w:val="20"/>
          <w:szCs w:val="20"/>
          <w:color w:val="auto"/>
        </w:rPr>
      </w:pPr>
      <w:r>
        <w:rPr>
          <w:rFonts w:ascii="Times New Roman" w:cs="Times New Roman" w:eastAsia="Times New Roman" w:hAnsi="Times New Roman"/>
          <w:sz w:val="18"/>
          <w:szCs w:val="18"/>
          <w:color w:val="auto"/>
        </w:rPr>
        <w:t>the transferee or successor (as the case may be) shall, subject to compliance with the terms of Section 10.3, be admitted to the Partnership as a General Partner immediately prior to the transfer of the Partnership Interest, and the business of the Partnership shall continue without dissolution.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4.7</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7"/>
          <w:szCs w:val="17"/>
          <w:i w:val="1"/>
          <w:iCs w:val="1"/>
          <w:color w:val="auto"/>
        </w:rPr>
        <w:t>Restrictions on Transfers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80" w:firstLine="1305"/>
        <w:spacing w:after="0" w:line="256" w:lineRule="auto"/>
        <w:tabs>
          <w:tab w:leader="none" w:pos="1942"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4.8(c) below, but 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either Operating Partnership under the laws of the jurisdiction of its formation, or (iii) cause the Partnership or either Operating Partnership to be treated as an association taxable as a corporation or otherwise to be taxed as an entity for federal income tax purposes (to the extent not already so treated or taxed).</w:t>
      </w:r>
    </w:p>
    <w:p>
      <w:pPr>
        <w:spacing w:after="0" w:line="187" w:lineRule="exact"/>
        <w:rPr>
          <w:rFonts w:ascii="Times New Roman" w:cs="Times New Roman" w:eastAsia="Times New Roman" w:hAnsi="Times New Roman"/>
          <w:sz w:val="18"/>
          <w:szCs w:val="18"/>
          <w:color w:val="auto"/>
        </w:rPr>
      </w:pPr>
    </w:p>
    <w:p>
      <w:pPr>
        <w:ind w:firstLine="1305"/>
        <w:spacing w:after="0" w:line="255" w:lineRule="auto"/>
        <w:tabs>
          <w:tab w:leader="none" w:pos="1952"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impose restrictions on the transfer of Partnership Interests if a subsequent Opinion of Counsel determines that such restrictions are necessary to avoid a significant risk of the Partnership becoming taxable as a corporation or otherwise to be taxed as an entity for federal income tax purposes. The restrictions may be imposed by making such amendments to this Agreement as the General Partner may determine to be necessary or appropriate to impose such restrictions; provided, however, that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prior to such amendment being effected, by the holders of at least a majority of the Outstanding Limited Partner Interests of such class.</w:t>
      </w:r>
    </w:p>
    <w:p>
      <w:pPr>
        <w:spacing w:after="0" w:line="189" w:lineRule="exact"/>
        <w:rPr>
          <w:rFonts w:ascii="Times New Roman" w:cs="Times New Roman" w:eastAsia="Times New Roman" w:hAnsi="Times New Roman"/>
          <w:sz w:val="18"/>
          <w:szCs w:val="18"/>
          <w:color w:val="auto"/>
        </w:rPr>
      </w:pPr>
    </w:p>
    <w:p>
      <w:pPr>
        <w:ind w:right="240" w:firstLine="1305"/>
        <w:spacing w:after="0" w:line="313" w:lineRule="auto"/>
        <w:tabs>
          <w:tab w:leader="none" w:pos="1955"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for trading.</w:t>
      </w:r>
    </w:p>
    <w:p>
      <w:pPr>
        <w:spacing w:after="0" w:line="13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7"/>
          <w:szCs w:val="17"/>
          <w:i w:val="1"/>
          <w:iCs w:val="1"/>
          <w:color w:val="auto"/>
        </w:rPr>
        <w:t>Citizenship Certificates; Non-citizen Assignees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4" w:lineRule="auto"/>
        <w:tabs>
          <w:tab w:leader="none" w:pos="194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Partnership Interests owned by such Limited Partner or Assignee shall be subject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redemption in accordance with the provisions of Section 4.10. In addition, the General Partner may require that the status of any such Partner or Assignee be changed to that of a Non-citizen Assignee and, thereupon, the General Partner shall be substituted for such Non-citizen Assignee as the Limited Partner in respect of his Limited Partner Interests.</w:t>
      </w:r>
    </w:p>
    <w:p>
      <w:pPr>
        <w:spacing w:after="0" w:line="176" w:lineRule="exact"/>
        <w:rPr>
          <w:sz w:val="20"/>
          <w:szCs w:val="20"/>
          <w:color w:val="auto"/>
        </w:rPr>
      </w:pPr>
    </w:p>
    <w:p>
      <w:pPr>
        <w:ind w:right="320" w:firstLine="1305"/>
        <w:spacing w:after="0" w:line="266" w:lineRule="auto"/>
        <w:tabs>
          <w:tab w:leader="none" w:pos="195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in exercising voting rights in respect of Limited Partner Interests held by it on behalf of Non-citizen Assignees, distribute the votes in the same ratios as the votes of Partners (including without limitation the General Partner) in respect of Limited Partner Interests other than those of Non-citizen Assignees are cast, either for, against or abstaining as to the matter.</w:t>
      </w:r>
    </w:p>
    <w:p>
      <w:pPr>
        <w:spacing w:after="0" w:line="176" w:lineRule="exact"/>
        <w:rPr>
          <w:rFonts w:ascii="Times New Roman" w:cs="Times New Roman" w:eastAsia="Times New Roman" w:hAnsi="Times New Roman"/>
          <w:sz w:val="18"/>
          <w:szCs w:val="18"/>
          <w:color w:val="auto"/>
        </w:rPr>
      </w:pPr>
    </w:p>
    <w:p>
      <w:pPr>
        <w:ind w:right="20" w:firstLine="1305"/>
        <w:spacing w:after="0" w:line="261" w:lineRule="auto"/>
        <w:tabs>
          <w:tab w:leader="none" w:pos="195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the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80" w:lineRule="exact"/>
        <w:rPr>
          <w:rFonts w:ascii="Times New Roman" w:cs="Times New Roman" w:eastAsia="Times New Roman" w:hAnsi="Times New Roman"/>
          <w:sz w:val="18"/>
          <w:szCs w:val="18"/>
          <w:color w:val="auto"/>
        </w:rPr>
      </w:pPr>
    </w:p>
    <w:p>
      <w:pPr>
        <w:ind w:firstLine="1305"/>
        <w:spacing w:after="0" w:line="261" w:lineRule="auto"/>
        <w:tabs>
          <w:tab w:leader="none" w:pos="195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Section 4.10 and upon such Non-Citizen Assignees admission pursuant to Section 10.2, the General Partner shall cease to be deemed to be the Limited Partner in respect of the Non-citizen Assignee’s Limited Partner Interests.</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8"/>
          <w:szCs w:val="18"/>
          <w:i w:val="1"/>
          <w:iCs w:val="1"/>
          <w:color w:val="auto"/>
        </w:rPr>
        <w:t>Redemption of Partnership Interests of Non-citizen Assignees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1305"/>
        <w:spacing w:after="0" w:line="256" w:lineRule="auto"/>
        <w:tabs>
          <w:tab w:leader="none" w:pos="194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 Limited Partner or Assignee fails to furnish a Citizenship Certification or other information requested within the 30-day period specified in Section 4.9(a), or if upon 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Partnership Interests to a Person who is an Eligible Citizen and who furnishes a Citizenship Certification to the General Partner prior to the date fixed for redemption as provided below, redeem the Partnership Interest of such Limited Partner or Assignee as follows:</w:t>
      </w:r>
    </w:p>
    <w:p>
      <w:pPr>
        <w:spacing w:after="0" w:line="187" w:lineRule="exact"/>
        <w:rPr>
          <w:rFonts w:ascii="Times New Roman" w:cs="Times New Roman" w:eastAsia="Times New Roman" w:hAnsi="Times New Roman"/>
          <w:sz w:val="18"/>
          <w:szCs w:val="18"/>
          <w:color w:val="auto"/>
        </w:rPr>
      </w:pPr>
    </w:p>
    <w:p>
      <w:pPr>
        <w:ind w:left="1300" w:right="180" w:firstLine="653"/>
        <w:spacing w:after="0" w:line="266" w:lineRule="auto"/>
        <w:tabs>
          <w:tab w:leader="none" w:pos="261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w:t>
      </w:r>
    </w:p>
    <w:p>
      <w:pPr>
        <w:sectPr>
          <w:pgSz w:w="11900" w:h="16838" w:orient="portrait"/>
          <w:cols w:equalWidth="0" w:num="1">
            <w:col w:w="11400"/>
          </w:cols>
          <w:pgMar w:left="240" w:top="121" w:right="259" w:bottom="0" w:gutter="0" w:footer="0" w:header="0"/>
        </w:sectPr>
      </w:pPr>
    </w:p>
    <w:bookmarkStart w:id="125" w:name="page126"/>
    <w:bookmarkEnd w:id="125"/>
    <w:p>
      <w:pPr>
        <w:spacing w:after="0" w:line="99" w:lineRule="exact"/>
        <w:rPr>
          <w:sz w:val="20"/>
          <w:szCs w:val="20"/>
          <w:color w:val="auto"/>
        </w:rPr>
      </w:pPr>
    </w:p>
    <w:p>
      <w:pPr>
        <w:ind w:left="1300" w:right="400"/>
        <w:spacing w:after="0" w:line="282" w:lineRule="auto"/>
        <w:rPr>
          <w:sz w:val="20"/>
          <w:szCs w:val="20"/>
          <w:color w:val="auto"/>
        </w:rPr>
      </w:pPr>
      <w:r>
        <w:rPr>
          <w:rFonts w:ascii="Times New Roman" w:cs="Times New Roman" w:eastAsia="Times New Roman" w:hAnsi="Times New Roman"/>
          <w:sz w:val="18"/>
          <w:szCs w:val="18"/>
          <w:color w:val="auto"/>
        </w:rPr>
        <w:t>Interests, the date fixed for redemption, the place of payment, that payment of the redemption price will be made upon surrender of the Certificate evidencing the Redeemable Interests or other evidence of the issuance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82" w:lineRule="auto"/>
        <w:rPr>
          <w:sz w:val="20"/>
          <w:szCs w:val="20"/>
          <w:color w:val="auto"/>
        </w:rPr>
      </w:pPr>
      <w:r>
        <w:rPr>
          <w:rFonts w:ascii="Times New Roman" w:cs="Times New Roman" w:eastAsia="Times New Roman" w:hAnsi="Times New Roman"/>
          <w:sz w:val="18"/>
          <w:szCs w:val="18"/>
          <w:color w:val="auto"/>
        </w:rPr>
        <w:t>uncertificated Units and that on and after the date fixed for redemption no further allocations or distributions to which the Limited Partner or Assignee would otherwise be entitled in respect of the Redeemable Interests will accrue or be made.</w:t>
      </w:r>
    </w:p>
    <w:p>
      <w:pPr>
        <w:spacing w:after="0" w:line="162" w:lineRule="exact"/>
        <w:rPr>
          <w:sz w:val="20"/>
          <w:szCs w:val="20"/>
          <w:color w:val="auto"/>
        </w:rPr>
      </w:pPr>
    </w:p>
    <w:p>
      <w:pPr>
        <w:ind w:left="1300" w:firstLine="653"/>
        <w:spacing w:after="0" w:line="256" w:lineRule="auto"/>
        <w:tabs>
          <w:tab w:leader="none" w:pos="262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87" w:lineRule="exact"/>
        <w:rPr>
          <w:rFonts w:ascii="Times New Roman" w:cs="Times New Roman" w:eastAsia="Times New Roman" w:hAnsi="Times New Roman"/>
          <w:sz w:val="18"/>
          <w:szCs w:val="18"/>
          <w:color w:val="auto"/>
        </w:rPr>
      </w:pPr>
    </w:p>
    <w:p>
      <w:pPr>
        <w:ind w:left="1300" w:right="40" w:firstLine="653"/>
        <w:spacing w:after="0" w:line="261" w:lineRule="auto"/>
        <w:tabs>
          <w:tab w:leader="none" w:pos="263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by or on behalf of the Limited Partner or Assignee, at the place specified in the notice of redemption, of the Certificate evidencing the Redeemable Interests, duly endorsed in blank or accompanied by an assignment duly executed in blank, or other evidence of the issuance of uncertificated Units, the Limited Partner or Assignee or his duly authorized representative shall be entitled to receive the payment therefor.</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redemption date, Redeemable Interests shall no longer constitute issued and Outstanding Limited Partner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w:t>
      </w:r>
    </w:p>
    <w:p>
      <w:pPr>
        <w:spacing w:after="0" w:line="206" w:lineRule="exact"/>
        <w:rPr>
          <w:rFonts w:ascii="Times New Roman" w:cs="Times New Roman" w:eastAsia="Times New Roman" w:hAnsi="Times New Roman"/>
          <w:sz w:val="18"/>
          <w:szCs w:val="18"/>
          <w:color w:val="auto"/>
        </w:rPr>
      </w:pPr>
    </w:p>
    <w:p>
      <w:pPr>
        <w:ind w:right="220" w:firstLine="1305"/>
        <w:spacing w:after="0" w:line="282" w:lineRule="auto"/>
        <w:tabs>
          <w:tab w:leader="none" w:pos="195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4.10 shall also be applicable to Limited Partner Interests held by a Limited Partner or Assignee as nominee of a Person determined to be other than an Eligible Citizen.</w:t>
      </w:r>
    </w:p>
    <w:p>
      <w:pPr>
        <w:spacing w:after="0" w:line="161" w:lineRule="exact"/>
        <w:rPr>
          <w:rFonts w:ascii="Times New Roman" w:cs="Times New Roman" w:eastAsia="Times New Roman" w:hAnsi="Times New Roman"/>
          <w:sz w:val="18"/>
          <w:szCs w:val="18"/>
          <w:color w:val="auto"/>
        </w:rPr>
      </w:pPr>
    </w:p>
    <w:p>
      <w:pPr>
        <w:ind w:right="80" w:firstLine="1305"/>
        <w:spacing w:after="0" w:line="258" w:lineRule="auto"/>
        <w:tabs>
          <w:tab w:leader="none" w:pos="195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4.10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Citizenship Certification that he is an Eligible Citizen. If the transferee fails to make such certification, such redemption shall be effected from the transferee on the original redemption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CONTRIBUTIONS AND ISSUANCE OF PARTNERSHIP INTERESTS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i w:val="1"/>
          <w:iCs w:val="1"/>
          <w:color w:val="auto"/>
        </w:rPr>
        <w:t>Conversion of the General Partner Interest and Repurchase of Incentive Distribution Rights.</w:t>
      </w:r>
    </w:p>
    <w:p>
      <w:pPr>
        <w:spacing w:after="0" w:line="227" w:lineRule="exact"/>
        <w:rPr>
          <w:sz w:val="20"/>
          <w:szCs w:val="20"/>
          <w:color w:val="auto"/>
        </w:rPr>
      </w:pPr>
    </w:p>
    <w:p>
      <w:pPr>
        <w:ind w:right="380" w:firstLine="1305"/>
        <w:spacing w:after="0" w:line="266" w:lineRule="auto"/>
        <w:tabs>
          <w:tab w:leader="none" w:pos="194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Agreement and the Simplification Agreement, the General Partner Interest (as defined in the Fifth A&amp;R LP Agreement) in the Partnership that existed immediately prior to the execution of this Agreement is hereby converted into a non-economic general partner interest in the Partnership. As of the execution of this Agreement, PAA GP LLC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continues as general partner of the Partnership and holds the General Partner Interest and the Partnership is hereby continued without dissolution.</w:t>
      </w:r>
    </w:p>
    <w:p>
      <w:pPr>
        <w:spacing w:after="0" w:line="225" w:lineRule="exact"/>
        <w:rPr>
          <w:sz w:val="20"/>
          <w:szCs w:val="20"/>
          <w:color w:val="auto"/>
        </w:rPr>
      </w:pPr>
    </w:p>
    <w:p>
      <w:pPr>
        <w:ind w:right="20" w:firstLine="1305"/>
        <w:spacing w:after="0" w:line="266" w:lineRule="auto"/>
        <w:tabs>
          <w:tab w:leader="none" w:pos="195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this Agreement and pursuant to this Agreement and the Simplification Agreement, all outstanding Incentive Distribution Rights (as defined in the Fifth A&amp;R LP Agreement) are being redeemed by the Partnership and such Incentive Distribution Rights are hereby cancelled.</w:t>
      </w:r>
    </w:p>
    <w:p>
      <w:pPr>
        <w:spacing w:after="0" w:line="176" w:lineRule="exact"/>
        <w:rPr>
          <w:rFonts w:ascii="Times New Roman" w:cs="Times New Roman" w:eastAsia="Times New Roman" w:hAnsi="Times New Roman"/>
          <w:sz w:val="18"/>
          <w:szCs w:val="18"/>
          <w:color w:val="auto"/>
        </w:rPr>
      </w:pPr>
    </w:p>
    <w:p>
      <w:pPr>
        <w:ind w:right="280" w:firstLine="1305"/>
        <w:spacing w:after="0" w:line="266" w:lineRule="auto"/>
        <w:tabs>
          <w:tab w:leader="none" w:pos="195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Simplification Agreement, the Partnership (i) has issued 244,707,926 Common Units to Plains AAP on the date hereof and (ii) will, from time to time, issue a number of Common Units to Plains AAP as required by Section 2.5(a) of the Simplification Agreement pursuant to Section 4.2(c)(i) of the Omnibus Agreement, which issuances are hereby ratified and approved.</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i w:val="1"/>
          <w:iCs w:val="1"/>
          <w:color w:val="auto"/>
        </w:rPr>
        <w:t>Contributions by the General Partner.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in Article XII, the General Partner shall not be obligated to make any additional Capital Contributions to the Partnership.</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7"/>
          <w:szCs w:val="17"/>
          <w:i w:val="1"/>
          <w:iCs w:val="1"/>
          <w:color w:val="auto"/>
        </w:rPr>
        <w:t>Interest and Withdrawal</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 interest shall be paid by the Partnership on Capital Contributions.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and Assignees agree within the meaning of 17-502(b) of the Delaware Act.</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i w:val="1"/>
          <w:iCs w:val="1"/>
          <w:color w:val="auto"/>
        </w:rPr>
        <w:t>Capital Accounts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89" w:lineRule="auto"/>
        <w:tabs>
          <w:tab w:leader="none" w:pos="1942"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w:t>
      </w:r>
    </w:p>
    <w:p>
      <w:pPr>
        <w:sectPr>
          <w:pgSz w:w="11900" w:h="16937" w:orient="portrait"/>
          <w:cols w:equalWidth="0" w:num="1">
            <w:col w:w="11420"/>
          </w:cols>
          <w:pgMar w:left="240" w:top="121" w:right="239" w:bottom="0" w:gutter="0" w:footer="0" w:header="0"/>
        </w:sectPr>
      </w:pPr>
    </w:p>
    <w:bookmarkStart w:id="126" w:name="page127"/>
    <w:bookmarkEnd w:id="126"/>
    <w:p>
      <w:pPr>
        <w:spacing w:after="0" w:line="256" w:lineRule="auto"/>
        <w:rPr>
          <w:sz w:val="20"/>
          <w:szCs w:val="20"/>
          <w:color w:val="auto"/>
        </w:rPr>
      </w:pPr>
      <w:r>
        <w:rPr>
          <w:rFonts w:ascii="Times New Roman" w:cs="Times New Roman" w:eastAsia="Times New Roman" w:hAnsi="Times New Roman"/>
          <w:sz w:val="18"/>
          <w:szCs w:val="18"/>
          <w:color w:val="auto"/>
        </w:rPr>
        <w:t>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 For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avoidance of doubt, the Series A Preferred Units will be treated as a partnership interest in the Partnership that is “convertible equity” within the meaning of Treasury Regulation Section 1.721-2(g)(3), and, therefore, each holder of a Series A Preferred Unit will be treated as a partner in the Partnership. The initial Capital Account balance in respect of each Series A Preferred Unit shall be the Series A Issue Price, as such amount may be adjusted in accordance with the Series A Purchase Agreement for any reduction attributable to the Transaction Fee, as such term is defined in the Series A Purchase Agreement and expenses reimbursable under the Series A Purchase Agreement. The Capital Account balance of each holder of Series A Preferred Units in respect of its Series A Preferred Units shall not be increased or decreased as a result of the accrual and accumulation of an unpaid distribution pursuant to Section 5.14(b)(i)</w:t>
      </w:r>
    </w:p>
    <w:p>
      <w:pPr>
        <w:ind w:left="300" w:hanging="292"/>
        <w:spacing w:after="0"/>
        <w:tabs>
          <w:tab w:leader="none" w:pos="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5.14(b)(i)(C) in respect of such Series A Preferred Units except as otherwise provided in this Agreement.</w:t>
      </w:r>
    </w:p>
    <w:p>
      <w:pPr>
        <w:spacing w:after="0" w:line="206" w:lineRule="exact"/>
        <w:rPr>
          <w:rFonts w:ascii="Times New Roman" w:cs="Times New Roman" w:eastAsia="Times New Roman" w:hAnsi="Times New Roman"/>
          <w:sz w:val="18"/>
          <w:szCs w:val="18"/>
          <w:color w:val="auto"/>
        </w:rPr>
      </w:pPr>
    </w:p>
    <w:p>
      <w:pPr>
        <w:ind w:right="200" w:firstLine="1305"/>
        <w:spacing w:after="0" w:line="261" w:lineRule="auto"/>
        <w:tabs>
          <w:tab w:leader="none" w:pos="1952"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amount of any item of income, gain, loss or deduction which is to be allocated pursuant to 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180" w:lineRule="exact"/>
        <w:rPr>
          <w:rFonts w:ascii="Times New Roman" w:cs="Times New Roman" w:eastAsia="Times New Roman" w:hAnsi="Times New Roman"/>
          <w:sz w:val="18"/>
          <w:szCs w:val="18"/>
          <w:color w:val="auto"/>
        </w:rPr>
      </w:pPr>
    </w:p>
    <w:p>
      <w:pPr>
        <w:ind w:left="1300" w:right="440" w:firstLine="653"/>
        <w:spacing w:after="0" w:line="266" w:lineRule="auto"/>
        <w:tabs>
          <w:tab w:leader="none" w:pos="2618"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this Section 5.5, the Partnership shall be treated as owning directly its proportionate share (as determined by the General Partner based upon the provisions of the Operating Partnership Agreements) of all property owned by the Operating Partnerships or any other Subsidiary that is classified as a partnership for federal income tax purposes.</w:t>
      </w:r>
    </w:p>
    <w:p>
      <w:pPr>
        <w:spacing w:after="0" w:line="176" w:lineRule="exact"/>
        <w:rPr>
          <w:rFonts w:ascii="Times New Roman" w:cs="Times New Roman" w:eastAsia="Times New Roman" w:hAnsi="Times New Roman"/>
          <w:sz w:val="18"/>
          <w:szCs w:val="18"/>
          <w:color w:val="auto"/>
        </w:rPr>
      </w:pPr>
    </w:p>
    <w:p>
      <w:pPr>
        <w:ind w:left="1300" w:firstLine="653"/>
        <w:spacing w:after="0" w:line="266" w:lineRule="auto"/>
        <w:tabs>
          <w:tab w:leader="none" w:pos="2627"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76" w:lineRule="exact"/>
        <w:rPr>
          <w:rFonts w:ascii="Times New Roman" w:cs="Times New Roman" w:eastAsia="Times New Roman" w:hAnsi="Times New Roman"/>
          <w:sz w:val="18"/>
          <w:szCs w:val="18"/>
          <w:color w:val="auto"/>
        </w:rPr>
      </w:pPr>
    </w:p>
    <w:p>
      <w:pPr>
        <w:ind w:left="1300" w:right="20" w:firstLine="653"/>
        <w:spacing w:after="0" w:line="255" w:lineRule="auto"/>
        <w:tabs>
          <w:tab w:leader="none" w:pos="2637"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Treasury Regulation Section 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right="100" w:firstLine="653"/>
        <w:spacing w:after="0" w:line="266" w:lineRule="auto"/>
        <w:tabs>
          <w:tab w:leader="none" w:pos="261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76" w:lineRule="exact"/>
        <w:rPr>
          <w:rFonts w:ascii="Times New Roman" w:cs="Times New Roman" w:eastAsia="Times New Roman" w:hAnsi="Times New Roman"/>
          <w:sz w:val="18"/>
          <w:szCs w:val="18"/>
          <w:color w:val="auto"/>
        </w:rPr>
      </w:pPr>
    </w:p>
    <w:p>
      <w:pPr>
        <w:ind w:left="1300" w:right="140" w:firstLine="653"/>
        <w:spacing w:after="0" w:line="254" w:lineRule="auto"/>
        <w:tabs>
          <w:tab w:leader="none" w:pos="260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189" w:lineRule="exact"/>
        <w:rPr>
          <w:rFonts w:ascii="Times New Roman" w:cs="Times New Roman" w:eastAsia="Times New Roman" w:hAnsi="Times New Roman"/>
          <w:sz w:val="18"/>
          <w:szCs w:val="18"/>
          <w:color w:val="auto"/>
        </w:rPr>
      </w:pPr>
    </w:p>
    <w:p>
      <w:pPr>
        <w:ind w:left="1300" w:right="120" w:firstLine="653"/>
        <w:spacing w:after="0" w:line="258" w:lineRule="auto"/>
        <w:tabs>
          <w:tab w:leader="none" w:pos="261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 6.1. Any restoration of such basis pursuant to Section 48(q)(2) of the Code shall, to the extent possible, be allocated in the same manner to the Partners to whom such deemed deduction was allocated.</w:t>
      </w:r>
    </w:p>
    <w:p>
      <w:pPr>
        <w:spacing w:after="0" w:line="183" w:lineRule="exact"/>
        <w:rPr>
          <w:rFonts w:ascii="Times New Roman" w:cs="Times New Roman" w:eastAsia="Times New Roman" w:hAnsi="Times New Roman"/>
          <w:sz w:val="18"/>
          <w:szCs w:val="18"/>
          <w:color w:val="auto"/>
        </w:rPr>
      </w:pPr>
    </w:p>
    <w:p>
      <w:pPr>
        <w:ind w:right="20" w:firstLine="1305"/>
        <w:spacing w:after="0" w:line="255" w:lineRule="auto"/>
        <w:tabs>
          <w:tab w:leader="none" w:pos="19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Section 5.5(c), a transferee of a Partnership Interest shall succeed to a pro rata portion of the Capital Account of the transferor relating to the Partnership Interest so transferred. Immediately prior to the transfer of an AAP Common Unit (other than a transfer to an Affiliate unless the General Partner elects to have this subparagraph 5.5(c) apply), the Capital Account maintained for such AAP Common Unit will (A) first, be allocated to the Units to be transferred in an amount equal to the product of (x) the number of such Units to be transferred and (y) the Per Unit Capital Amount for an Initial Common Unit, and (B) second, any remaining balance in such Capital Account will be retained by the transferor, regardless of whether it has retained any Units. Following any such allocation, the transferor’s Capital Account, if any, maintained with respect to the retained AAP Common Units, if any, will have a balance equal to the amount allocated under clause (B) above, and the transferee’s Capital Account established with respect to the transferred Units will have a balance equal to the amount allocated under clause (A) above.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w:t>
      </w:r>
    </w:p>
    <w:p>
      <w:pPr>
        <w:sectPr>
          <w:pgSz w:w="11900" w:h="16838" w:orient="portrait"/>
          <w:cols w:equalWidth="0" w:num="1">
            <w:col w:w="11420"/>
          </w:cols>
          <w:pgMar w:left="240" w:top="121" w:right="239" w:bottom="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firstLine="653"/>
        <w:spacing w:after="0" w:line="252" w:lineRule="auto"/>
        <w:tabs>
          <w:tab w:leader="none" w:pos="259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Treasury Regulation Section 1.704-1(b)(2)(iv)(f), on an issuance of additional Partnership Interests for cash or Contributed Property (including a deemed issuance of Series A Preferred Units for cash pursuant to Section 5.14(b)(i)(F)), the PAA/AAP Interest Restructuring (as such term is defined in the Simplification Agreement) or the conversion of the Combined Interest to Common Units pursuant to Section 11.3(b), the Capital Accounts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for an amount equal to its fair market value immediately prior to such issuance.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and make any adjustments necessary to reflect the difference, if any, between the fair market value of any Series A Preferred Units for which the Conversion Date has not occurred and the aggregate Capital Accounts attributable to such Series A Preferred Units to the extent of any Unrealized Gain or Unrealized Loss that has not been reflected in the Partners’ Capital Accounts previously, consistent with the methodology of Treasury Regulation Section 1.704-1(b)(2)(iv)(h)(2). The General Partner shall allocate such aggregate value among the assets of the Partnership (in such manner as it determines in its discretion to be reasonable) to arrive at a fair market value for individual properties.</w:t>
      </w:r>
    </w:p>
    <w:p>
      <w:pPr>
        <w:spacing w:after="0" w:line="196" w:lineRule="exact"/>
        <w:rPr>
          <w:rFonts w:ascii="Times New Roman" w:cs="Times New Roman" w:eastAsia="Times New Roman" w:hAnsi="Times New Roman"/>
          <w:sz w:val="18"/>
          <w:szCs w:val="18"/>
          <w:color w:val="auto"/>
        </w:rPr>
      </w:pPr>
    </w:p>
    <w:p>
      <w:pPr>
        <w:ind w:left="1280" w:right="20" w:firstLine="653"/>
        <w:spacing w:after="0" w:line="267" w:lineRule="auto"/>
        <w:tabs>
          <w:tab w:leader="none" w:pos="2607"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Treasury Regulation Section 1.704-1(b)(2)(iv)(f), immediately prior to any actual or deemed distribution to a Partner of any Partnership property (other than a distribution of cash that is not in redemption or retirement of a Partnership Interest), the Capital Accounts of all Partners and the Carrying Value of each Partnership property shall be adjusted upward or downward to reflect any Unrealized Gain or Unrealized Loss attributable to such Partnership property, as if such Unrealized Gain or Unrealized Loss had been recognized on an actual sale of each such property immediately prior to such distribution for an amount equal to its fair market value.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12.4 or in the case of a deemed contribution and/or distribution occurring as a result of a termination of the Partnership pursuant to Section 708 of the Code, be determined and allocated in the same manner as that provided in Section 5.5(d)</w:t>
      </w:r>
    </w:p>
    <w:p>
      <w:pPr>
        <w:spacing w:after="0" w:line="5" w:lineRule="exact"/>
        <w:rPr>
          <w:rFonts w:ascii="Times New Roman" w:cs="Times New Roman" w:eastAsia="Times New Roman" w:hAnsi="Times New Roman"/>
          <w:sz w:val="17"/>
          <w:szCs w:val="17"/>
          <w:color w:val="auto"/>
        </w:rPr>
      </w:pPr>
    </w:p>
    <w:p>
      <w:pPr>
        <w:ind w:left="1280" w:right="600" w:firstLine="5"/>
        <w:spacing w:after="0" w:line="261" w:lineRule="auto"/>
        <w:tabs>
          <w:tab w:leader="none" w:pos="14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in the case of a liquidating distribution pursuant to Section 12.4, be determined and allocated by the Liquidator using such reasonable method of valuation as it may adopt.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firstLine="653"/>
        <w:spacing w:after="0" w:line="252" w:lineRule="auto"/>
        <w:tabs>
          <w:tab w:leader="none" w:pos="2617"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Treasury Regulation Section 1.704-1(b)(2)(iv)(s), immediately after the conversion of a Series A Preferred Unit into Common Units in accordance with Section 5.14(b)(vi), the Capital Account of each Partner and the Carrying Value of each Partnership property shall be adjusted to reflect any Unrealized Gain or Unrealized Loss attributable to such Partnership property, as if such Unrealized Gain or Unrealized Loss had been recognized on an actual sale of each such property for an amount equal to its fair market value immediately after such conversion and (A) first, all Unrealized Gain (if the Capital Account of each such Series A Conversion Unit is less than the Per Unit Capital Account for a then Outstanding Initial Common Unit) or Unrealized Loss (if the Capital Account of each such Series A Conversion Unit is greater than the Per Unit Capital Account for a then Outstanding Initial Common Unit) had been allocated Pro Rata to each Partner holding Series A Conversion Units received upon such conversion until the Capital Account of each such Series A Conversion Unit is equal to the Per Unit Capital Amount for a then Outstanding Initial Common Unit; and (B) second, any remaining Unrealized Gain or Unrealized Loss had been allocated to the Partners at such time pursuant to Section 6.1(d). In determining such Unrealized Gain or Unrealized Loss, the aggregate cash amount and fair market value of all Partnership assets (including, without limitation, cash or cash equivalents) immediately after the conversion of a Series A Preferred Unit shall be determined by the General Partner using such reasonable method of valuation as it may adopt;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General Partner, in arriving at such valuation, must take fully into account the fair market value of the Partnership Interests of all Partners at such time and must make such adjustments to such valuation as required by Treasury Regulation Section 1.704-1(b)(2)(iv)(h)(2). The General Partner shall allocate such aggregate value among the assets of the Partnership in such manner as it determines in its discretion to be reasonable. If, after making the allocations of Unrealized Gain and Unrealized Loss as set forth above in this Section 5.5(d)(iii), the Capital Account of each Partner with respect to each Series A Conversion Unit received upon such conversion of the Series A Preferred Unit is less than the Per Unit Capital Amount for a then Outstanding Initial Common Unit, then Capital Account balances shall be reallocated between the Partners holding Common Units (other than Series A Conversion Units) and Partners holding Series A Conversion Units so as to cause the Capital Account of each Partner holding a Series A Conversion Unit to equal, on a per Unit basis with respect to each such Series A Conversion Unit, the Per Unit Capital Amount for a then Outstanding Initial Common Unit.</w:t>
      </w:r>
    </w:p>
    <w:p>
      <w:pPr>
        <w:spacing w:after="0" w:line="187"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7"/>
          <w:szCs w:val="17"/>
          <w:i w:val="1"/>
          <w:iCs w:val="1"/>
          <w:color w:val="auto"/>
        </w:rPr>
        <w:t>Issuances of Additional Partnership Securities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20" w:right="20" w:firstLine="1305"/>
        <w:spacing w:after="0" w:line="261" w:lineRule="auto"/>
        <w:tabs>
          <w:tab w:leader="none" w:pos="192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5.6(d) below and subject to any approvals required by Section 5.14(b)(iv),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shall be established by the General Partner in its sole discretion, all without the approval of any Limited Partners.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100" w:firstLine="1305"/>
        <w:spacing w:after="0" w:line="261" w:lineRule="auto"/>
        <w:tabs>
          <w:tab w:leader="none" w:pos="193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additional Partnership Security authorized to be issued by the Partnership pursuant to Section 5.6(a)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 liquidation of the</w:t>
      </w:r>
    </w:p>
    <w:p>
      <w:pPr>
        <w:sectPr>
          <w:pgSz w:w="11900" w:h="16838" w:orient="portrait"/>
          <w:cols w:equalWidth="0" w:num="1">
            <w:col w:w="11380"/>
          </w:cols>
          <w:pgMar w:left="260" w:top="121" w:right="259" w:bottom="0" w:gutter="0" w:footer="0" w:header="0"/>
        </w:sectPr>
      </w:pPr>
    </w:p>
    <w:bookmarkStart w:id="128" w:name="page129"/>
    <w:bookmarkEnd w:id="128"/>
    <w:p>
      <w:pPr>
        <w:ind w:right="140"/>
        <w:spacing w:after="0" w:line="281" w:lineRule="auto"/>
        <w:rPr>
          <w:sz w:val="20"/>
          <w:szCs w:val="20"/>
          <w:color w:val="auto"/>
        </w:rPr>
      </w:pPr>
      <w:r>
        <w:rPr>
          <w:rFonts w:ascii="Times New Roman" w:cs="Times New Roman" w:eastAsia="Times New Roman" w:hAnsi="Times New Roman"/>
          <w:sz w:val="17"/>
          <w:szCs w:val="17"/>
          <w:color w:val="auto"/>
        </w:rPr>
        <w:t>Partnership; (iv) whether, and the terms and conditions upon which, the Partnership may redeem the Partnership Security;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w:t>
      </w:r>
    </w:p>
    <w:p>
      <w:pPr>
        <w:spacing w:after="0" w:line="165" w:lineRule="exact"/>
        <w:rPr>
          <w:sz w:val="20"/>
          <w:szCs w:val="20"/>
          <w:color w:val="auto"/>
        </w:rPr>
      </w:pPr>
    </w:p>
    <w:p>
      <w:pPr>
        <w:ind w:left="1960" w:hanging="655"/>
        <w:spacing w:after="0"/>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hereby authorized and directed to take all actions that it deems necessary or appropriate in connection with</w:t>
      </w:r>
    </w:p>
    <w:p>
      <w:pPr>
        <w:spacing w:after="0" w:line="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issuance of Partnership Securities and options, rights, warrants and appreciation rights relating to Partnership Securities pursuant to this Section 5.6,</w:t>
      </w:r>
    </w:p>
    <w:p>
      <w:pPr>
        <w:spacing w:after="0" w:line="9" w:lineRule="exact"/>
        <w:rPr>
          <w:rFonts w:ascii="Times New Roman" w:cs="Times New Roman" w:eastAsia="Times New Roman" w:hAnsi="Times New Roman"/>
          <w:sz w:val="18"/>
          <w:szCs w:val="18"/>
          <w:color w:val="auto"/>
        </w:rPr>
      </w:pPr>
    </w:p>
    <w:p>
      <w:pPr>
        <w:ind w:right="40" w:firstLine="8"/>
        <w:spacing w:after="0" w:line="252" w:lineRule="auto"/>
        <w:tabs>
          <w:tab w:leader="none" w:pos="26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Combined Interest into Units pursuant to the terms of this Agreement, (iii) the admission of Additional Limited Partners and (iv) all additional issuances of Partnership Securities. The General Partner is further authorized and directed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or in connection with the conversion of the Combined Interest into Units pursuant to the terms of this Agreement, including compliance with any statute, rule, regulation or guideline of any federal, state or other governmental agency or any National Securities Exchange on which the Units or other Partnership Securities are listed for trading.</w:t>
      </w:r>
    </w:p>
    <w:p>
      <w:pPr>
        <w:spacing w:after="0" w:line="18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Units shall be issued by the Partnership.</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7"/>
          <w:szCs w:val="17"/>
          <w:i w:val="1"/>
          <w:iCs w:val="1"/>
          <w:color w:val="auto"/>
        </w:rPr>
        <w:t>No Preemptive Right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No Person shall have any preemptive, preferential or other similar right with respect to the issuance of any Partnership Security, whether unissued, held in the treasury or hereafter created.</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5.10</w:t>
      </w:r>
      <w:r>
        <w:rPr>
          <w:sz w:val="20"/>
          <w:szCs w:val="20"/>
          <w:color w:val="auto"/>
        </w:rPr>
        <w:tab/>
      </w:r>
      <w:r>
        <w:rPr>
          <w:rFonts w:ascii="Times New Roman" w:cs="Times New Roman" w:eastAsia="Times New Roman" w:hAnsi="Times New Roman"/>
          <w:sz w:val="18"/>
          <w:szCs w:val="18"/>
          <w:i w:val="1"/>
          <w:iCs w:val="1"/>
          <w:color w:val="auto"/>
        </w:rPr>
        <w:t>Splits and Combinations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00" w:firstLine="1305"/>
        <w:spacing w:after="0" w:line="261" w:lineRule="auto"/>
        <w:tabs>
          <w:tab w:leader="none" w:pos="194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5.10(d) and 5.14(b)(vi)(E),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(including the number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 Parity Units that may be issued pursuant to Section 5.6(d) without a Unitholder vote) are proportionately adjusted retroactive to the beginning of the Partnership.</w:t>
      </w:r>
    </w:p>
    <w:p>
      <w:pPr>
        <w:spacing w:after="0" w:line="162" w:lineRule="exact"/>
        <w:rPr>
          <w:sz w:val="20"/>
          <w:szCs w:val="20"/>
          <w:color w:val="auto"/>
        </w:rPr>
      </w:pPr>
    </w:p>
    <w:p>
      <w:pPr>
        <w:ind w:firstLine="1305"/>
        <w:spacing w:after="0" w:line="256" w:lineRule="auto"/>
        <w:tabs>
          <w:tab w:leader="none" w:pos="195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more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87" w:lineRule="exact"/>
        <w:rPr>
          <w:rFonts w:ascii="Times New Roman" w:cs="Times New Roman" w:eastAsia="Times New Roman" w:hAnsi="Times New Roman"/>
          <w:sz w:val="18"/>
          <w:szCs w:val="18"/>
          <w:color w:val="auto"/>
        </w:rPr>
      </w:pPr>
    </w:p>
    <w:p>
      <w:pPr>
        <w:ind w:right="80" w:firstLine="1305"/>
        <w:spacing w:after="0" w:line="256" w:lineRule="auto"/>
        <w:tabs>
          <w:tab w:leader="none" w:pos="19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such distribution, subdivision or combination, the Partnership may issue Certificates, or other evidence of the issuance of uncertificated Units, to the Record Holders of Partnership Securities as of the applicable Record Date representing the new number of Partnership Securities held by such Record Holders, or the General Partner may adopt such other procedures as it may deem appropriate to reflect such changes. If any such combination results in a smaller total number of Partnership Securities Outstanding, the Partnership shall require, as a condition to the delivery to a Record Holder of such new Certificate, or other evidence of the issuance of uncertificated Units, the surrender of any Certificate, or other evidence of the issuance of uncertificated Units, held by such Record Holder immediately prior to such Record Date.</w:t>
      </w:r>
    </w:p>
    <w:p>
      <w:pPr>
        <w:spacing w:after="0" w:line="187" w:lineRule="exact"/>
        <w:rPr>
          <w:rFonts w:ascii="Times New Roman" w:cs="Times New Roman" w:eastAsia="Times New Roman" w:hAnsi="Times New Roman"/>
          <w:sz w:val="18"/>
          <w:szCs w:val="18"/>
          <w:color w:val="auto"/>
        </w:rPr>
      </w:pPr>
    </w:p>
    <w:p>
      <w:pPr>
        <w:ind w:right="360" w:firstLine="1305"/>
        <w:spacing w:after="0" w:line="266" w:lineRule="auto"/>
        <w:tabs>
          <w:tab w:leader="none" w:pos="195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not issue fractional Units upon any distribution, subdivision or combination of Units. If a distribution, subdivision or combination of Units would result in the issuance of fractional Units but for the provisions of Section 5.6(d) and this Section 5.10(d), each fractional Unit shall be rounded to the nearest whole Unit (and a 0.5 Unit shall be rounded to the next higher Unit).</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7"/>
          <w:szCs w:val="17"/>
          <w:i w:val="1"/>
          <w:iCs w:val="1"/>
          <w:color w:val="auto"/>
        </w:rPr>
        <w:t>Fully Paid and Non-Assessable Nature of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All Limited Partner Interests issued pursuant to, and in accordance with the requirements of, this Article V shall be fully paid and non-assessable Limited Partner Interests in the Partnership, except as such non-assessability may be affected by Section 17-607 of the Delaware Act.</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5.14</w:t>
      </w:r>
      <w:r>
        <w:rPr>
          <w:sz w:val="20"/>
          <w:szCs w:val="20"/>
          <w:color w:val="auto"/>
        </w:rPr>
        <w:tab/>
      </w:r>
      <w:r>
        <w:rPr>
          <w:rFonts w:ascii="Times New Roman" w:cs="Times New Roman" w:eastAsia="Times New Roman" w:hAnsi="Times New Roman"/>
          <w:sz w:val="17"/>
          <w:szCs w:val="17"/>
          <w:i w:val="1"/>
          <w:iCs w:val="1"/>
          <w:color w:val="auto"/>
        </w:rPr>
        <w:t>Establishment of Series A Preferred Units.</w:t>
      </w:r>
    </w:p>
    <w:p>
      <w:pPr>
        <w:spacing w:after="0" w:line="225" w:lineRule="exact"/>
        <w:rPr>
          <w:sz w:val="20"/>
          <w:szCs w:val="20"/>
          <w:color w:val="auto"/>
        </w:rPr>
      </w:pPr>
    </w:p>
    <w:p>
      <w:pPr>
        <w:ind w:right="80" w:firstLine="1305"/>
        <w:spacing w:after="0" w:line="261" w:lineRule="auto"/>
        <w:tabs>
          <w:tab w:leader="none" w:pos="194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Partnership hereby designates and creates a series of Units to be designated as “Series A Convertible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(such Series A Convertible Preferred Units, together with any Series A PIK Units, the “</w:t>
      </w: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having the same rights, preferences and privileges, and subject to the same duties and obligations, as the Common Units, except as set forth in this Section 5.14 and in Sections 5.5, 6.1 and 12.4. However, in the</w:t>
      </w:r>
    </w:p>
    <w:p>
      <w:pPr>
        <w:sectPr>
          <w:pgSz w:w="11900" w:h="16838" w:orient="portrait"/>
          <w:cols w:equalWidth="0" w:num="1">
            <w:col w:w="11420"/>
          </w:cols>
          <w:pgMar w:left="240" w:top="121" w:right="239" w:bottom="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29" w:name="page130"/>
    <w:bookmarkEnd w:id="129"/>
    <w:p>
      <w:pPr>
        <w:ind w:right="100"/>
        <w:spacing w:after="0" w:line="266" w:lineRule="auto"/>
        <w:rPr>
          <w:sz w:val="20"/>
          <w:szCs w:val="20"/>
          <w:color w:val="auto"/>
        </w:rPr>
      </w:pPr>
      <w:r>
        <w:rPr>
          <w:rFonts w:ascii="Times New Roman" w:cs="Times New Roman" w:eastAsia="Times New Roman" w:hAnsi="Times New Roman"/>
          <w:sz w:val="18"/>
          <w:szCs w:val="18"/>
          <w:color w:val="auto"/>
        </w:rPr>
        <w:t>event of any conflict between the rights, preferences, privileges, duties and obligations of the Common Units as generally set forth in this Agreement and the provisions of this Section 5.14 and Sections 5.5, 6.1 and 12.4 that specifically set forth the rights, preferences, privileges, duties and obligations of the Series A Preferred Units, such specific provisions shall control.</w:t>
      </w:r>
    </w:p>
    <w:p>
      <w:pPr>
        <w:spacing w:after="0" w:line="174" w:lineRule="exact"/>
        <w:rPr>
          <w:sz w:val="20"/>
          <w:szCs w:val="20"/>
          <w:color w:val="auto"/>
        </w:rPr>
      </w:pPr>
    </w:p>
    <w:p>
      <w:pPr>
        <w:ind w:right="60" w:firstLine="1305"/>
        <w:spacing w:after="0" w:line="284" w:lineRule="auto"/>
        <w:tabs>
          <w:tab w:leader="none" w:pos="195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Series A Preferred Units</w:t>
      </w:r>
      <w:r>
        <w:rPr>
          <w:rFonts w:ascii="Times New Roman" w:cs="Times New Roman" w:eastAsia="Times New Roman" w:hAnsi="Times New Roman"/>
          <w:sz w:val="18"/>
          <w:szCs w:val="18"/>
          <w:color w:val="auto"/>
        </w:rPr>
        <w:t>. The Series A Preferred Units shall have the following rights, preferences and privileges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Unitholders shall be subject to the following duties and obligations:</w:t>
      </w:r>
    </w:p>
    <w:p>
      <w:pPr>
        <w:spacing w:after="0" w:line="158"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right="120" w:firstLine="641"/>
        <w:spacing w:after="0" w:line="267" w:lineRule="auto"/>
        <w:tabs>
          <w:tab w:leader="none" w:pos="3277" w:val="left"/>
        </w:tabs>
        <w:numPr>
          <w:ilvl w:val="2"/>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Commencing with the Quarter ending on March 31, 2016, the holders of the Series A Preferred Units as of an applicable Record Date shall be entitled to receive cumulative distributions (each, a “</w:t>
      </w:r>
      <w:r>
        <w:rPr>
          <w:rFonts w:ascii="Times New Roman" w:cs="Times New Roman" w:eastAsia="Times New Roman" w:hAnsi="Times New Roman"/>
          <w:sz w:val="17"/>
          <w:szCs w:val="17"/>
          <w:i w:val="1"/>
          <w:iCs w:val="1"/>
          <w:color w:val="auto"/>
        </w:rPr>
        <w:t>Series A Quarterly Distribution</w:t>
      </w:r>
      <w:r>
        <w:rPr>
          <w:rFonts w:ascii="Times New Roman" w:cs="Times New Roman" w:eastAsia="Times New Roman" w:hAnsi="Times New Roman"/>
          <w:sz w:val="17"/>
          <w:szCs w:val="17"/>
          <w:color w:val="auto"/>
        </w:rPr>
        <w:t>”), prior to any other distributions made in respect of any other Partnership Interests pursuant to Section 6.3, in the amount set forth in this Section 5.14(b)(i)(A) in respect of each Outstanding Series A Preferred Unit. With respect to any Quarter (or portion thereof for which a Series A Quarterly Distribution is due) ending on or prior to December 31, 2017 (the “</w:t>
      </w:r>
      <w:r>
        <w:rPr>
          <w:rFonts w:ascii="Times New Roman" w:cs="Times New Roman" w:eastAsia="Times New Roman" w:hAnsi="Times New Roman"/>
          <w:sz w:val="17"/>
          <w:szCs w:val="17"/>
          <w:i w:val="1"/>
          <w:iCs w:val="1"/>
          <w:color w:val="auto"/>
        </w:rPr>
        <w:t>Initial Distribution Period</w:t>
      </w:r>
      <w:r>
        <w:rPr>
          <w:rFonts w:ascii="Times New Roman" w:cs="Times New Roman" w:eastAsia="Times New Roman" w:hAnsi="Times New Roman"/>
          <w:sz w:val="17"/>
          <w:szCs w:val="17"/>
          <w:color w:val="auto"/>
        </w:rPr>
        <w:t>”), such Series A Quarterly Distribution may be paid, in the sole discretion of the General Partner, in Series A PIK Units, in cash, or in a combination of Series A PIK Units and cash. For any Quarter ending after the Initial Distribution Period, all Series A Quarterly Distributions shall be paid in cash. The Series A Distribution Amount for the Quarter ending March 31, 2016 shall be prorated for the period commencing on the Series A Issuance Date and ending on, and including, March 31, 2016. If during the Initial Distribution Period the General Partner elects to pay all or any portion of a Series A Quarterly Distribution in Series A PIK Units, the number of Series A PIK Units to be issued in connection with such Series A Quarterly Distribution shall equal the quotient of</w:t>
      </w:r>
    </w:p>
    <w:p>
      <w:pPr>
        <w:spacing w:after="0" w:line="3" w:lineRule="exact"/>
        <w:rPr>
          <w:rFonts w:ascii="Times New Roman" w:cs="Times New Roman" w:eastAsia="Times New Roman" w:hAnsi="Times New Roman"/>
          <w:sz w:val="17"/>
          <w:szCs w:val="17"/>
          <w:color w:val="auto"/>
        </w:rPr>
      </w:pPr>
    </w:p>
    <w:p>
      <w:pPr>
        <w:ind w:left="196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the applicable Series A Distribution Amount (or portion thereof to be paid in Series A PIK Units) divided by (B) the Series A Issue Price;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instead of issuing any fractional Series A PIK Unit, the Partnership shall round the number of Series A PIK Units issued to each Series A Preferred Unitholder down to the nearest whole Series A PIK Unit and pay cash in lieu of any resulting fractional unit (with the amount of such cash payment being based on the value of such fractional Series A PIK Unit, which shall in turn be based on the value of a comparable fraction of the number of Series A Conversion Units into which such Series A PIK Unit would be convertible at the applicable Series A Conversion Rate on the Record Date for such Series A Quarterly Distribution). All such distributions shall be paid quarterly within forty-five (45) days after the end of each Quarter. The Series A Quarterly Distribution on each Outstanding Series A Preferred Unit shall be equal to the sum of (i) the Series A Distribution Amount, and (ii) any unpaid Series A Unpaid Cash Distributions. If the Partnership establishes a Record Date for any distribution to be made by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60"/>
        <w:spacing w:after="0" w:line="261" w:lineRule="auto"/>
        <w:rPr>
          <w:sz w:val="20"/>
          <w:szCs w:val="20"/>
          <w:color w:val="auto"/>
        </w:rPr>
      </w:pPr>
      <w:r>
        <w:rPr>
          <w:rFonts w:ascii="Times New Roman" w:cs="Times New Roman" w:eastAsia="Times New Roman" w:hAnsi="Times New Roman"/>
          <w:sz w:val="18"/>
          <w:szCs w:val="18"/>
          <w:color w:val="auto"/>
        </w:rPr>
        <w:t>the Partnership on other Partnership Interests pursuant to Section 6.3 in respect of any Quarter, then the Record Date established pursuant to this Section 5.14(b)(i) for a Series A Quarterly Distribution in respect of such Quarter shall be the same Record Date. Unless otherwise expressly provided, references in this Agreement to Series A Preferred Units shall include all Series A PIK Units Outstanding as of any date of such determination.</w:t>
      </w:r>
    </w:p>
    <w:p>
      <w:pPr>
        <w:spacing w:after="0" w:line="180" w:lineRule="exact"/>
        <w:rPr>
          <w:sz w:val="20"/>
          <w:szCs w:val="20"/>
          <w:color w:val="auto"/>
        </w:rPr>
      </w:pPr>
    </w:p>
    <w:p>
      <w:pPr>
        <w:ind w:left="1960" w:right="40" w:firstLine="641"/>
        <w:spacing w:after="0" w:line="257" w:lineRule="auto"/>
        <w:tabs>
          <w:tab w:leader="none" w:pos="3267"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fails to pay in full the Series A Distribution Amount of any Series A Quarterly Distribution in cash or Series A PIK Units when due for any Quarter during the Initial Distribution Period, then the holders entitled to such unpaid Series A Quarterly Distribution shall be entitled to (I) receive such Series A Quarterly Distribution in Series A PIK Units,</w:t>
      </w:r>
    </w:p>
    <w:p>
      <w:pPr>
        <w:spacing w:after="0" w:line="1" w:lineRule="exact"/>
        <w:rPr>
          <w:rFonts w:ascii="Times New Roman" w:cs="Times New Roman" w:eastAsia="Times New Roman" w:hAnsi="Times New Roman"/>
          <w:sz w:val="18"/>
          <w:szCs w:val="18"/>
          <w:color w:val="auto"/>
        </w:rPr>
      </w:pPr>
    </w:p>
    <w:p>
      <w:pPr>
        <w:ind w:left="1960" w:hanging="7"/>
        <w:spacing w:after="0" w:line="268" w:lineRule="auto"/>
        <w:tabs>
          <w:tab w:leader="none" w:pos="2245"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Series A Quarterly Distributions in subsequent Quarters on such unpaid Series A PIK Units, (III) receive the liquidation preference in accordance with Section 5.14(b)(xiii) in respect of such unpaid Series A PIK Units, and (IV) all other rights under this Agreement as if such unpaid Series A PIK Units had in fact been distributed on the date due. If the Partnership fails to pay in full the Series A Distribution Amount of any Series A Quarterly Distribution in cash when due for any Quarter following the Initial Distribution Period, then from and after the first date of such failure and continuing until such failure is cured by payment in full in cash of all such arrearages, (y) the amount of such unpaid cash distributions (“</w:t>
      </w:r>
      <w:r>
        <w:rPr>
          <w:rFonts w:ascii="Times New Roman" w:cs="Times New Roman" w:eastAsia="Times New Roman" w:hAnsi="Times New Roman"/>
          <w:sz w:val="17"/>
          <w:szCs w:val="17"/>
          <w:i w:val="1"/>
          <w:iCs w:val="1"/>
          <w:color w:val="auto"/>
        </w:rPr>
        <w:t>Series A Unpaid Cash Distributions</w:t>
      </w:r>
      <w:r>
        <w:rPr>
          <w:rFonts w:ascii="Times New Roman" w:cs="Times New Roman" w:eastAsia="Times New Roman" w:hAnsi="Times New Roman"/>
          <w:sz w:val="17"/>
          <w:szCs w:val="17"/>
          <w:color w:val="auto"/>
        </w:rPr>
        <w:t>”) unless and until paid will accrue and accumulate from and including the first day of the Quarter immediately following the Quarter in respect of which such payment is due until paid in full and (z) the Partnership shall not be permitted to, and shall not, declare or make any distributions in respect of any Junior Interests (including, for the avoidance of doubt, with respect to the Quarter for which the Partnership first failed to pay in full the Series A Distribution Amount of any Series A Quarterly Distribution in cash when due).</w:t>
      </w:r>
    </w:p>
    <w:p>
      <w:pPr>
        <w:spacing w:after="0" w:line="175" w:lineRule="exact"/>
        <w:rPr>
          <w:rFonts w:ascii="Times New Roman" w:cs="Times New Roman" w:eastAsia="Times New Roman" w:hAnsi="Times New Roman"/>
          <w:sz w:val="17"/>
          <w:szCs w:val="17"/>
          <w:color w:val="auto"/>
        </w:rPr>
      </w:pPr>
    </w:p>
    <w:p>
      <w:pPr>
        <w:ind w:left="1960" w:right="60" w:firstLine="641"/>
        <w:spacing w:after="0" w:line="255" w:lineRule="auto"/>
        <w:tabs>
          <w:tab w:leader="none" w:pos="3267"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Series A Distribution Amount (excluding any portion paid in kind) to be so distributed in respect of the Series A Preferred Units Outstanding as of the Record Date for a Series A Quarterly Distribution shall be paid out of Available Cash with respect to the applicable Quarter that is deemed to be Operating Surplus prior to making any distribution pursuant to Section 6.3. To the extent that any portion of a Series A Quarterly Distribution to be paid in cash with respect to any Quarter exceeds the amount of Available Cash for such Quarter, an amount of cash equal to the Available Cash for such Quarter will be paid to the Series A Preferred Unitholders Pro Rata and the balance of such Series A Quarterly Distribution shall be unpaid and shall constitute an arrearage and shall accrue and accumulate as set forth in Section 5.14(b)(i)(B).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60" w:right="60" w:firstLine="641"/>
        <w:spacing w:after="0" w:line="256" w:lineRule="auto"/>
        <w:tabs>
          <w:tab w:leader="none" w:pos="327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5.14(b)(i) to the contrary, with respect to any Series A Preferred Unit that is converted into a Common Unit, the holder thereof shall not be entitled to a distribution in respect of such Series A Preferred Unit and a distribution in respect of such Common Unit with respect to the same period, but shall be entitled only to the distribution to be paid based upon the class of Units held as of the close of business on the applicable Record Date. For the avoidance of doubt, if a Series A Conversion Date occurs prior to the close of business on a Record Date for payment of a distribution on the Common Units, the applicable holder of Series A Preferred Units shall receive, with respect to any Series A</w:t>
      </w:r>
    </w:p>
    <w:p>
      <w:pPr>
        <w:sectPr>
          <w:pgSz w:w="11900" w:h="16838" w:orient="portrait"/>
          <w:cols w:equalWidth="0" w:num="1">
            <w:col w:w="11420"/>
          </w:cols>
          <w:pgMar w:left="240" w:top="580" w:right="239" w:bottom="0" w:gutter="0" w:footer="0" w:header="0"/>
        </w:sectPr>
      </w:pPr>
    </w:p>
    <w:bookmarkStart w:id="130" w:name="page131"/>
    <w:bookmarkEnd w:id="130"/>
    <w:p>
      <w:pPr>
        <w:spacing w:after="0" w:line="118"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color w:val="auto"/>
        </w:rPr>
        <w:t>Preferred Units that have converted into Common Units, only the distribution in respect of such Common Units with respect to such period.</w:t>
      </w:r>
    </w:p>
    <w:p>
      <w:pPr>
        <w:spacing w:after="0" w:line="162" w:lineRule="exact"/>
        <w:rPr>
          <w:sz w:val="20"/>
          <w:szCs w:val="20"/>
          <w:color w:val="auto"/>
        </w:rPr>
      </w:pPr>
    </w:p>
    <w:p>
      <w:pPr>
        <w:ind w:left="760" w:firstLine="641"/>
        <w:spacing w:after="0" w:line="272" w:lineRule="auto"/>
        <w:tabs>
          <w:tab w:leader="none" w:pos="2070"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Series A PIK Units are payable to a Series A Preferred Unitholder pursuant to this Section 5.14, the Partnership shall issue the Series A PIK Units to such holder in accordance with Section 5.14(b)(i)(A) (the date of issuance of such Series A PIK Units, the “</w:t>
      </w:r>
      <w:r>
        <w:rPr>
          <w:rFonts w:ascii="Times New Roman" w:cs="Times New Roman" w:eastAsia="Times New Roman" w:hAnsi="Times New Roman"/>
          <w:sz w:val="17"/>
          <w:szCs w:val="17"/>
          <w:i w:val="1"/>
          <w:iCs w:val="1"/>
          <w:color w:val="auto"/>
        </w:rPr>
        <w:t>Series A PIK Payment Date</w:t>
      </w:r>
      <w:r>
        <w:rPr>
          <w:rFonts w:ascii="Times New Roman" w:cs="Times New Roman" w:eastAsia="Times New Roman" w:hAnsi="Times New Roman"/>
          <w:sz w:val="17"/>
          <w:szCs w:val="17"/>
          <w:color w:val="auto"/>
        </w:rPr>
        <w:t>”). On the Series A PIK Payment Date, the Partnership shall have the option to</w:t>
      </w:r>
    </w:p>
    <w:p>
      <w:pPr>
        <w:spacing w:after="0" w:line="1" w:lineRule="exact"/>
        <w:rPr>
          <w:rFonts w:ascii="Times New Roman" w:cs="Times New Roman" w:eastAsia="Times New Roman" w:hAnsi="Times New Roman"/>
          <w:sz w:val="17"/>
          <w:szCs w:val="17"/>
          <w:color w:val="auto"/>
        </w:rPr>
      </w:pPr>
    </w:p>
    <w:p>
      <w:pPr>
        <w:ind w:left="760" w:right="80" w:hanging="7"/>
        <w:spacing w:after="0" w:line="252" w:lineRule="auto"/>
        <w:tabs>
          <w:tab w:leader="none" w:pos="97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such Series A Preferred Unitholder a certificate or certificates for the number of Series A PIK Units to which such Series A Preferred Unitholder shall be entitled, or (ii) make a notation in book entry form in the books of the Partnership, and all such Series A PIK Units shall, when so issued, be duly authorized, validly issued, fully paid and non-assessable Limited Partner Interests, except as such non-assessability may be affected by Section 17-607 or 17-804 of the Delaware Act, and shall be free from preemptive rights and free of any lien, claim, rights or encumbrances, other than those arising under the Delaware Act or this Agreement.</w:t>
      </w:r>
    </w:p>
    <w:p>
      <w:pPr>
        <w:spacing w:after="0" w:line="190" w:lineRule="exact"/>
        <w:rPr>
          <w:rFonts w:ascii="Times New Roman" w:cs="Times New Roman" w:eastAsia="Times New Roman" w:hAnsi="Times New Roman"/>
          <w:sz w:val="18"/>
          <w:szCs w:val="18"/>
          <w:color w:val="auto"/>
        </w:rPr>
      </w:pPr>
    </w:p>
    <w:p>
      <w:pPr>
        <w:ind w:left="760" w:right="60" w:firstLine="641"/>
        <w:spacing w:after="0" w:line="255" w:lineRule="auto"/>
        <w:tabs>
          <w:tab w:leader="none" w:pos="207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maintaining Capital Accounts, if the Partnership issues one or more Series A PIK Units with respect to a Series A Preferred Unit, (i) the Partnership shall be treated as distributing cash with respect to such Series A Preferred Unit until the amount distributed with respect to such Series A Preferred Unit is equal to portion of the Series A Distribution Amount paid in Series A PIK Units, and (ii) the holder of such Series A Preferred Unit shall be treated as having contributed to the Partnership in exchange for such newly issued Series A PIK Units an amount of cash equal to the portion of the Series A Distribution Amount paid in Series A PIK Units less the amount of any cash distributed by the Partnership in lieu of fractional Series A PIK Units.</w:t>
      </w:r>
    </w:p>
    <w:p>
      <w:pPr>
        <w:spacing w:after="0" w:line="187" w:lineRule="exact"/>
        <w:rPr>
          <w:rFonts w:ascii="Times New Roman" w:cs="Times New Roman" w:eastAsia="Times New Roman" w:hAnsi="Times New Roman"/>
          <w:sz w:val="18"/>
          <w:szCs w:val="18"/>
          <w:color w:val="auto"/>
        </w:rPr>
      </w:pPr>
    </w:p>
    <w:p>
      <w:pPr>
        <w:ind w:left="100" w:right="20" w:firstLine="653"/>
        <w:spacing w:after="0" w:line="284" w:lineRule="auto"/>
        <w:tabs>
          <w:tab w:leader="none" w:pos="142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the Series A Preferred Units. </w:t>
      </w:r>
      <w:r>
        <w:rPr>
          <w:rFonts w:ascii="Times New Roman" w:cs="Times New Roman" w:eastAsia="Times New Roman" w:hAnsi="Times New Roman"/>
          <w:sz w:val="18"/>
          <w:szCs w:val="18"/>
          <w:color w:val="auto"/>
        </w:rPr>
        <w:t>The Series A Preferred Units (other than the Series A PIK Units) shall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Partnership pursuant to the terms and conditions of the Series A Purchase Agreement.</w:t>
      </w:r>
    </w:p>
    <w:p>
      <w:pPr>
        <w:spacing w:after="0" w:line="158" w:lineRule="exact"/>
        <w:rPr>
          <w:rFonts w:ascii="Times New Roman" w:cs="Times New Roman" w:eastAsia="Times New Roman" w:hAnsi="Times New Roman"/>
          <w:sz w:val="18"/>
          <w:szCs w:val="18"/>
          <w:color w:val="auto"/>
        </w:rPr>
      </w:pPr>
    </w:p>
    <w:p>
      <w:pPr>
        <w:ind w:left="1440" w:hanging="687"/>
        <w:spacing w:after="0"/>
        <w:tabs>
          <w:tab w:leader="none" w:pos="14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40" w:firstLine="641"/>
        <w:spacing w:after="0" w:line="254" w:lineRule="auto"/>
        <w:tabs>
          <w:tab w:leader="none" w:pos="207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5.14(b)(iii)(B) below, the Outstanding Series A Preferred Units shall have voting rights that are identical to the voting rights of the Common Units and shall vote with the Common Units as a single class, so that each Outstanding Series A Preferred Unit will be entitled to one vote for each Common Unit into which such Series A Preferred Unit is then convertible at the then applicable Series A Conversion Rate (or, if the Series A Preferred Units are not then convertible, assuming that such Series A Preferred Units are convertible at the then applicable Series A Conversion Rate) on each matter with respect to which each Common Unit is entitled to vote. Each reference in this Agreement to a vote of Record Holders of Common Units shall be deemed to be a reference to the holders of Common Units and Series A Preferred Units on an “as if” converted basis, and the definition of “Unit Majority” shall correspondingly be construed to mean at least a majority of the Common Units and the Series A Preferred Units, on an “as if” converted basis, voting together as a single class during any period in which any Series A Preferred Units are Outstanding.</w:t>
      </w:r>
    </w:p>
    <w:p>
      <w:pPr>
        <w:spacing w:after="0" w:line="186" w:lineRule="exact"/>
        <w:rPr>
          <w:rFonts w:ascii="Times New Roman" w:cs="Times New Roman" w:eastAsia="Times New Roman" w:hAnsi="Times New Roman"/>
          <w:sz w:val="18"/>
          <w:szCs w:val="18"/>
          <w:color w:val="auto"/>
        </w:rPr>
      </w:pPr>
    </w:p>
    <w:p>
      <w:pPr>
        <w:ind w:left="760" w:right="100" w:firstLine="641"/>
        <w:spacing w:after="0" w:line="256" w:lineRule="auto"/>
        <w:tabs>
          <w:tab w:leader="none" w:pos="206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in addition to all other requirements imposed by Delaware law, and all other voting rights granted under this Agreement, the affirmative vote of the Record Holders of the Series A Required Voting Percentage, shall be required for any amendment (excluding any amendment of a ministerial or administrative nature) to this Agreement or the Certificate of Limited Partnership (including by merger or otherwise) that is adverse to any of the rights, preferences and privileges of the Series A Preferred Units. Without limiting the generality of the preceding sentence, any action shall be deemed to adversely affect the holders of the Series A Preferred Units if such action would:</w:t>
      </w:r>
    </w:p>
    <w:p>
      <w:pPr>
        <w:spacing w:after="0" w:line="187" w:lineRule="exact"/>
        <w:rPr>
          <w:rFonts w:ascii="Times New Roman" w:cs="Times New Roman" w:eastAsia="Times New Roman" w:hAnsi="Times New Roman"/>
          <w:sz w:val="18"/>
          <w:szCs w:val="18"/>
          <w:color w:val="auto"/>
        </w:rPr>
      </w:pPr>
    </w:p>
    <w:p>
      <w:pPr>
        <w:ind w:left="1400" w:right="80" w:firstLine="649"/>
        <w:spacing w:after="0" w:line="256" w:lineRule="auto"/>
        <w:tabs>
          <w:tab w:leader="none" w:pos="270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Series A Distribution Amount, change the form of payment of distributions on the Series A Preferred Units (other than as contemplated herein), defer the date from which distributions on the Series A Preferred Units will accrue, cancel accrued and unpaid distributions on the Series A Preferred Units or any interest accrued thereon (including any accrued Series A Unpaid Cash Distributions or Series A PIK Units), or change the seniority rights of the Series A Preferred Unitholders as to the payment of distributions in relation to the Unitholders of any other class or series of Units;</w:t>
      </w:r>
    </w:p>
    <w:p>
      <w:pPr>
        <w:spacing w:after="0" w:line="187" w:lineRule="exact"/>
        <w:rPr>
          <w:rFonts w:ascii="Times New Roman" w:cs="Times New Roman" w:eastAsia="Times New Roman" w:hAnsi="Times New Roman"/>
          <w:sz w:val="18"/>
          <w:szCs w:val="18"/>
          <w:color w:val="auto"/>
        </w:rPr>
      </w:pPr>
    </w:p>
    <w:p>
      <w:pPr>
        <w:ind w:left="1400" w:right="20" w:firstLine="649"/>
        <w:spacing w:after="0" w:line="266" w:lineRule="auto"/>
        <w:tabs>
          <w:tab w:leader="none" w:pos="270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payable or change the form of payment to the holders of the Series A Preferred Units upon the voluntary or involuntary liquidation, dissolution or winding up, or sale of all or substantially all of the assets, of the Partnership, or change the seniority of the liquidation preferences of the holders of</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Series A Preferred Units in relation to the rights upon liquidation of the holders of any other class or series of Units; or</w:t>
      </w:r>
    </w:p>
    <w:p>
      <w:pPr>
        <w:spacing w:after="0" w:line="225" w:lineRule="exact"/>
        <w:rPr>
          <w:sz w:val="20"/>
          <w:szCs w:val="20"/>
          <w:color w:val="auto"/>
        </w:rPr>
      </w:pPr>
    </w:p>
    <w:p>
      <w:pPr>
        <w:ind w:left="1400" w:right="100" w:firstLine="649"/>
        <w:spacing w:after="0" w:line="282" w:lineRule="auto"/>
        <w:tabs>
          <w:tab w:leader="none" w:pos="270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Series A Preferred Units redeemable or convertible at the option of the Partnership other than as set forth herein.</w:t>
      </w:r>
    </w:p>
    <w:p>
      <w:pPr>
        <w:spacing w:after="0" w:line="161" w:lineRule="exact"/>
        <w:rPr>
          <w:rFonts w:ascii="Times New Roman" w:cs="Times New Roman" w:eastAsia="Times New Roman" w:hAnsi="Times New Roman"/>
          <w:sz w:val="18"/>
          <w:szCs w:val="18"/>
          <w:color w:val="auto"/>
        </w:rPr>
      </w:pPr>
    </w:p>
    <w:p>
      <w:pPr>
        <w:ind w:left="760" w:right="100" w:firstLine="641"/>
        <w:spacing w:after="0" w:line="258" w:lineRule="auto"/>
        <w:tabs>
          <w:tab w:leader="none" w:pos="2067"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5.14(b)(iii), except as contemplated by Section 5.14(b) (iii)(A), in no event shall the consent of the Series A Preferred Unitholders, as a separate class, be required in connection with any Partnership Restructuring Event. For the avoidance of doubt, the foregoing shall not limit the voting rights of any Series A Preferred Unitholder in connection with the vote of holders of Common Units and Series A Preferred Units together as a single class.</w:t>
      </w:r>
    </w:p>
    <w:p>
      <w:pPr>
        <w:spacing w:after="0" w:line="183" w:lineRule="exact"/>
        <w:rPr>
          <w:rFonts w:ascii="Times New Roman" w:cs="Times New Roman" w:eastAsia="Times New Roman" w:hAnsi="Times New Roman"/>
          <w:sz w:val="18"/>
          <w:szCs w:val="18"/>
          <w:color w:val="auto"/>
        </w:rPr>
      </w:pPr>
    </w:p>
    <w:p>
      <w:pPr>
        <w:ind w:left="760" w:right="40" w:firstLine="641"/>
        <w:spacing w:after="0" w:line="313" w:lineRule="auto"/>
        <w:tabs>
          <w:tab w:leader="none" w:pos="2077"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 Series A Trigger Event, the General Partner shall notify the Series A Preferred Unitholders of the occurrence thereof, whereupon the Series A Preferred Unitholders, acting as a group and by majority vote of the</w:t>
      </w:r>
    </w:p>
    <w:p>
      <w:pPr>
        <w:sectPr>
          <w:pgSz w:w="11900" w:h="16957" w:orient="portrait"/>
          <w:cols w:equalWidth="0" w:num="1">
            <w:col w:w="10220"/>
          </w:cols>
          <w:pgMar w:left="1440" w:top="121" w:right="239" w:bottom="0" w:gutter="0" w:footer="0" w:header="0"/>
        </w:sectPr>
      </w:pPr>
    </w:p>
    <w:bookmarkStart w:id="131" w:name="page132"/>
    <w:bookmarkEnd w:id="131"/>
    <w:p>
      <w:pPr>
        <w:spacing w:after="0" w:line="86"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8"/>
          <w:szCs w:val="18"/>
          <w:color w:val="auto"/>
        </w:rPr>
        <w:t xml:space="preserve">Outstanding Series A Preferred Units, shall have the right, exercisable by the delivery of written notice delivered to the General Partner no later than 15 Business Days’ following the date of the General Partner’s notice to the Series A Preferred Unitholders, to appoint one representative to the Board of Directors in accordance with the PAGP GP LLC Agreement subject to the limitations and procedures set forth in the PAGP GP LLC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upon payment of all Series A Unpaid Cash Distributions, any such representative shall tender his resignation from the Board of Directors immediately upon the request of the Board of Directors and the appointment right contemplated by this Section 5.14(b)(iii)(D) shall cease unless and until a subsequent Series A Trigger Event occurs.</w:t>
      </w:r>
    </w:p>
    <w:p>
      <w:pPr>
        <w:spacing w:after="0" w:line="189" w:lineRule="exact"/>
        <w:rPr>
          <w:sz w:val="20"/>
          <w:szCs w:val="20"/>
          <w:color w:val="auto"/>
        </w:rPr>
      </w:pPr>
    </w:p>
    <w:p>
      <w:pPr>
        <w:ind w:left="760" w:right="180" w:firstLine="641"/>
        <w:spacing w:after="0" w:line="266" w:lineRule="auto"/>
        <w:tabs>
          <w:tab w:leader="none" w:pos="207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in addition to all other voting rights granted under this Agreement, the Partnership shall not declare or pay any distribution from Capital Surplus without the affirmative vote of the Record Holders of the Series A Required Voting Percentage.</w:t>
      </w:r>
    </w:p>
    <w:p>
      <w:pPr>
        <w:spacing w:after="0" w:line="174" w:lineRule="exact"/>
        <w:rPr>
          <w:rFonts w:ascii="Times New Roman" w:cs="Times New Roman" w:eastAsia="Times New Roman" w:hAnsi="Times New Roman"/>
          <w:sz w:val="18"/>
          <w:szCs w:val="18"/>
          <w:color w:val="auto"/>
        </w:rPr>
      </w:pPr>
    </w:p>
    <w:p>
      <w:pPr>
        <w:ind w:left="100" w:right="280" w:firstLine="653"/>
        <w:spacing w:after="0" w:line="257" w:lineRule="auto"/>
        <w:tabs>
          <w:tab w:leader="none" w:pos="141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Series A Senior Securities; Series A Parity Securities</w:t>
      </w:r>
      <w:r>
        <w:rPr>
          <w:rFonts w:ascii="Times New Roman" w:cs="Times New Roman" w:eastAsia="Times New Roman" w:hAnsi="Times New Roman"/>
          <w:sz w:val="18"/>
          <w:szCs w:val="18"/>
          <w:color w:val="auto"/>
        </w:rPr>
        <w:t>. Other than issuances contemplated by the Series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Partnership shall not, without the affirmative vote of the Series A Required Voting Percentage, issue any (A) Series A Senior Securities (or amend the provisions of any class of Partnership Securities to make such class of Partnership Securities a class of Series A Senior Securities) or (B) Series A Parity Securities (or amend the provisions of any class of Partnership Securities to make such class of Partnership Securities a class of Series A Parity Securities); provided that, without the consent of the holders of Outstanding Series A Preferred Units, the Partnership may issue (1) up to an aggregate $500,000,000 of non-convertible</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line="252" w:lineRule="auto"/>
        <w:rPr>
          <w:sz w:val="20"/>
          <w:szCs w:val="20"/>
          <w:color w:val="auto"/>
        </w:rPr>
      </w:pPr>
      <w:r>
        <w:rPr>
          <w:rFonts w:ascii="Times New Roman" w:cs="Times New Roman" w:eastAsia="Times New Roman" w:hAnsi="Times New Roman"/>
          <w:sz w:val="18"/>
          <w:szCs w:val="18"/>
          <w:color w:val="auto"/>
        </w:rPr>
        <w:t>Series A Parity Securities, (2) so long as the aggregate value of the Outstanding Common Units (based on the closing trading price of Common Units on the National Securities Exchange on which the Common Units are then listed or admitted to trading on the trading day immediately preceding such date of issuance) is at least $10,000,000,000, a number of Series A Parity Securities such that, as of the date of the issuance of the Series A Parity Securities, the aggregate number of Series A Parity Securities, together with the Series A Preferred Units, in each case on an “as if” converted basis (or, if the Series A Parity Securities are not convertible, assuming that such Series A Parity Securities are convertible into a number of Common Units equal to the quotient of (i) the aggregate purchase price for such Series A Parity Securities, divided by (ii) the volume-weighted average price of the Common Units for the thirty (30) Trading Day period ending immediately prior to such issuance (such Common Units, the “</w:t>
      </w:r>
      <w:r>
        <w:rPr>
          <w:rFonts w:ascii="Times New Roman" w:cs="Times New Roman" w:eastAsia="Times New Roman" w:hAnsi="Times New Roman"/>
          <w:sz w:val="18"/>
          <w:szCs w:val="18"/>
          <w:i w:val="1"/>
          <w:iCs w:val="1"/>
          <w:color w:val="auto"/>
        </w:rPr>
        <w:t>Series A Parity Equivalent Units</w:t>
      </w:r>
      <w:r>
        <w:rPr>
          <w:rFonts w:ascii="Times New Roman" w:cs="Times New Roman" w:eastAsia="Times New Roman" w:hAnsi="Times New Roman"/>
          <w:sz w:val="18"/>
          <w:szCs w:val="18"/>
          <w:color w:val="auto"/>
        </w:rPr>
        <w:t>”)), equals no more than 15% of all Outstanding Common Units (including as Outstanding for such purposes, (i) any Common Units issuable in respect of the Series A Preferred Units at the then applicable Series A Conversion Rate (or, if the Series A Preferred Units are not then convertible, assuming that such Series A Preferred Units are convertible at the then applicable Series A Conversion Rate), (ii) any Common Units issuable in respect of Series A Parity Securities at the initial or then applicable conversion rate, as applicable, and (iii) any Series A Parity Equivalent Units), or</w:t>
      </w:r>
    </w:p>
    <w:p>
      <w:pPr>
        <w:spacing w:after="0" w:line="3" w:lineRule="exact"/>
        <w:rPr>
          <w:sz w:val="20"/>
          <w:szCs w:val="20"/>
          <w:color w:val="auto"/>
        </w:rPr>
      </w:pPr>
    </w:p>
    <w:p>
      <w:pPr>
        <w:ind w:left="100" w:right="180" w:firstLine="5"/>
        <w:spacing w:after="0" w:line="254" w:lineRule="auto"/>
        <w:tabs>
          <w:tab w:leader="none" w:pos="35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number of Series A Preferred Units having an aggregate Series A Issue Price of less than $500,000,000 is then Outstanding, such number of Series A Parity Securities as determined by the General Partner; provided, further, that the Partnership may, without the affirmative vote of the holders of Outstanding Series A Preferred Units, issue the Series A PIK Units contemplated by this Agreement and create (by reclassification or otherwise) and issue Junior Securities in an unlimited amount.</w:t>
      </w:r>
    </w:p>
    <w:p>
      <w:pPr>
        <w:spacing w:after="0" w:line="183"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right="40" w:firstLine="641"/>
        <w:spacing w:after="0" w:line="256" w:lineRule="auto"/>
        <w:tabs>
          <w:tab w:leader="none" w:pos="2077"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Series A Preferred Unitholder, the Series A Preferred Units shall be evidenced by certificates in such form as the Board of Directors may approve and, subject to the satisfaction of any applicable legal, regulatory and contractual requirements, may be assigned or transferred in a manner identical to the assignment and transfer of other Units; unless and until the Board of Directors determines to assign the responsibility to another Person, the General Partner will act as the transfer agent for the Series A Preferred Units. Any certificates evidencing Series A Preferred Units shall be separately identified and shall not bear the same CUSIP number as any certificates evidencing Common Units.</w:t>
      </w:r>
    </w:p>
    <w:p>
      <w:pPr>
        <w:spacing w:after="0" w:line="187" w:lineRule="exact"/>
        <w:rPr>
          <w:rFonts w:ascii="Times New Roman" w:cs="Times New Roman" w:eastAsia="Times New Roman" w:hAnsi="Times New Roman"/>
          <w:sz w:val="18"/>
          <w:szCs w:val="18"/>
          <w:color w:val="auto"/>
        </w:rPr>
      </w:pPr>
    </w:p>
    <w:p>
      <w:pPr>
        <w:ind w:left="2060" w:hanging="659"/>
        <w:spacing w:after="0"/>
        <w:tabs>
          <w:tab w:leader="none" w:pos="2060"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certificate(s) representing the Series A Preferred Units may be imprinted with a legend in substantially the</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form:</w:t>
      </w:r>
    </w:p>
    <w:p>
      <w:pPr>
        <w:spacing w:after="0" w:line="207" w:lineRule="exact"/>
        <w:rPr>
          <w:sz w:val="20"/>
          <w:szCs w:val="20"/>
          <w:color w:val="auto"/>
        </w:rPr>
      </w:pPr>
    </w:p>
    <w:p>
      <w:pPr>
        <w:ind w:left="1400" w:right="980"/>
        <w:spacing w:after="0" w:line="282" w:lineRule="auto"/>
        <w:rPr>
          <w:sz w:val="20"/>
          <w:szCs w:val="20"/>
          <w:color w:val="auto"/>
        </w:rPr>
      </w:pPr>
      <w:r>
        <w:rPr>
          <w:rFonts w:ascii="Times New Roman" w:cs="Times New Roman" w:eastAsia="Times New Roman" w:hAnsi="Times New Roman"/>
          <w:sz w:val="18"/>
          <w:szCs w:val="18"/>
          <w:color w:val="auto"/>
        </w:rPr>
        <w:t>“NEITHER THE OFFER NOR SALE OF THESE SECURITIES HAS BEEN REGISTERED UNDER THE SECURITIES ACT OF 1933, AS AMENDED. THESE SECURITIES MAY NOT BE</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spacing w:after="0" w:line="254" w:lineRule="auto"/>
        <w:rPr>
          <w:sz w:val="20"/>
          <w:szCs w:val="20"/>
          <w:color w:val="auto"/>
        </w:rPr>
      </w:pPr>
      <w:r>
        <w:rPr>
          <w:rFonts w:ascii="Times New Roman" w:cs="Times New Roman" w:eastAsia="Times New Roman" w:hAnsi="Times New Roman"/>
          <w:sz w:val="18"/>
          <w:szCs w:val="18"/>
          <w:color w:val="auto"/>
        </w:rPr>
        <w:t>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 REASONABLY SATISFACTORY TO IT THAT SUCH TRANSACTION DOES NOT REQUIRE REGISTRATION UNDER SUCH ACT. THIS SECURITY IS SUBJECT TO CERTAIN RESTRICTIONS ON TRANSFER SET FORTH IN THE SIXTH AMENDED AND RESTATED LIMITED PARTNERSHIP AGREEMENT OF THE PARTNERSHIP, DATED AS OF NOVEMBER 15, 2016, A COPY OF WHICH MAY BE OBTAINED FROM THE PARTNERSHIP AT ITS PRINCIPAL EXECUTIVE OFFICES.”</w:t>
      </w:r>
    </w:p>
    <w:p>
      <w:pPr>
        <w:spacing w:after="0" w:line="187" w:lineRule="exact"/>
        <w:rPr>
          <w:sz w:val="20"/>
          <w:szCs w:val="20"/>
          <w:color w:val="auto"/>
        </w:rPr>
      </w:pPr>
    </w:p>
    <w:p>
      <w:pPr>
        <w:ind w:left="1420" w:hanging="667"/>
        <w:spacing w:after="0"/>
        <w:tabs>
          <w:tab w:leader="none" w:pos="14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p>
    <w:p>
      <w:pPr>
        <w:spacing w:after="0" w:line="225" w:lineRule="exact"/>
        <w:rPr>
          <w:rFonts w:ascii="Times New Roman" w:cs="Times New Roman" w:eastAsia="Times New Roman" w:hAnsi="Times New Roman"/>
          <w:sz w:val="18"/>
          <w:szCs w:val="18"/>
          <w:color w:val="auto"/>
        </w:rPr>
      </w:pPr>
    </w:p>
    <w:p>
      <w:pPr>
        <w:ind w:left="760" w:right="80" w:firstLine="641"/>
        <w:spacing w:after="0" w:line="277" w:lineRule="auto"/>
        <w:tabs>
          <w:tab w:leader="none" w:pos="2077"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At the Option of the Series A Preferred Unitholders</w:t>
      </w:r>
      <w:r>
        <w:rPr>
          <w:rFonts w:ascii="Times New Roman" w:cs="Times New Roman" w:eastAsia="Times New Roman" w:hAnsi="Times New Roman"/>
          <w:sz w:val="17"/>
          <w:szCs w:val="17"/>
          <w:color w:val="auto"/>
        </w:rPr>
        <w:t>. Beginning with the earlier of (i) the Business Day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immediately following the Record Date with respect to the Quarter ending on the last day of the Initial Distribution Period, (ii) the second anniversary of the Series A Issuance Date, and (iii) immediately prior to the liquidation, dissolution and winding up of the Partnership under Section 12.4, the Series A Preferred Units owned by any Series A Preferred Unitholder shall be convertible, in whole or in part, at any time and from time to time upon the request of such Series A Preferred Unitholder, but not more than once</w:t>
      </w:r>
    </w:p>
    <w:p>
      <w:pPr>
        <w:sectPr>
          <w:pgSz w:w="11900" w:h="16925" w:orient="portrait"/>
          <w:cols w:equalWidth="0" w:num="1">
            <w:col w:w="10220"/>
          </w:cols>
          <w:pgMar w:left="1440" w:top="121" w:right="239" w:bottom="0" w:gutter="0" w:footer="0" w:header="0"/>
        </w:sectPr>
      </w:pPr>
    </w:p>
    <w:bookmarkStart w:id="132" w:name="page133"/>
    <w:bookmarkEnd w:id="132"/>
    <w:p>
      <w:pPr>
        <w:spacing w:after="0" w:line="50" w:lineRule="exact"/>
        <w:rPr>
          <w:sz w:val="20"/>
          <w:szCs w:val="20"/>
          <w:color w:val="auto"/>
        </w:rPr>
      </w:pPr>
    </w:p>
    <w:p>
      <w:pPr>
        <w:ind w:left="1960"/>
        <w:spacing w:after="0" w:line="253" w:lineRule="auto"/>
        <w:rPr>
          <w:sz w:val="20"/>
          <w:szCs w:val="20"/>
          <w:color w:val="auto"/>
        </w:rPr>
      </w:pPr>
      <w:r>
        <w:rPr>
          <w:rFonts w:ascii="Times New Roman" w:cs="Times New Roman" w:eastAsia="Times New Roman" w:hAnsi="Times New Roman"/>
          <w:sz w:val="18"/>
          <w:szCs w:val="18"/>
          <w:color w:val="auto"/>
        </w:rPr>
        <w:t>per Quarter, into a number of Common Units determined by multiplying the number of Series A Preferred Units to be converted by the Series A Conversion Rate; provided, however, that the Partnership shall not be obligated to honor any such conversion request if such conversion request does not involve an underlying value of Common Units of at least $100,000,000 based on the closing trading price of Common Units on the trading day immediately preceding the Series A Conversion Notice Date on the National Securities Exchange on which the Common Units are then listed or admitted to trading (or such lesser amount to the extent such partial exercise covers all of such Series A Preferred Unitholder’s Series A Preferred Units). Immediately upon the effectiveness of any conversion of Series A Preferred Units, all rights of the Series A Converting Unitholder in respect thereof shall cease, including, without limitation, any further accrual of distributions, and such Series A Converting Unitholder thereafter shall be treated for all purposes as the owner of Common Units. Fractional Common Units shall not be issued to any person pursuant to this Section 5.14(b)(vi)(A) (each fractional Common Unit shall be rounded down with the remainder being paid an amount in cash based 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340"/>
        <w:spacing w:after="0" w:line="282" w:lineRule="auto"/>
        <w:rPr>
          <w:sz w:val="20"/>
          <w:szCs w:val="20"/>
          <w:color w:val="auto"/>
        </w:rPr>
      </w:pPr>
      <w:r>
        <w:rPr>
          <w:rFonts w:ascii="Times New Roman" w:cs="Times New Roman" w:eastAsia="Times New Roman" w:hAnsi="Times New Roman"/>
          <w:sz w:val="18"/>
          <w:szCs w:val="18"/>
          <w:color w:val="auto"/>
        </w:rPr>
        <w:t>the closing trading price of Common Units on the National Securities Exchange on which the Common Units are then listed or admitted to trading on the trading day immediately preceding such date of conversion).</w:t>
      </w:r>
    </w:p>
    <w:p>
      <w:pPr>
        <w:spacing w:after="0" w:line="160" w:lineRule="exact"/>
        <w:rPr>
          <w:sz w:val="20"/>
          <w:szCs w:val="20"/>
          <w:color w:val="auto"/>
        </w:rPr>
      </w:pPr>
    </w:p>
    <w:p>
      <w:pPr>
        <w:ind w:left="1960" w:firstLine="641"/>
        <w:spacing w:after="0" w:line="255" w:lineRule="auto"/>
        <w:tabs>
          <w:tab w:leader="none" w:pos="326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 the Option of the Partnership. </w:t>
      </w:r>
      <w:r>
        <w:rPr>
          <w:rFonts w:ascii="Times New Roman" w:cs="Times New Roman" w:eastAsia="Times New Roman" w:hAnsi="Times New Roman"/>
          <w:sz w:val="18"/>
          <w:szCs w:val="18"/>
          <w:color w:val="auto"/>
        </w:rPr>
        <w:t>At any time following the third anniversary of the Series A Issuance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in the General Partner’s sole discretion, shall have the option at any time, but not more than once per Quarter, to convert all or any portion of the Series A Preferred Units then Outstanding into a number of Common Units determined by multiplying the number of Series A Preferred Units to be converted by the Series A Conversion Rate. Fractional Common Units shall not be issued to any person pursuant to this Section 5.14(b)(vi)(B) (each fractional Common Unit shall be rounded down with the remainder being paid an amount in cash based on the closing trading price of Common Units on the National Securities Exchange on which the Common Units are then listed or admitted to trading on the trading day immediately preceding such date of conversion). Notwithstanding the foregoing, in order for the Partnership to exercise such option,</w:t>
      </w:r>
    </w:p>
    <w:p>
      <w:pPr>
        <w:spacing w:after="0" w:line="187" w:lineRule="exact"/>
        <w:rPr>
          <w:rFonts w:ascii="Times New Roman" w:cs="Times New Roman" w:eastAsia="Times New Roman" w:hAnsi="Times New Roman"/>
          <w:sz w:val="18"/>
          <w:szCs w:val="18"/>
          <w:color w:val="auto"/>
        </w:rPr>
      </w:pPr>
    </w:p>
    <w:p>
      <w:pPr>
        <w:ind w:left="2600" w:right="120" w:firstLine="649"/>
        <w:spacing w:after="0" w:line="261" w:lineRule="auto"/>
        <w:tabs>
          <w:tab w:leader="none" w:pos="390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trading price of the Common Units on the National Securities Exchange on which the Common Units are then listed or admitted to trading must be greater than one hundred fifty percent (150%) of the Series A Issue Price for the twenty (20) Trading Day period immediately preceding the date the Partnership furnishes the Series A Forced Conversion Notice,</w:t>
      </w:r>
    </w:p>
    <w:p>
      <w:pPr>
        <w:spacing w:after="0" w:line="180" w:lineRule="exact"/>
        <w:rPr>
          <w:rFonts w:ascii="Times New Roman" w:cs="Times New Roman" w:eastAsia="Times New Roman" w:hAnsi="Times New Roman"/>
          <w:sz w:val="18"/>
          <w:szCs w:val="18"/>
          <w:color w:val="auto"/>
        </w:rPr>
      </w:pPr>
    </w:p>
    <w:p>
      <w:pPr>
        <w:ind w:left="2600" w:right="100" w:firstLine="649"/>
        <w:spacing w:after="0" w:line="261" w:lineRule="auto"/>
        <w:tabs>
          <w:tab w:leader="none" w:pos="390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daily trading volume of the Common Units on the National Securities Exchange on which the Common Units are then listed or admitted to trading must have exceeded 1,000,000 (as such amount may be adjusted to reflect any Unit split, combination or similar event) for the twenty (20) Trading Day period immediately preceding the date the Partnership furnishes the Series A Forced Conversion Notice;</w:t>
      </w:r>
    </w:p>
    <w:p>
      <w:pPr>
        <w:spacing w:after="0" w:line="180" w:lineRule="exact"/>
        <w:rPr>
          <w:rFonts w:ascii="Times New Roman" w:cs="Times New Roman" w:eastAsia="Times New Roman" w:hAnsi="Times New Roman"/>
          <w:sz w:val="18"/>
          <w:szCs w:val="18"/>
          <w:color w:val="auto"/>
        </w:rPr>
      </w:pPr>
    </w:p>
    <w:p>
      <w:pPr>
        <w:ind w:left="2600" w:right="400" w:firstLine="649"/>
        <w:spacing w:after="0" w:line="282" w:lineRule="auto"/>
        <w:tabs>
          <w:tab w:leader="none" w:pos="390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must have an effective registration statement on file with the Commission covering resales of the underlying Common Units to be received upon any such conversion, and</w:t>
      </w:r>
    </w:p>
    <w:p>
      <w:pPr>
        <w:spacing w:after="0" w:line="161" w:lineRule="exact"/>
        <w:rPr>
          <w:rFonts w:ascii="Times New Roman" w:cs="Times New Roman" w:eastAsia="Times New Roman" w:hAnsi="Times New Roman"/>
          <w:sz w:val="18"/>
          <w:szCs w:val="18"/>
          <w:color w:val="auto"/>
        </w:rPr>
      </w:pPr>
    </w:p>
    <w:p>
      <w:pPr>
        <w:ind w:left="3900" w:hanging="651"/>
        <w:spacing w:after="0"/>
        <w:tabs>
          <w:tab w:leader="none" w:pos="39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Series A Trigger Event shall have occurred that is continuing;</w:t>
      </w:r>
    </w:p>
    <w:p>
      <w:pPr>
        <w:spacing w:after="0" w:line="22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each such conversion by the Partnership shall be for an aggregate amount of Series A Preferred Units (including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PIK Units) involving an underlying value of Common Units of at least $500,000,000 based on the closing trading price of Common Units on the trading day immediately preceding the date of such conversion on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National Securities Exchange on which the Common Units are then listed or admitted to trading (or such lesser amount if such amount includes all then Outstanding Series A Preferred Units) and shall be allocated among the Series A Preferred Unitholders on a Pro Rata basis or on such other basis as may be agreed upon by the Series A Preferred Unitholders.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p>
      <w:pPr>
        <w:ind w:left="2600" w:right="20" w:firstLine="649"/>
        <w:spacing w:after="0" w:line="255" w:lineRule="auto"/>
        <w:tabs>
          <w:tab w:leader="none" w:pos="3904"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Notice</w:t>
      </w:r>
      <w:r>
        <w:rPr>
          <w:rFonts w:ascii="Times New Roman" w:cs="Times New Roman" w:eastAsia="Times New Roman" w:hAnsi="Times New Roman"/>
          <w:sz w:val="18"/>
          <w:szCs w:val="18"/>
          <w:color w:val="auto"/>
        </w:rPr>
        <w:t>. To convert Series A Preferred Units into Common Units pursuant to Section 5.14(b)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 the Series A Converting Unitholder shall give written notice (a “</w:t>
      </w:r>
      <w:r>
        <w:rPr>
          <w:rFonts w:ascii="Times New Roman" w:cs="Times New Roman" w:eastAsia="Times New Roman" w:hAnsi="Times New Roman"/>
          <w:sz w:val="18"/>
          <w:szCs w:val="18"/>
          <w:i w:val="1"/>
          <w:iCs w:val="1"/>
          <w:color w:val="auto"/>
        </w:rPr>
        <w:t>Series A Conversion Notice</w:t>
      </w:r>
      <w:r>
        <w:rPr>
          <w:rFonts w:ascii="Times New Roman" w:cs="Times New Roman" w:eastAsia="Times New Roman" w:hAnsi="Times New Roman"/>
          <w:sz w:val="18"/>
          <w:szCs w:val="18"/>
          <w:color w:val="auto"/>
        </w:rPr>
        <w:t>”) to the Partnership stating that such Series A Unitholder elects to so convert Series A Preferred Units and shall state or include therein with respect to Series A Preferred Units to be converted pursuant to Section 5.14(b)(vi)(A) the following: (a) the number of Series A Preferred Units to be converted, and (b) if a Certificate has been issued for such Series A Preferred Units, the Certificate(s) evidencing the Series A Preferred Units to be converted and duly endorsed. The date any Series A Conversion Notice is received by the Partnership shall be hereinafter be referred to as a “</w:t>
      </w:r>
      <w:r>
        <w:rPr>
          <w:rFonts w:ascii="Times New Roman" w:cs="Times New Roman" w:eastAsia="Times New Roman" w:hAnsi="Times New Roman"/>
          <w:sz w:val="18"/>
          <w:szCs w:val="18"/>
          <w:i w:val="1"/>
          <w:iCs w:val="1"/>
          <w:color w:val="auto"/>
        </w:rPr>
        <w:t>Series A Conversion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600" w:right="180" w:firstLine="649"/>
        <w:spacing w:after="0" w:line="258" w:lineRule="auto"/>
        <w:tabs>
          <w:tab w:leader="none" w:pos="3904"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convert Series A Preferred Units into Common Units pursuant to Section 5.14(b)(vi)(B), the Partnership shall give written notice (a “</w:t>
      </w:r>
      <w:r>
        <w:rPr>
          <w:rFonts w:ascii="Times New Roman" w:cs="Times New Roman" w:eastAsia="Times New Roman" w:hAnsi="Times New Roman"/>
          <w:sz w:val="18"/>
          <w:szCs w:val="18"/>
          <w:i w:val="1"/>
          <w:iCs w:val="1"/>
          <w:color w:val="auto"/>
        </w:rPr>
        <w:t>Series A Forced Conversion Notice</w:t>
      </w:r>
      <w:r>
        <w:rPr>
          <w:rFonts w:ascii="Times New Roman" w:cs="Times New Roman" w:eastAsia="Times New Roman" w:hAnsi="Times New Roman"/>
          <w:sz w:val="18"/>
          <w:szCs w:val="18"/>
          <w:color w:val="auto"/>
        </w:rPr>
        <w:t>,” and the date such notice is received, a “</w:t>
      </w:r>
      <w:r>
        <w:rPr>
          <w:rFonts w:ascii="Times New Roman" w:cs="Times New Roman" w:eastAsia="Times New Roman" w:hAnsi="Times New Roman"/>
          <w:sz w:val="18"/>
          <w:szCs w:val="18"/>
          <w:i w:val="1"/>
          <w:iCs w:val="1"/>
          <w:color w:val="auto"/>
        </w:rPr>
        <w:t>Series A Forced Conversion Notice Date</w:t>
      </w:r>
      <w:r>
        <w:rPr>
          <w:rFonts w:ascii="Times New Roman" w:cs="Times New Roman" w:eastAsia="Times New Roman" w:hAnsi="Times New Roman"/>
          <w:sz w:val="18"/>
          <w:szCs w:val="18"/>
          <w:color w:val="auto"/>
        </w:rPr>
        <w:t>”) to each holder of Series A Preferred Units stating that the Partnership elects to force conversion of such Series A Preferred Units pursuant to Section 5.14(b)(vi)(B). The Series A Conversion Units shall be issued in the name of the Record Holder of such Series A Preferred Units.</w:t>
      </w:r>
    </w:p>
    <w:p>
      <w:pPr>
        <w:spacing w:after="0" w:line="181" w:lineRule="exact"/>
        <w:rPr>
          <w:rFonts w:ascii="Times New Roman" w:cs="Times New Roman" w:eastAsia="Times New Roman" w:hAnsi="Times New Roman"/>
          <w:sz w:val="18"/>
          <w:szCs w:val="18"/>
          <w:color w:val="auto"/>
        </w:rPr>
      </w:pPr>
    </w:p>
    <w:p>
      <w:pPr>
        <w:ind w:left="1960" w:right="120" w:firstLine="641"/>
        <w:spacing w:after="0" w:line="258" w:lineRule="auto"/>
        <w:tabs>
          <w:tab w:leader="none" w:pos="3277"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Certificates</w:t>
      </w:r>
      <w:r>
        <w:rPr>
          <w:rFonts w:ascii="Times New Roman" w:cs="Times New Roman" w:eastAsia="Times New Roman" w:hAnsi="Times New Roman"/>
          <w:sz w:val="18"/>
          <w:szCs w:val="18"/>
          <w:color w:val="auto"/>
        </w:rPr>
        <w:t>. If a Series A Conversion Notice is delivered by a Series A Unitholder to the Partnership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Section 5.14(b)(vi)(C) or a Series A Forced Conversion Notice is delivered by the Partnership to a Series A Unitholder pursuant to Section 5.14(b)(vi)(C), the Partnership shall issue the Series A Conversion Units no later than seven</w:t>
      </w:r>
    </w:p>
    <w:p>
      <w:pPr>
        <w:spacing w:after="0" w:line="1" w:lineRule="exact"/>
        <w:rPr>
          <w:rFonts w:ascii="Times New Roman" w:cs="Times New Roman" w:eastAsia="Times New Roman" w:hAnsi="Times New Roman"/>
          <w:sz w:val="18"/>
          <w:szCs w:val="18"/>
          <w:color w:val="auto"/>
        </w:rPr>
      </w:pPr>
    </w:p>
    <w:p>
      <w:pPr>
        <w:ind w:left="2200" w:hanging="247"/>
        <w:spacing w:after="0"/>
        <w:tabs>
          <w:tab w:leader="none" w:pos="22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Series A Conversion Notice Date or the Series A Forced Conversion Notice Date, as the case may be, occurs (any</w:t>
      </w:r>
    </w:p>
    <w:p>
      <w:pPr>
        <w:sectPr>
          <w:pgSz w:w="11900" w:h="16888" w:orient="portrait"/>
          <w:cols w:equalWidth="0" w:num="1">
            <w:col w:w="11420"/>
          </w:cols>
          <w:pgMar w:left="240" w:top="121" w:right="239" w:bottom="0" w:gutter="0" w:footer="0" w:header="0"/>
        </w:sectPr>
      </w:pPr>
    </w:p>
    <w:bookmarkStart w:id="133" w:name="page134"/>
    <w:bookmarkEnd w:id="133"/>
    <w:p>
      <w:pPr>
        <w:ind w:left="1960" w:right="120"/>
        <w:spacing w:after="0" w:line="259" w:lineRule="auto"/>
        <w:rPr>
          <w:sz w:val="20"/>
          <w:szCs w:val="20"/>
          <w:color w:val="auto"/>
        </w:rPr>
      </w:pPr>
      <w:r>
        <w:rPr>
          <w:rFonts w:ascii="Times New Roman" w:cs="Times New Roman" w:eastAsia="Times New Roman" w:hAnsi="Times New Roman"/>
          <w:sz w:val="18"/>
          <w:szCs w:val="18"/>
          <w:color w:val="auto"/>
        </w:rPr>
        <w:t>date of issuance of such Common Units, a “</w:t>
      </w:r>
      <w:r>
        <w:rPr>
          <w:rFonts w:ascii="Times New Roman" w:cs="Times New Roman" w:eastAsia="Times New Roman" w:hAnsi="Times New Roman"/>
          <w:sz w:val="18"/>
          <w:szCs w:val="18"/>
          <w:i w:val="1"/>
          <w:iCs w:val="1"/>
          <w:color w:val="auto"/>
        </w:rPr>
        <w:t>Series A Conversion Date</w:t>
      </w:r>
      <w:r>
        <w:rPr>
          <w:rFonts w:ascii="Times New Roman" w:cs="Times New Roman" w:eastAsia="Times New Roman" w:hAnsi="Times New Roman"/>
          <w:sz w:val="18"/>
          <w:szCs w:val="18"/>
          <w:color w:val="auto"/>
        </w:rPr>
        <w:t>”). On the Series A Conversion Date, the Partnership shall issue to such Series A Unitholder (or designated recipient(s)) a Certificate or Certificates for the number of Series A Conversion Units to which such holder shall be entitled. In lieu of delivering physical Certificates representing the Series A Conversion Units issuable upon conversion of Series A Preferred Units, provided the Transfer Agent is participating in the Depositary’s Fast Automated Securities Transfer program, upon request of the Series A Unitholder, the Partnership shall use its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60"/>
        <w:spacing w:after="0" w:line="256" w:lineRule="auto"/>
        <w:rPr>
          <w:sz w:val="20"/>
          <w:szCs w:val="20"/>
          <w:color w:val="auto"/>
        </w:rPr>
      </w:pPr>
      <w:r>
        <w:rPr>
          <w:rFonts w:ascii="Times New Roman" w:cs="Times New Roman" w:eastAsia="Times New Roman" w:hAnsi="Times New Roman"/>
          <w:sz w:val="18"/>
          <w:szCs w:val="18"/>
          <w:color w:val="auto"/>
        </w:rPr>
        <w:t>commercially reasonable efforts to cause its Transfer Agent to electronically transmit the Series A Conversion Units issuable upon conversion or distribution payment to such Series A Unitholder (or designated recipient(s)), by crediting the account of the Series A Unitholder (or designated recipient(s)) prime broker with the Depositary through its Deposit Withdrawal Agent Commission system. The parties agree to coordinate with the Depositary to accomplish this objective. Upon issuance of Series A Conversion Units to the Series A Converting Unitholder, all rights under the converted Series A Preferred Units shall cease, and such Series A Converting Unitholder shall be treated for all purposes as the Record Holder of such Series A Conversion Units.</w:t>
      </w:r>
    </w:p>
    <w:p>
      <w:pPr>
        <w:spacing w:after="0" w:line="186" w:lineRule="exact"/>
        <w:rPr>
          <w:sz w:val="20"/>
          <w:szCs w:val="20"/>
          <w:color w:val="auto"/>
        </w:rPr>
      </w:pPr>
    </w:p>
    <w:p>
      <w:pPr>
        <w:ind w:left="1960" w:firstLine="641"/>
        <w:spacing w:after="0" w:line="252" w:lineRule="auto"/>
        <w:tabs>
          <w:tab w:leader="none" w:pos="327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 Combinations, Subdivisions and Reclassifications by the Partnership</w:t>
      </w:r>
      <w:r>
        <w:rPr>
          <w:rFonts w:ascii="Times New Roman" w:cs="Times New Roman" w:eastAsia="Times New Roman" w:hAnsi="Times New Roman"/>
          <w:sz w:val="18"/>
          <w:szCs w:val="18"/>
          <w:color w:val="auto"/>
        </w:rPr>
        <w:t>. If, after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Date, the Partnership (i) makes a distribution on its Common Units payable in Common Units or another Partnership Interest, (ii) subdivides or splits its outstanding Common Units into a greater number of Common Units, (iii) combines or reclassifies its Common Units into a smaller number of Common Units or (iv) issues by reclassification of its Common Units any Partnership Interests (including any reclassification in connection with a merger, consolidation or business combination in which the Partnership is the surviving Person), in each case other than in connection with a Series A Change of Control (which shall be governed by Section 5.14(b)(vii)), then the Series A Conversion Rate in effect at the time of the Record Date for such distribution or the effective date of such subdivision, split, combination, or reclassification shall be proportionately adjusted so that the conversion of the Series A Preferred Units after such time shall entitle each Series A Unitholder to receive the aggregate number of Common Units (or any Partnership Interests into which such Common Units would have been combined, consolidated, merged or reclassified pursuant to clauses (iii) and (iv) above) that such Series A Unitholder would have been entitled to receive if the Series A Preferred Units had been converted into Common Units immediately prior to such Record Date or effective date, as the case may be, and in the case of a merger, consolidation or business combination in which the Partnership is the surviving Person, the Partnership shall provide effective provisions to ensure that the provisions in this Section 5.14 relating to the Series A Preferred Units shall not be abridged or amended and that the Series A Preferred Units shall thereafter retain the same powers, preferences and relative participating, optional and other special rights, and the qualifications, limitations and restrictions thereon, that the Series A Preferred Units had immediately prior to such transaction or event. An adjustment made pursuant to this Section 5.14(b) (vi)(E) shall become effective immediately after the Record Date in the case of a distribution and shall become effective immediately after the effective date in the case of a subdivision, combination, reclassification (including any reclassification in connection with a merger, consolidation or business combination in which the Partnership is the surviving Person)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or split. Such adjustment shall be made successively whenever any event described above shall occur.</w:t>
      </w:r>
    </w:p>
    <w:p>
      <w:pPr>
        <w:spacing w:after="0" w:line="223" w:lineRule="exact"/>
        <w:rPr>
          <w:sz w:val="20"/>
          <w:szCs w:val="20"/>
          <w:color w:val="auto"/>
        </w:rPr>
      </w:pPr>
    </w:p>
    <w:p>
      <w:pPr>
        <w:jc w:val="both"/>
        <w:ind w:left="1960" w:right="220" w:firstLine="641"/>
        <w:spacing w:after="0" w:line="284" w:lineRule="auto"/>
        <w:tabs>
          <w:tab w:leader="none" w:pos="327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Adjustments for Certain Items</w:t>
      </w:r>
      <w:r>
        <w:rPr>
          <w:rFonts w:ascii="Times New Roman" w:cs="Times New Roman" w:eastAsia="Times New Roman" w:hAnsi="Times New Roman"/>
          <w:sz w:val="18"/>
          <w:szCs w:val="18"/>
          <w:color w:val="auto"/>
        </w:rPr>
        <w:t>. Notwithstanding any of the other provisions of this Section 5.14(b)(vi),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shall be made to the Series A Conversion Rate pursuant to Section 5.14(b)(vi)(E) as a result of any of the following:</w:t>
      </w:r>
    </w:p>
    <w:p>
      <w:pPr>
        <w:spacing w:after="0" w:line="160" w:lineRule="exact"/>
        <w:rPr>
          <w:rFonts w:ascii="Times New Roman" w:cs="Times New Roman" w:eastAsia="Times New Roman" w:hAnsi="Times New Roman"/>
          <w:sz w:val="18"/>
          <w:szCs w:val="18"/>
          <w:color w:val="auto"/>
        </w:rPr>
      </w:pPr>
    </w:p>
    <w:p>
      <w:pPr>
        <w:ind w:left="3900" w:hanging="651"/>
        <w:spacing w:after="0"/>
        <w:tabs>
          <w:tab w:leader="none" w:pos="390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Partnership Securities issued in connection with distributions paid in-kind;</w:t>
      </w:r>
    </w:p>
    <w:p>
      <w:pPr>
        <w:spacing w:after="0" w:line="225" w:lineRule="exact"/>
        <w:rPr>
          <w:rFonts w:ascii="Times New Roman" w:cs="Times New Roman" w:eastAsia="Times New Roman" w:hAnsi="Times New Roman"/>
          <w:sz w:val="18"/>
          <w:szCs w:val="18"/>
          <w:color w:val="auto"/>
        </w:rPr>
      </w:pPr>
    </w:p>
    <w:p>
      <w:pPr>
        <w:ind w:left="2600" w:right="20" w:firstLine="649"/>
        <w:spacing w:after="0" w:line="258" w:lineRule="auto"/>
        <w:tabs>
          <w:tab w:leader="none" w:pos="3904"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Common Units or options, warrants or rights to purchase or receive Common Units or the issuance of Common Units upon the exercise or vesting of any such options, warrants or rights to employees, officers or directors of Plains All American GP LLC, PAGP GP or the Partnership and its Subsidiaries in respect of services provided to or for the benefit of the Partnership or its Subsidiaries, under compensation plans and agreements approved in good faith by the General Partner (including any long term incentive plan); or</w:t>
      </w:r>
    </w:p>
    <w:p>
      <w:pPr>
        <w:spacing w:after="0" w:line="183" w:lineRule="exact"/>
        <w:rPr>
          <w:rFonts w:ascii="Times New Roman" w:cs="Times New Roman" w:eastAsia="Times New Roman" w:hAnsi="Times New Roman"/>
          <w:sz w:val="18"/>
          <w:szCs w:val="18"/>
          <w:color w:val="auto"/>
        </w:rPr>
      </w:pPr>
    </w:p>
    <w:p>
      <w:pPr>
        <w:ind w:left="2600" w:right="120" w:firstLine="649"/>
        <w:spacing w:after="0" w:line="270" w:lineRule="auto"/>
        <w:tabs>
          <w:tab w:leader="none" w:pos="3904" w:val="left"/>
        </w:tabs>
        <w:numPr>
          <w:ilvl w:val="1"/>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any Common Units as all or part of the consideration to effect (i) the closing of any acquisition by the Partnership of assets or equity interests of a third party in an arm’s-length transaction or (ii) the consummation of a merger, consolidation or other business combination of the Partnership with another entity in which the Partnership survives and the Common Units remain Outstanding to the extent any such transaction set forth in clause</w:t>
      </w:r>
    </w:p>
    <w:p>
      <w:pPr>
        <w:spacing w:after="0" w:line="2" w:lineRule="exact"/>
        <w:rPr>
          <w:rFonts w:ascii="Times New Roman" w:cs="Times New Roman" w:eastAsia="Times New Roman" w:hAnsi="Times New Roman"/>
          <w:sz w:val="17"/>
          <w:szCs w:val="17"/>
          <w:color w:val="auto"/>
        </w:rPr>
      </w:pPr>
    </w:p>
    <w:p>
      <w:pPr>
        <w:ind w:left="2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or (ii) above is validly approved by the vote or consent of the General Partner.</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whenever the issuance of a Partnership Interest or other event would require an adjustment to the Series A Conversion Rate under one or more provisions of this Agreement, only one adjustment shall be made to the Series A Conversion Rate in respect of such issuance or event.</w:t>
      </w:r>
    </w:p>
    <w:p>
      <w:pPr>
        <w:spacing w:after="0" w:line="174" w:lineRule="exact"/>
        <w:rPr>
          <w:sz w:val="20"/>
          <w:szCs w:val="20"/>
          <w:color w:val="auto"/>
        </w:rPr>
      </w:pPr>
    </w:p>
    <w:p>
      <w:pPr>
        <w:ind w:left="2620" w:hanging="667"/>
        <w:spacing w:after="0"/>
        <w:tabs>
          <w:tab w:leader="none" w:pos="26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A Change of Control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right="340" w:firstLine="641"/>
        <w:spacing w:after="0" w:line="272" w:lineRule="auto"/>
        <w:tabs>
          <w:tab w:leader="none" w:pos="3277"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5.14(b)(vi)(B), in the event of a Series A Cash COC Event, the Outstanding Series A Preferred Units shall be automatically converted, without requirement of any action of the Series A Preferred Unitholders, into Common Units immediately prior to the closing of the Series A Cash COC Event at a conversion ratio equal to the greater of</w:t>
      </w:r>
    </w:p>
    <w:p>
      <w:pPr>
        <w:spacing w:after="0" w:line="1" w:lineRule="exact"/>
        <w:rPr>
          <w:rFonts w:ascii="Times New Roman" w:cs="Times New Roman" w:eastAsia="Times New Roman" w:hAnsi="Times New Roman"/>
          <w:sz w:val="17"/>
          <w:szCs w:val="17"/>
          <w:color w:val="auto"/>
        </w:rPr>
      </w:pPr>
    </w:p>
    <w:p>
      <w:pPr>
        <w:ind w:left="1960" w:right="1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then applicable Series A Conversion Rate (or, if the Series A Preferred Units are not then convertible, assuming that such Series A Preferred Units are convertible at the then applicable Series A Conversion Rate) and (2) the quotient of (i) the product of</w:t>
      </w:r>
    </w:p>
    <w:p>
      <w:pPr>
        <w:ind w:left="1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Series A</w:t>
      </w:r>
    </w:p>
    <w:p>
      <w:pPr>
        <w:sectPr>
          <w:pgSz w:w="11900" w:h="16838" w:orient="portrait"/>
          <w:cols w:equalWidth="0" w:num="1">
            <w:col w:w="11400"/>
          </w:cols>
          <w:pgMar w:left="240" w:top="119" w:right="259"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9" w:right="259" w:bottom="0" w:gutter="0" w:footer="0" w:header="0"/>
          <w:type w:val="continuous"/>
        </w:sectPr>
      </w:pPr>
    </w:p>
    <w:bookmarkStart w:id="134" w:name="page135"/>
    <w:bookmarkEnd w:id="134"/>
    <w:p>
      <w:pPr>
        <w:ind w:left="760" w:right="20"/>
        <w:spacing w:after="0" w:line="254" w:lineRule="auto"/>
        <w:rPr>
          <w:sz w:val="20"/>
          <w:szCs w:val="20"/>
          <w:color w:val="auto"/>
        </w:rPr>
      </w:pPr>
      <w:r>
        <w:rPr>
          <w:rFonts w:ascii="Times New Roman" w:cs="Times New Roman" w:eastAsia="Times New Roman" w:hAnsi="Times New Roman"/>
          <w:sz w:val="18"/>
          <w:szCs w:val="18"/>
          <w:color w:val="auto"/>
        </w:rPr>
        <w:t xml:space="preserve">Issue Price together with accrued but unpaid distributions on the Series A Preferred Units, multiplied by (b) the Series A Cash COC Conversion Premium, divided by (ii) the volume-weighted average price of the Common Units for the thirty (30) consecutive Trading Days ending immediately prior to the date of execution and public announcement of the Series A Cash COC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ratio contemplated by clause (2) above shall not exceed a ratio resulting in a value per Series A Preferred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consideration payable to holders of Common Units in such Series A Cash COC Event) equal to (i) 120% of the Series A Issue Price in the case of a Series A Change of Control occurring on or prior to the first anniversary of the Series A Issuance Date, (ii) 130% of the 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86" w:lineRule="exact"/>
        <w:rPr>
          <w:sz w:val="20"/>
          <w:szCs w:val="20"/>
          <w:color w:val="auto"/>
        </w:rPr>
      </w:pPr>
    </w:p>
    <w:p>
      <w:pPr>
        <w:ind w:left="760" w:right="100" w:firstLine="641"/>
        <w:spacing w:after="0" w:line="254" w:lineRule="auto"/>
        <w:tabs>
          <w:tab w:leader="none" w:pos="2067"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entry into definitive agreements that provide for a Series A Change of Control (other than a Series A Cash COC Event), if the Partnership has not issued a press release or other widely-disseminated public statement regarding the entry into such definitive agreements, the Partnership shall provide written notice thereof to the Series A Unitholders. Subject to Section 5.14(b)(vi)(B), if a Series A Change of Control (other than a Series A Cash COC Event) occurs, then each Series A Preferred Unitholder, with respect to all but not less than all of its Series A Preferred Units, by notice given to the Partnership within ten (10) Business Days of the date the Partnership provides written notice of the execution of definitive agreements that provide for a Series A Change of Control, shall be entitled to elect one of the following (with the understanding that any Series A Preferred Unitholder who fails to timely provide notice of its election to the Partnership shall be deemed to have elected the option set forth in sub-clause (1) below):</w:t>
      </w:r>
    </w:p>
    <w:p>
      <w:pPr>
        <w:spacing w:after="0" w:line="189" w:lineRule="exact"/>
        <w:rPr>
          <w:rFonts w:ascii="Times New Roman" w:cs="Times New Roman" w:eastAsia="Times New Roman" w:hAnsi="Times New Roman"/>
          <w:sz w:val="18"/>
          <w:szCs w:val="18"/>
          <w:color w:val="auto"/>
        </w:rPr>
      </w:pPr>
    </w:p>
    <w:p>
      <w:pPr>
        <w:ind w:left="1400" w:firstLine="649"/>
        <w:spacing w:after="0" w:line="266" w:lineRule="auto"/>
        <w:tabs>
          <w:tab w:leader="none" w:pos="270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but not less than all, Outstanding Series A Preferred Units into Common Units, at the then-applicable Series A Conversion Rate, subject to payment of any accrued but unpaid distributions to the date of conversion, in accordance with Section 5.14(b)(vi);</w:t>
      </w:r>
    </w:p>
    <w:p>
      <w:pPr>
        <w:spacing w:after="0" w:line="176" w:lineRule="exact"/>
        <w:rPr>
          <w:rFonts w:ascii="Times New Roman" w:cs="Times New Roman" w:eastAsia="Times New Roman" w:hAnsi="Times New Roman"/>
          <w:sz w:val="18"/>
          <w:szCs w:val="18"/>
          <w:color w:val="auto"/>
        </w:rPr>
      </w:pPr>
    </w:p>
    <w:p>
      <w:pPr>
        <w:ind w:left="1400" w:right="80" w:firstLine="649"/>
        <w:spacing w:after="0" w:line="261" w:lineRule="auto"/>
        <w:tabs>
          <w:tab w:leader="none" w:pos="270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will not be the surviving entity of such Series A Change of Control or the Partnership will be the surviving entity but its Common Units will cease to be listed or admitted to trading on a National Securities Exchange, require the Partnership to use its commercially reasonable efforts to deliver or to cause to be delivered to the Series A Preferred Unitholders, in exchange for their Series A Preferred Units upon such Series A</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20"/>
        <w:spacing w:after="0" w:line="252" w:lineRule="auto"/>
        <w:rPr>
          <w:sz w:val="20"/>
          <w:szCs w:val="20"/>
          <w:color w:val="auto"/>
        </w:rPr>
      </w:pPr>
      <w:r>
        <w:rPr>
          <w:rFonts w:ascii="Times New Roman" w:cs="Times New Roman" w:eastAsia="Times New Roman" w:hAnsi="Times New Roman"/>
          <w:sz w:val="18"/>
          <w:szCs w:val="18"/>
          <w:color w:val="auto"/>
        </w:rPr>
        <w:t>Change of Control, a security in the surviving entity 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Series A Change of Control would entitle the holder to the number of common securities of such surviving entity (together with a number of common securities of equivalent value to any other assets received by Common Unitholders in such Series A Change of Control) which, if a Series A Preferred Unit had been converted into Common Units immediately prior to such Series A Change of Control, such holder would have been entitled to receive immediately following such Series A Change of Control (such security in the surviving entity, a “</w:t>
      </w:r>
      <w:r>
        <w:rPr>
          <w:rFonts w:ascii="Times New Roman" w:cs="Times New Roman" w:eastAsia="Times New Roman" w:hAnsi="Times New Roman"/>
          <w:sz w:val="18"/>
          <w:szCs w:val="18"/>
          <w:i w:val="1"/>
          <w:iCs w:val="1"/>
          <w:color w:val="auto"/>
        </w:rPr>
        <w:t>Substantially Equivalent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Partnership is unable to deliver or cause to be delivered Substantially Equivalent Units to any Series A Preferred Unitholder in connection with such Series A Change of Control, each Series A Preferred Unitholder shall be entitled to either (A) require redemption of such Series A Preferred Units in the manner contemplated by sub-clause (4) of this Section 5.14(b)(vii)(B) or (B) convert the Series A Preferred Units held by such Series A Preferred Unitholder immediately prior to such Series A Change of Control into a number of Common Units at a conversion ratio equal to the quotient of:</w:t>
      </w:r>
    </w:p>
    <w:p>
      <w:pPr>
        <w:spacing w:after="0" w:line="199" w:lineRule="exact"/>
        <w:rPr>
          <w:sz w:val="20"/>
          <w:szCs w:val="20"/>
          <w:color w:val="auto"/>
        </w:rPr>
      </w:pPr>
    </w:p>
    <w:p>
      <w:pPr>
        <w:ind w:left="2040" w:right="180" w:firstLine="658"/>
        <w:spacing w:after="0" w:line="256" w:lineRule="auto"/>
        <w:tabs>
          <w:tab w:leader="none" w:pos="332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(i) 160% multiplied by (ii) the Series A Issue Price, less the Series A Unitholder’s Pro Rata portion of the sum of (A) all cash distributions paid on all Series A Preferred Units on or prior to the date of the Series A Change of Control, and (B) an amount in cash equal to the aggregate of the Series A Quarterly Distribution Amounts paid in Series A PIK Units (based on the value of such Series A PIK Units on the applicable Series A PIK Payment Date) on or before the date of the Series A Change of Control, divided by</w:t>
      </w:r>
    </w:p>
    <w:p>
      <w:pPr>
        <w:spacing w:after="0" w:line="187" w:lineRule="exact"/>
        <w:rPr>
          <w:rFonts w:ascii="Times New Roman" w:cs="Times New Roman" w:eastAsia="Times New Roman" w:hAnsi="Times New Roman"/>
          <w:sz w:val="18"/>
          <w:szCs w:val="18"/>
          <w:color w:val="auto"/>
        </w:rPr>
      </w:pPr>
    </w:p>
    <w:p>
      <w:pPr>
        <w:jc w:val="both"/>
        <w:ind w:left="2040" w:right="80" w:firstLine="658"/>
        <w:spacing w:after="0" w:line="255" w:lineRule="auto"/>
        <w:tabs>
          <w:tab w:leader="none" w:pos="333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95% of the volume-weighted average price of the Common Units for the thirty (30) Trading Day period prior to the closing of the Series A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ratio shall be capped at a value per Series A Preferred Unit equal to (i) 120% of the Series A Issue Price in the case of a Series A Change of Control occurring on or prior to the first anniversary of the Series A Issuance Date,</w:t>
      </w:r>
    </w:p>
    <w:p>
      <w:pPr>
        <w:spacing w:after="0" w:line="2" w:lineRule="exact"/>
        <w:rPr>
          <w:rFonts w:ascii="Times New Roman" w:cs="Times New Roman" w:eastAsia="Times New Roman" w:hAnsi="Times New Roman"/>
          <w:sz w:val="18"/>
          <w:szCs w:val="18"/>
          <w:color w:val="auto"/>
        </w:rPr>
      </w:pPr>
    </w:p>
    <w:p>
      <w:pPr>
        <w:ind w:left="2320" w:hanging="271"/>
        <w:spacing w:after="0"/>
        <w:tabs>
          <w:tab w:leader="none" w:pos="23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of the Series A Issue Price in the case of a Series A Change of</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320"/>
        <w:spacing w:after="0" w:line="261" w:lineRule="auto"/>
        <w:rPr>
          <w:sz w:val="20"/>
          <w:szCs w:val="20"/>
          <w:color w:val="auto"/>
        </w:rPr>
      </w:pPr>
      <w:r>
        <w:rPr>
          <w:rFonts w:ascii="Times New Roman" w:cs="Times New Roman" w:eastAsia="Times New Roman" w:hAnsi="Times New Roman"/>
          <w:sz w:val="18"/>
          <w:szCs w:val="18"/>
          <w:color w:val="auto"/>
        </w:rPr>
        <w:t>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80" w:lineRule="exact"/>
        <w:rPr>
          <w:sz w:val="20"/>
          <w:szCs w:val="20"/>
          <w:color w:val="auto"/>
        </w:rPr>
      </w:pPr>
    </w:p>
    <w:p>
      <w:pPr>
        <w:ind w:left="1400" w:right="160" w:firstLine="649"/>
        <w:spacing w:after="0" w:line="282" w:lineRule="auto"/>
        <w:tabs>
          <w:tab w:leader="none" w:pos="270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is the surviving entity of such Series A Change of Control, continue to hold Series A Preferred Units; or</w:t>
      </w:r>
    </w:p>
    <w:p>
      <w:pPr>
        <w:sectPr>
          <w:pgSz w:w="11900" w:h="16838" w:orient="portrait"/>
          <w:cols w:equalWidth="0" w:num="1">
            <w:col w:w="10220"/>
          </w:cols>
          <w:pgMar w:left="1440" w:top="580" w:right="239" w:bottom="0" w:gutter="0" w:footer="0" w:header="0"/>
        </w:sectPr>
      </w:pPr>
    </w:p>
    <w:bookmarkStart w:id="135" w:name="page136"/>
    <w:bookmarkEnd w:id="135"/>
    <w:p>
      <w:pPr>
        <w:spacing w:after="0" w:line="66" w:lineRule="exact"/>
        <w:rPr>
          <w:sz w:val="20"/>
          <w:szCs w:val="20"/>
          <w:color w:val="auto"/>
        </w:rPr>
      </w:pPr>
    </w:p>
    <w:p>
      <w:pPr>
        <w:ind w:left="1400" w:right="40" w:firstLine="649"/>
        <w:spacing w:after="0" w:line="252" w:lineRule="auto"/>
        <w:tabs>
          <w:tab w:leader="none" w:pos="2704"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Partnership to redeem the Series A Preferred Units at a price per Series A Preferred Unit equal to 101% of the Series A Issue Price plus accrued and unpaid distributions to the date of such redemption. Any redemption pursuant to this sub-clause (4) shall, in the sole discretion of the General Partner, be paid in cash and/or Common Units. If all or any portion of such redemption is to be paid in Common Units, the Common Units to be issued shall be valued at 95% of the volume-weighted average price of the Common Units for the thirty (30) Trading Day period ending on the fifth Trading Day immediately prior to the Series A Change of Control. No later than three Trading Days prior to the consummation of the related Series A Change of Control, the Partnership shall deliver a written notice to the holders of the Series A Preferred Units stating the date on which the Series A Preferred Units will be redeemed and the Partnership’s computation of the amount of cash or Common Units to be received by the holder upon redemption of such Series A Preferred Units. No later than 10 Business Days following the consummation of such Series A Change of Control, the Partnership shall remit the applicable cash or Common Unit consideration to the holders of then Outstanding Series A Preferred Units. The holders shall deliver to the Partnership any certificates representing the Series A Preferred Units as soon as practicable following the redemption. Holders of the Series A Preferred Units shall retain all of the rights and privileges thereof unless and until the consideration due to them as a result of such redemption shall be paid in full in cash or Common Units, as applicable.</w:t>
      </w:r>
    </w:p>
    <w:p>
      <w:pPr>
        <w:spacing w:after="0" w:line="195" w:lineRule="exact"/>
        <w:rPr>
          <w:rFonts w:ascii="Times New Roman" w:cs="Times New Roman" w:eastAsia="Times New Roman" w:hAnsi="Times New Roman"/>
          <w:sz w:val="18"/>
          <w:szCs w:val="18"/>
          <w:color w:val="auto"/>
        </w:rPr>
      </w:pPr>
    </w:p>
    <w:p>
      <w:pPr>
        <w:ind w:left="1440" w:hanging="687"/>
        <w:spacing w:after="0"/>
        <w:tabs>
          <w:tab w:leader="none" w:pos="14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A Preferred Unit Transfer Restrictions.</w:t>
      </w:r>
    </w:p>
    <w:p>
      <w:pPr>
        <w:spacing w:after="0" w:line="227" w:lineRule="exact"/>
        <w:rPr>
          <w:rFonts w:ascii="Times New Roman" w:cs="Times New Roman" w:eastAsia="Times New Roman" w:hAnsi="Times New Roman"/>
          <w:sz w:val="18"/>
          <w:szCs w:val="18"/>
          <w:color w:val="auto"/>
        </w:rPr>
      </w:pPr>
    </w:p>
    <w:p>
      <w:pPr>
        <w:jc w:val="both"/>
        <w:ind w:left="760" w:right="120" w:firstLine="641"/>
        <w:spacing w:after="0" w:line="313" w:lineRule="auto"/>
        <w:tabs>
          <w:tab w:leader="none" w:pos="2077" w:val="left"/>
        </w:tabs>
        <w:numPr>
          <w:ilvl w:val="1"/>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Section 5.14(b)(viii), each Series A Purchaser shall be permitted to transfer any Series A Preferred Units owned by such Series A Purchaser to any of its Affiliates or to any other Series A Purchaser.</w:t>
      </w:r>
    </w:p>
    <w:p>
      <w:pPr>
        <w:spacing w:after="0" w:line="13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right="20" w:firstLine="641"/>
        <w:spacing w:after="0" w:line="252" w:lineRule="auto"/>
        <w:tabs>
          <w:tab w:leader="none" w:pos="206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prior written consent of the Partnership, except as specifically provided in this Agreement, each Series A Preferred Unitholder shall not, (a) during the period commencing on the Series A Issuance Date and ending on the first anniversary of the Series A Issuance Date, offer, sell, contract to sell, sell any option or contract to purchase, purchase any option or contract to sell, grant any option, right or warrant to purchase, lend, or otherwise transfer or dispose of, directly or indirectly, any of its Series A Preferred Units, (b) during the period commencing on the Series A Issuance Date and ending on the second anniversary of the Series A Issuance Date, directly or indirectly engage in any short sales or other derivative or hedging transactions with respect to the Series A Preferred Units, (c) transfer any Series A Preferred Units to any non-U.S. resident individual, non-U.S. corporation or partnership, or any other non-U.S. entity, including any foreign governmental entity, including by means of any swap or other transaction or arrangement that transfers or that is designed to, or that might reasonably be expected to, result in the transfer to another, in whole or in part, any of the economic consequences of ownership of any Series A Preferred Units, regardless of whether any transaction described in clauses (a) through (c) above is to be settled by delivery of Series A Preferred Units, Common Units or other securities, in cash or otherwise, or (d) effect any transfer of Series A Preferred Units or Series A Conversion Units in a manner that violates the terms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Series A Preferred Unitholder may pledge all or any portion of its Series A Preferred Units to any holders of obligations owed by the Series A Preferred Unitholders, including to the trustee for, or representative of, such holders;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Series A Preferred Unitholder may transfer any of the Series A Preferred Units purchased hereunder to an Affiliate of such Series A Preferred Unitholder. Notwithstanding the foregoing, any transferee receiving any Series A Preferred Units pursuant to this Section 5.14(b) (viii)(B) shall agree to the restrictions set forth in this Section 5.14(b)(viii)(B).</w:t>
      </w:r>
    </w:p>
    <w:p>
      <w:pPr>
        <w:spacing w:after="0" w:line="193" w:lineRule="exact"/>
        <w:rPr>
          <w:rFonts w:ascii="Times New Roman" w:cs="Times New Roman" w:eastAsia="Times New Roman" w:hAnsi="Times New Roman"/>
          <w:sz w:val="18"/>
          <w:szCs w:val="18"/>
          <w:color w:val="auto"/>
        </w:rPr>
      </w:pPr>
    </w:p>
    <w:p>
      <w:pPr>
        <w:ind w:left="760" w:right="40" w:firstLine="641"/>
        <w:spacing w:after="0" w:line="256" w:lineRule="auto"/>
        <w:tabs>
          <w:tab w:leader="none" w:pos="206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first anniversary of the Series A Issuance Date, the Series A Purchasers or their permitted transferees may freely transfer Series A Preferred Units involving an underlying value of Common Units of at least $50,000,000 based on the closing trading price of Common Units on the date immediately preceding the date of such transfer on the National Securities Exchange on which the Common Units are then listed or trading (or such lesser amount if it (i) constitutes the remaining holdings of such Series A Preferred Unitholder or (ii) has been approved by the General Partner, in its sole discretion), subject to compliance with applicable securities laws and this Agreement.</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20" w:hanging="667"/>
        <w:spacing w:after="0"/>
        <w:tabs>
          <w:tab w:leader="none" w:pos="142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A Distribution Amount Reset; Redemption.</w:t>
      </w:r>
    </w:p>
    <w:p>
      <w:pPr>
        <w:spacing w:after="0" w:line="227" w:lineRule="exact"/>
        <w:rPr>
          <w:rFonts w:ascii="Times New Roman" w:cs="Times New Roman" w:eastAsia="Times New Roman" w:hAnsi="Times New Roman"/>
          <w:sz w:val="18"/>
          <w:szCs w:val="18"/>
          <w:color w:val="auto"/>
        </w:rPr>
      </w:pPr>
    </w:p>
    <w:p>
      <w:pPr>
        <w:jc w:val="both"/>
        <w:ind w:left="760" w:right="80" w:firstLine="641"/>
        <w:spacing w:after="0" w:line="261" w:lineRule="auto"/>
        <w:tabs>
          <w:tab w:leader="none" w:pos="207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thirty (30) days following (1) the fifth anniversary of the Series A Issuance Date and (2) each subsequent anniversary of the Series A Issuance Date, the Series A Preferred Unitholders, acting by a vote of a majority of the Outstanding Series A Preferred Units, may make a one-time election to reset the Series A Distribution Amount to an amount equal to the Series A Reset Amount.</w:t>
      </w:r>
    </w:p>
    <w:p>
      <w:pPr>
        <w:spacing w:after="0" w:line="180" w:lineRule="exact"/>
        <w:rPr>
          <w:rFonts w:ascii="Times New Roman" w:cs="Times New Roman" w:eastAsia="Times New Roman" w:hAnsi="Times New Roman"/>
          <w:sz w:val="18"/>
          <w:szCs w:val="18"/>
          <w:color w:val="auto"/>
        </w:rPr>
      </w:pPr>
    </w:p>
    <w:p>
      <w:pPr>
        <w:ind w:left="760" w:firstLine="641"/>
        <w:spacing w:after="0" w:line="253" w:lineRule="auto"/>
        <w:tabs>
          <w:tab w:leader="none" w:pos="206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Series A Preferred Unitholders elect to reset the Series A Distribution Amount pursuant to Section 5.14(b) (ix)(A), then, at any time following thirty (30) days after the sixth anniversary of the Series A Issuance Date, the Partnership may, at its option, by delivering written notice to the Series A Preferred Unitholders, redeem all or any portion of the Outstanding Series A Preferred Units in exchange for cash, Common Units (valued at 95% of the volume-weighted average price of the Common Units for the thirty (30) Trading Day period ending on the fifth Trading Day immediately prior to the date of such redemption) or a combination thereof at a redemption price equal to 110% of the Series A Issue Price, plus any accrued and unpaid distributions;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Partnership must have an effective registration statement on file with the Commission covering resales of the underlying Common Units to be received upon any such redemption;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any such redemption by the Partnership shall (1) cover an aggregate amount of Series A Preferred Units (including any Outstanding Series A PIK Units) with an underlying value of Common Units of at least $500,000,000 based on the closing price of Common Units on the trading day immediately preceding the date of such notice on the National Securities Exchange on which the Common Units are then listed or admitted to trading (or such lesser amount if such amount includes all then Outstanding Series A Preferred Units)</w:t>
      </w:r>
    </w:p>
    <w:p>
      <w:pPr>
        <w:sectPr>
          <w:pgSz w:w="11900" w:h="16904" w:orient="portrait"/>
          <w:cols w:equalWidth="0" w:num="1">
            <w:col w:w="10220"/>
          </w:cols>
          <w:pgMar w:left="1440" w:top="337" w:right="239" w:bottom="0" w:gutter="0" w:footer="0" w:header="0"/>
        </w:sectPr>
      </w:pPr>
    </w:p>
    <w:bookmarkStart w:id="136" w:name="page137"/>
    <w:bookmarkEnd w:id="136"/>
    <w:p>
      <w:pPr>
        <w:spacing w:after="0" w:line="118" w:lineRule="exact"/>
        <w:rPr>
          <w:sz w:val="20"/>
          <w:szCs w:val="20"/>
          <w:color w:val="auto"/>
        </w:rPr>
      </w:pPr>
    </w:p>
    <w:p>
      <w:pPr>
        <w:ind w:left="1960"/>
        <w:spacing w:after="0" w:line="255" w:lineRule="auto"/>
        <w:rPr>
          <w:sz w:val="20"/>
          <w:szCs w:val="20"/>
          <w:color w:val="auto"/>
        </w:rPr>
      </w:pPr>
      <w:r>
        <w:rPr>
          <w:rFonts w:ascii="Times New Roman" w:cs="Times New Roman" w:eastAsia="Times New Roman" w:hAnsi="Times New Roman"/>
          <w:sz w:val="18"/>
          <w:szCs w:val="18"/>
          <w:color w:val="auto"/>
        </w:rPr>
        <w:t>and (2) be allocated among the Series A Preferred Unitholders on a Pro Rata basis or on such other basis as may be agreed upon by the Series A Preferred Unitholders. The Partnership shall have the option to exercise such redemption right no more than two times in respect of the Outstanding Series A Preferred Units. Such written notice shall state the date on which the Series A Preferred Units will be redeemed (such date not to be more than thirty (30) days following delivery of such notice) and the Partnership’s computation of the amount of cash or Common Units to be received by the holder upon redemption of such Series A Preferred Units. Holders of the Series A Preferred Units shall retain all of the rights and privileges thereof unless and until the consideration due to them as a result of such redemption shall be paid in full in cash or Common Units, as applicable.</w:t>
      </w:r>
    </w:p>
    <w:p>
      <w:pPr>
        <w:spacing w:after="0" w:line="187" w:lineRule="exact"/>
        <w:rPr>
          <w:sz w:val="20"/>
          <w:szCs w:val="20"/>
          <w:color w:val="auto"/>
        </w:rPr>
      </w:pPr>
    </w:p>
    <w:p>
      <w:pPr>
        <w:ind w:left="1300" w:right="160" w:firstLine="653"/>
        <w:spacing w:after="0" w:line="284" w:lineRule="auto"/>
        <w:tabs>
          <w:tab w:leader="none" w:pos="260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Fully Paid and Nonassessable</w:t>
      </w:r>
      <w:r>
        <w:rPr>
          <w:rFonts w:ascii="Times New Roman" w:cs="Times New Roman" w:eastAsia="Times New Roman" w:hAnsi="Times New Roman"/>
          <w:sz w:val="18"/>
          <w:szCs w:val="18"/>
          <w:color w:val="auto"/>
        </w:rPr>
        <w:t>. Any Series A Conversion Unit(s) delivered pursuant to this Section 5.14 shall be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fully paid and nonassessable (except as such nonassessability may be affected by matters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00"/>
        <w:spacing w:after="0" w:line="282" w:lineRule="auto"/>
        <w:rPr>
          <w:sz w:val="20"/>
          <w:szCs w:val="20"/>
          <w:color w:val="auto"/>
        </w:rPr>
      </w:pPr>
      <w:r>
        <w:rPr>
          <w:rFonts w:ascii="Times New Roman" w:cs="Times New Roman" w:eastAsia="Times New Roman" w:hAnsi="Times New Roman"/>
          <w:sz w:val="18"/>
          <w:szCs w:val="18"/>
          <w:color w:val="auto"/>
        </w:rPr>
        <w:t>described in Sections 17-303, 17-607 and 17-804 of the Delaware Act), free and clear of any liens, claims, rights or encumbrances other than those arising under the Delaware Act or this Agreement or created by the holders thereof.</w:t>
      </w:r>
    </w:p>
    <w:p>
      <w:pPr>
        <w:spacing w:after="0" w:line="160" w:lineRule="exact"/>
        <w:rPr>
          <w:sz w:val="20"/>
          <w:szCs w:val="20"/>
          <w:color w:val="auto"/>
        </w:rPr>
      </w:pPr>
    </w:p>
    <w:p>
      <w:pPr>
        <w:ind w:left="1300" w:right="40" w:firstLine="653"/>
        <w:spacing w:after="0" w:line="253" w:lineRule="auto"/>
        <w:tabs>
          <w:tab w:leader="none" w:pos="261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Partnership Restructuring Event</w:t>
      </w:r>
      <w:r>
        <w:rPr>
          <w:rFonts w:ascii="Times New Roman" w:cs="Times New Roman" w:eastAsia="Times New Roman" w:hAnsi="Times New Roman"/>
          <w:sz w:val="18"/>
          <w:szCs w:val="18"/>
          <w:color w:val="auto"/>
        </w:rPr>
        <w:t>. Subject to Section 5.14(b)(vi)(B), if (A) a Partnership Restructuring Event occurs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engages in any other recapitalization, reorganization, consolidation, merger, spin-off or other business combination (other than a Series A Change of Control) and (B) (1) the Partnership will not be the surviving entity of such Partnership Restructuring Event or other event or (2) the Partnership will be the surviving entity but its Common Units will cease to be listed or admitted to trading on a National Securities Exchange, the Partnership shall deliver or cause to be delivered to the Series A Preferred Unitholders, in exchange for their Series A Preferred Units upon consummation of such Partnership Restructuring Event or other event, a security in the surviving entity 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Partnership Restructuring Event or such other event would entitle the holder to the number of common securities of such surviving entity (together with a number of common securities of equivalent value to any other assets received by Common Unitholders in such Partnership Restructuring Event or such other event) which, if a Series A Preferred Unit had been converted into Common Units immediately prior to such Partnership Restructuring Event or such other event, such holder would have been entitled to receive immediately following such Partnership Restructuring Event or such other event.</w:t>
      </w:r>
    </w:p>
    <w:p>
      <w:pPr>
        <w:spacing w:after="0" w:line="186" w:lineRule="exact"/>
        <w:rPr>
          <w:rFonts w:ascii="Times New Roman" w:cs="Times New Roman" w:eastAsia="Times New Roman" w:hAnsi="Times New Roman"/>
          <w:sz w:val="18"/>
          <w:szCs w:val="18"/>
          <w:color w:val="auto"/>
        </w:rPr>
      </w:pPr>
    </w:p>
    <w:p>
      <w:pPr>
        <w:ind w:left="1300" w:right="60" w:firstLine="653"/>
        <w:spacing w:after="0" w:line="261" w:lineRule="auto"/>
        <w:tabs>
          <w:tab w:leader="none" w:pos="262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For the avoidance of doubt, the Partnership shall distribute to the holders of Series A Preferred Units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notices, materials, annual and quarterly reports, proxy statements, information statements and any other documents distributed generally to the holders of Common Units of the Partnership, at such times and by such method as such documents are distributed to such holders of such Common Units.</w:t>
      </w:r>
    </w:p>
    <w:p>
      <w:pPr>
        <w:spacing w:after="0" w:line="180" w:lineRule="exact"/>
        <w:rPr>
          <w:rFonts w:ascii="Times New Roman" w:cs="Times New Roman" w:eastAsia="Times New Roman" w:hAnsi="Times New Roman"/>
          <w:sz w:val="18"/>
          <w:szCs w:val="18"/>
          <w:color w:val="auto"/>
        </w:rPr>
      </w:pPr>
    </w:p>
    <w:p>
      <w:pPr>
        <w:ind w:left="1300" w:right="80" w:firstLine="653"/>
        <w:spacing w:after="0" w:line="256" w:lineRule="auto"/>
        <w:tabs>
          <w:tab w:leader="none" w:pos="2632"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Value</w:t>
      </w:r>
      <w:r>
        <w:rPr>
          <w:rFonts w:ascii="Times New Roman" w:cs="Times New Roman" w:eastAsia="Times New Roman" w:hAnsi="Times New Roman"/>
          <w:sz w:val="18"/>
          <w:szCs w:val="18"/>
          <w:color w:val="auto"/>
        </w:rPr>
        <w:t>. In the event of any liquidation, dissolution and winding up of the Partnership under Section 12.4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exchange or other disposition of all or substantially all of the assets of the Partnership, either voluntary or involuntary, the Record Holders of the Series A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the positive value in each such holder’s Capital Account in respect of such Series A Preferred Units, after taking into account all Capital Account adjustments for the relevant taxable periods, including without limitation those provided for under Section 6.1(d)(x)(C).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ALLOCATIONS AND DISTRIBUTIONS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i w:val="1"/>
          <w:iCs w:val="1"/>
          <w:color w:val="auto"/>
        </w:rPr>
        <w:t>Allocations for Capital Account Purposes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74" w:lineRule="exact"/>
        <w:rPr>
          <w:sz w:val="20"/>
          <w:szCs w:val="20"/>
          <w:color w:val="auto"/>
        </w:rPr>
      </w:pPr>
    </w:p>
    <w:p>
      <w:pPr>
        <w:ind w:firstLine="1305"/>
        <w:spacing w:after="0" w:line="284" w:lineRule="auto"/>
        <w:tabs>
          <w:tab w:leader="none" w:pos="194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After giving effect to the special allocations set forth in Section 6.1(d), Net Income for each taxable year and all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gain, loss and deduction taken into account in computing Net Income for such taxable year shall be allocated as follows:</w:t>
      </w:r>
    </w:p>
    <w:p>
      <w:pPr>
        <w:spacing w:after="0" w:line="16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the General Partner as necessary to eliminate any deficit balance in the General Partner’s Capital Account;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balance, if any, to the Unitholders in accordance with their respective Percentage Interests.</w:t>
      </w:r>
    </w:p>
    <w:p>
      <w:pPr>
        <w:spacing w:after="0" w:line="223" w:lineRule="exact"/>
        <w:rPr>
          <w:rFonts w:ascii="Times New Roman" w:cs="Times New Roman" w:eastAsia="Times New Roman" w:hAnsi="Times New Roman"/>
          <w:sz w:val="18"/>
          <w:szCs w:val="18"/>
          <w:color w:val="auto"/>
        </w:rPr>
      </w:pPr>
    </w:p>
    <w:p>
      <w:pPr>
        <w:ind w:right="380" w:firstLine="1305"/>
        <w:spacing w:after="0" w:line="284" w:lineRule="auto"/>
        <w:tabs>
          <w:tab w:leader="none" w:pos="195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Losses</w:t>
      </w:r>
      <w:r>
        <w:rPr>
          <w:rFonts w:ascii="Times New Roman" w:cs="Times New Roman" w:eastAsia="Times New Roman" w:hAnsi="Times New Roman"/>
          <w:sz w:val="18"/>
          <w:szCs w:val="18"/>
          <w:color w:val="auto"/>
        </w:rPr>
        <w:t>. After giving effect to the special allocations set forth in Section 6.1(d), Net Losses for each taxable period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of income, gain, loss and deduction taken into account in computing Net Losses for such taxable period shall be allocated as follows:</w:t>
      </w:r>
    </w:p>
    <w:p>
      <w:pPr>
        <w:spacing w:after="0" w:line="160" w:lineRule="exact"/>
        <w:rPr>
          <w:rFonts w:ascii="Times New Roman" w:cs="Times New Roman" w:eastAsia="Times New Roman" w:hAnsi="Times New Roman"/>
          <w:sz w:val="18"/>
          <w:szCs w:val="18"/>
          <w:color w:val="auto"/>
        </w:rPr>
      </w:pPr>
    </w:p>
    <w:p>
      <w:pPr>
        <w:ind w:left="1300" w:firstLine="653"/>
        <w:spacing w:after="0" w:line="266" w:lineRule="auto"/>
        <w:tabs>
          <w:tab w:leader="none" w:pos="2618"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Unitholders in accordance with their respective Percentage Interests, provided that the Net Losses shall not be allocated pursuant to this Section 6.1(b)(i) to the extent that such allocation would cause any Unitholder to have a deficit balance in its Adjusted Capital Account at the end of such taxable year (or increase any existing deficit balance in its Adjusted Capital Account);</w:t>
      </w:r>
    </w:p>
    <w:p>
      <w:pPr>
        <w:spacing w:after="0" w:line="176" w:lineRule="exact"/>
        <w:rPr>
          <w:rFonts w:ascii="Times New Roman" w:cs="Times New Roman" w:eastAsia="Times New Roman" w:hAnsi="Times New Roman"/>
          <w:sz w:val="18"/>
          <w:szCs w:val="18"/>
          <w:color w:val="auto"/>
        </w:rPr>
      </w:pPr>
    </w:p>
    <w:p>
      <w:pPr>
        <w:ind w:left="1300" w:right="340" w:firstLine="653"/>
        <w:spacing w:after="0" w:line="313" w:lineRule="auto"/>
        <w:tabs>
          <w:tab w:leader="none" w:pos="2627"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to the Unitholders holding Common Units in accordance with the positive balances in their Adjusted Capital Accounts as such Adjusted Capital Accounts would be determined without regard to any Series A Preferred Units then held by such</w:t>
      </w:r>
    </w:p>
    <w:p>
      <w:pPr>
        <w:sectPr>
          <w:pgSz w:w="11900" w:h="16957" w:orient="portrait"/>
          <w:cols w:equalWidth="0" w:num="1">
            <w:col w:w="11400"/>
          </w:cols>
          <w:pgMar w:left="240" w:top="121" w:right="259" w:bottom="0" w:gutter="0" w:footer="0" w:header="0"/>
        </w:sectPr>
      </w:pPr>
    </w:p>
    <w:bookmarkStart w:id="137" w:name="page138"/>
    <w:bookmarkEnd w:id="137"/>
    <w:p>
      <w:pPr>
        <w:ind w:left="1300"/>
        <w:spacing w:after="0"/>
        <w:rPr>
          <w:sz w:val="20"/>
          <w:szCs w:val="20"/>
          <w:color w:val="auto"/>
        </w:rPr>
      </w:pPr>
      <w:r>
        <w:rPr>
          <w:rFonts w:ascii="Times New Roman" w:cs="Times New Roman" w:eastAsia="Times New Roman" w:hAnsi="Times New Roman"/>
          <w:sz w:val="18"/>
          <w:szCs w:val="18"/>
          <w:color w:val="auto"/>
        </w:rPr>
        <w:t>Unitholders;</w:t>
      </w:r>
    </w:p>
    <w:p>
      <w:pPr>
        <w:spacing w:after="0" w:line="225" w:lineRule="exact"/>
        <w:rPr>
          <w:sz w:val="20"/>
          <w:szCs w:val="20"/>
          <w:color w:val="auto"/>
        </w:rPr>
      </w:pPr>
    </w:p>
    <w:p>
      <w:pPr>
        <w:ind w:left="2640" w:hanging="687"/>
        <w:spacing w:after="0"/>
        <w:tabs>
          <w:tab w:leader="none" w:pos="26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Series A Preferred Unitholders in accordance with the positive balances in their Adjusted Capital Accounts;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2620" w:hanging="667"/>
        <w:spacing w:after="0"/>
        <w:tabs>
          <w:tab w:leader="none" w:pos="262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the balance, if any, 100% to the General Partner.</w:t>
      </w:r>
    </w:p>
    <w:p>
      <w:pPr>
        <w:spacing w:after="0" w:line="22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Allocations</w:t>
      </w:r>
      <w:r>
        <w:rPr>
          <w:rFonts w:ascii="Times New Roman" w:cs="Times New Roman" w:eastAsia="Times New Roman" w:hAnsi="Times New Roman"/>
          <w:sz w:val="18"/>
          <w:szCs w:val="18"/>
          <w:color w:val="auto"/>
        </w:rPr>
        <w:t>. Notwithstanding any other provision of this Section 6.1, the following special allocations shall be made for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taxable period: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300" w:firstLine="653"/>
        <w:spacing w:after="0" w:line="269" w:lineRule="auto"/>
        <w:tabs>
          <w:tab w:leader="none" w:pos="2618"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Partnership Minimum Gain Chargeback</w:t>
      </w:r>
      <w:r>
        <w:rPr>
          <w:rFonts w:ascii="Times New Roman" w:cs="Times New Roman" w:eastAsia="Times New Roman" w:hAnsi="Times New Roman"/>
          <w:sz w:val="17"/>
          <w:szCs w:val="17"/>
          <w:color w:val="auto"/>
        </w:rPr>
        <w:t>. Notwithstanding any other provision of this Section 6.1, if there is a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w:t>
      </w:r>
    </w:p>
    <w:p>
      <w:pPr>
        <w:spacing w:after="0" w:line="2" w:lineRule="exact"/>
        <w:rPr>
          <w:rFonts w:ascii="Times New Roman" w:cs="Times New Roman" w:eastAsia="Times New Roman" w:hAnsi="Times New Roman"/>
          <w:sz w:val="17"/>
          <w:szCs w:val="17"/>
          <w:color w:val="auto"/>
        </w:rPr>
      </w:pPr>
    </w:p>
    <w:p>
      <w:pPr>
        <w:ind w:left="1300" w:right="160" w:firstLine="5"/>
        <w:spacing w:after="0" w:line="261" w:lineRule="auto"/>
        <w:tabs>
          <w:tab w:leader="none" w:pos="160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6.1(d)(vii)). This Section 6.1(d)(i) is intended to comply with the Partnership Minimum Gain chargeback requirement in Treasury Regulation Section 1.704-2(f) and shall be interpreted consistently therewith.</w:t>
      </w:r>
    </w:p>
    <w:p>
      <w:pPr>
        <w:spacing w:after="0" w:line="177" w:lineRule="exact"/>
        <w:rPr>
          <w:rFonts w:ascii="Times New Roman" w:cs="Times New Roman" w:eastAsia="Times New Roman" w:hAnsi="Times New Roman"/>
          <w:sz w:val="18"/>
          <w:szCs w:val="18"/>
          <w:color w:val="auto"/>
        </w:rPr>
      </w:pPr>
    </w:p>
    <w:p>
      <w:pPr>
        <w:ind w:left="1300" w:right="20" w:firstLine="653"/>
        <w:spacing w:after="0" w:line="254" w:lineRule="auto"/>
        <w:tabs>
          <w:tab w:leader="none" w:pos="262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 of Partner Nonrecourse Debt Minimum Gain</w:t>
      </w:r>
      <w:r>
        <w:rPr>
          <w:rFonts w:ascii="Times New Roman" w:cs="Times New Roman" w:eastAsia="Times New Roman" w:hAnsi="Times New Roman"/>
          <w:sz w:val="18"/>
          <w:szCs w:val="18"/>
          <w:color w:val="auto"/>
        </w:rPr>
        <w:t>. Notwithstanding the other provisions of this Section 6.1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Section 6.1(d)(i)),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6.1(d), each Partner’s Adjusted Capital Account balance shall be determined, and the allocation of income or gain required hereunder shall be effected, prior to the application of any other allocations pursuant to this Section 6.1(d), other than Section 6.1(d)(i) and other than an allocation pursuant to Sections 6.1(d)(vi) and 6.1(d)(vii), with respect to such taxable period. This Section 6.1(d)(ii) is intended to comply with the chargeback of items of income and gain requirement in Treasury Regulation Section 1.704-2(i)(4) and shall be interpreted consistently therewith.</w:t>
      </w:r>
    </w:p>
    <w:p>
      <w:pPr>
        <w:spacing w:after="0" w:line="186" w:lineRule="exact"/>
        <w:rPr>
          <w:rFonts w:ascii="Times New Roman" w:cs="Times New Roman" w:eastAsia="Times New Roman" w:hAnsi="Times New Roman"/>
          <w:sz w:val="18"/>
          <w:szCs w:val="18"/>
          <w:color w:val="auto"/>
        </w:rPr>
      </w:pPr>
    </w:p>
    <w:p>
      <w:pPr>
        <w:ind w:left="1300" w:right="20" w:firstLine="653"/>
        <w:spacing w:after="0" w:line="256" w:lineRule="auto"/>
        <w:tabs>
          <w:tab w:leader="none" w:pos="263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Priority Allocations</w:t>
      </w:r>
      <w:r>
        <w:rPr>
          <w:rFonts w:ascii="Times New Roman" w:cs="Times New Roman" w:eastAsia="Times New Roman" w:hAnsi="Times New Roman"/>
          <w:sz w:val="18"/>
          <w:szCs w:val="18"/>
          <w:color w:val="auto"/>
        </w:rPr>
        <w:t>. If the amount of cash or the Net Agreed Value of any property distributed (except cash or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pursuant to Section 12.4 or with respect to Series A Preferred Units) to any Unitholder with respect to its Units for a taxable year is greater (on a per Unit basis) than the amount of cash or the Net Agreed Value of property distributed to the other Unitholders with respect to their Units (on a per Unit basis), then each such Unitholder receiving such greater cash or property distribution shall be allocated gross income in an amount equal to the product of (aa) the amount by which the distribution (on a per Unit basis) to such Unitholder exceeds the distribution (on a per Unit basis) to the Unitholders receiving the smallest distribution and (bb) the number of Units owned by the Unitholder receiving the greater distribution.</w:t>
      </w:r>
    </w:p>
    <w:p>
      <w:pPr>
        <w:spacing w:after="0" w:line="183" w:lineRule="exact"/>
        <w:rPr>
          <w:rFonts w:ascii="Times New Roman" w:cs="Times New Roman" w:eastAsia="Times New Roman" w:hAnsi="Times New Roman"/>
          <w:sz w:val="18"/>
          <w:szCs w:val="18"/>
          <w:color w:val="auto"/>
        </w:rPr>
      </w:pPr>
    </w:p>
    <w:p>
      <w:pPr>
        <w:ind w:left="1300" w:right="360" w:firstLine="653"/>
        <w:spacing w:after="0" w:line="284" w:lineRule="auto"/>
        <w:tabs>
          <w:tab w:leader="none" w:pos="2613"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Qualified Income Offset</w:t>
      </w:r>
      <w:r>
        <w:rPr>
          <w:rFonts w:ascii="Times New Roman" w:cs="Times New Roman" w:eastAsia="Times New Roman" w:hAnsi="Times New Roman"/>
          <w:sz w:val="18"/>
          <w:szCs w:val="18"/>
          <w:color w:val="auto"/>
        </w:rPr>
        <w:t>. In the event any Partner unexpectedly receives any adjustments, allocations or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Treasury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61" w:lineRule="auto"/>
        <w:rPr>
          <w:sz w:val="20"/>
          <w:szCs w:val="20"/>
          <w:color w:val="auto"/>
        </w:rPr>
      </w:pPr>
      <w:r>
        <w:rPr>
          <w:rFonts w:ascii="Times New Roman" w:cs="Times New Roman" w:eastAsia="Times New Roman" w:hAnsi="Times New Roman"/>
          <w:sz w:val="18"/>
          <w:szCs w:val="18"/>
          <w:color w:val="auto"/>
        </w:rPr>
        <w:t>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6.1(d)(i) or (ii).</w:t>
      </w:r>
    </w:p>
    <w:p>
      <w:pPr>
        <w:spacing w:after="0" w:line="178" w:lineRule="exact"/>
        <w:rPr>
          <w:sz w:val="20"/>
          <w:szCs w:val="20"/>
          <w:color w:val="auto"/>
        </w:rPr>
      </w:pPr>
    </w:p>
    <w:p>
      <w:pPr>
        <w:ind w:left="1300" w:right="80" w:firstLine="653"/>
        <w:spacing w:after="0" w:line="256" w:lineRule="auto"/>
        <w:tabs>
          <w:tab w:leader="none" w:pos="260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Income Allocations</w:t>
      </w:r>
      <w:r>
        <w:rPr>
          <w:rFonts w:ascii="Times New Roman" w:cs="Times New Roman" w:eastAsia="Times New Roman" w:hAnsi="Times New Roman"/>
          <w:sz w:val="18"/>
          <w:szCs w:val="18"/>
          <w:color w:val="auto"/>
        </w:rPr>
        <w:t>. In the event any Partner has a deficit balance in its Capital Account at the end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6.1(d)(v) shall be made only if and to the extent that such Partner would have a deficit balance in its Capital Account as adjusted after all other allocations provided for in this Section 6.1 have been tentatively made as if this Section 6.1(d)(v) were not in this Agreement.</w:t>
      </w:r>
    </w:p>
    <w:p>
      <w:pPr>
        <w:spacing w:after="0" w:line="183" w:lineRule="exact"/>
        <w:rPr>
          <w:rFonts w:ascii="Times New Roman" w:cs="Times New Roman" w:eastAsia="Times New Roman" w:hAnsi="Times New Roman"/>
          <w:sz w:val="18"/>
          <w:szCs w:val="18"/>
          <w:color w:val="auto"/>
        </w:rPr>
      </w:pPr>
    </w:p>
    <w:p>
      <w:pPr>
        <w:ind w:left="1300" w:right="40" w:firstLine="653"/>
        <w:spacing w:after="0" w:line="259" w:lineRule="auto"/>
        <w:tabs>
          <w:tab w:leader="none" w:pos="2613"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Nonrecourse Deductions</w:t>
      </w:r>
      <w:r>
        <w:rPr>
          <w:rFonts w:ascii="Times New Roman" w:cs="Times New Roman" w:eastAsia="Times New Roman" w:hAnsi="Times New Roman"/>
          <w:sz w:val="18"/>
          <w:szCs w:val="18"/>
          <w:color w:val="auto"/>
        </w:rPr>
        <w:t>. Nonrecourse Deductions for any taxable period shall be allocated to the Partners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79" w:lineRule="exact"/>
        <w:rPr>
          <w:rFonts w:ascii="Times New Roman" w:cs="Times New Roman" w:eastAsia="Times New Roman" w:hAnsi="Times New Roman"/>
          <w:sz w:val="18"/>
          <w:szCs w:val="18"/>
          <w:color w:val="auto"/>
        </w:rPr>
      </w:pPr>
    </w:p>
    <w:p>
      <w:pPr>
        <w:jc w:val="both"/>
        <w:ind w:left="1300" w:right="80" w:firstLine="653"/>
        <w:spacing w:after="0" w:line="259" w:lineRule="auto"/>
        <w:tabs>
          <w:tab w:leader="none" w:pos="2623"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Partner Nonrecourse Deductions</w:t>
      </w:r>
      <w:r>
        <w:rPr>
          <w:rFonts w:ascii="Times New Roman" w:cs="Times New Roman" w:eastAsia="Times New Roman" w:hAnsi="Times New Roman"/>
          <w:sz w:val="18"/>
          <w:szCs w:val="18"/>
          <w:color w:val="auto"/>
        </w:rPr>
        <w:t>. Partner Nonrecourse Deductions for any taxable period shall be allocated 100%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ectPr>
          <w:pgSz w:w="11900" w:h="16838" w:orient="portrait"/>
          <w:cols w:equalWidth="0" w:num="1">
            <w:col w:w="11420"/>
          </w:cols>
          <w:pgMar w:left="240" w:top="121" w:right="239" w:bottom="0" w:gutter="0" w:footer="0" w:header="0"/>
        </w:sectPr>
      </w:pPr>
    </w:p>
    <w:bookmarkStart w:id="138" w:name="page139"/>
    <w:bookmarkEnd w:id="138"/>
    <w:p>
      <w:pPr>
        <w:ind w:left="100" w:right="40" w:firstLine="653"/>
        <w:spacing w:after="0" w:line="267" w:lineRule="auto"/>
        <w:tabs>
          <w:tab w:leader="none" w:pos="143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Nonrecourse Liabilities</w:t>
      </w:r>
      <w:r>
        <w:rPr>
          <w:rFonts w:ascii="Times New Roman" w:cs="Times New Roman" w:eastAsia="Times New Roman" w:hAnsi="Times New Roman"/>
          <w:sz w:val="18"/>
          <w:szCs w:val="18"/>
          <w:color w:val="auto"/>
        </w:rPr>
        <w:t>. For purposes of Treasury Regulation Section 1.752-3(a)(3), the Partners agree that Nonrecourse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the Partnership in excess of the sum of (A) the amount of Partnership Minimum Gain and (B) the total amount of Nonrecourse Built-in Gain shall be allocated among the Partners in accordance with their respective Percentage Interests.</w:t>
      </w:r>
    </w:p>
    <w:p>
      <w:pPr>
        <w:spacing w:after="0" w:line="173" w:lineRule="exact"/>
        <w:rPr>
          <w:rFonts w:ascii="Times New Roman" w:cs="Times New Roman" w:eastAsia="Times New Roman" w:hAnsi="Times New Roman"/>
          <w:sz w:val="18"/>
          <w:szCs w:val="18"/>
          <w:color w:val="auto"/>
        </w:rPr>
      </w:pPr>
    </w:p>
    <w:p>
      <w:pPr>
        <w:ind w:left="100" w:right="120" w:firstLine="653"/>
        <w:spacing w:after="0" w:line="284" w:lineRule="auto"/>
        <w:tabs>
          <w:tab w:leader="none" w:pos="141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Code Section 754 Adjustments</w:t>
      </w:r>
      <w:r>
        <w:rPr>
          <w:rFonts w:ascii="Times New Roman" w:cs="Times New Roman" w:eastAsia="Times New Roman" w:hAnsi="Times New Roman"/>
          <w:sz w:val="18"/>
          <w:szCs w:val="18"/>
          <w:color w:val="auto"/>
        </w:rPr>
        <w:t>. To the extent an adjustment to the adjusted tax basis of any Partnership asset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734(b) or 743(b) of</w:t>
      </w:r>
    </w:p>
    <w:p>
      <w:pPr>
        <w:spacing w:after="0" w:line="1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60"/>
        <w:spacing w:after="0" w:line="258" w:lineRule="auto"/>
        <w:rPr>
          <w:sz w:val="20"/>
          <w:szCs w:val="20"/>
          <w:color w:val="auto"/>
        </w:rPr>
      </w:pPr>
      <w:r>
        <w:rPr>
          <w:rFonts w:ascii="Times New Roman" w:cs="Times New Roman" w:eastAsia="Times New Roman" w:hAnsi="Times New Roman"/>
          <w:sz w:val="18"/>
          <w:szCs w:val="18"/>
          <w:color w:val="auto"/>
        </w:rPr>
        <w:t>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182" w:lineRule="exact"/>
        <w:rPr>
          <w:sz w:val="20"/>
          <w:szCs w:val="20"/>
          <w:color w:val="auto"/>
        </w:rPr>
      </w:pPr>
    </w:p>
    <w:p>
      <w:pPr>
        <w:ind w:left="1400" w:hanging="647"/>
        <w:spacing w:after="0"/>
        <w:tabs>
          <w:tab w:leader="none" w:pos="14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Allocations with respect to Series A Preferred Units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right="100" w:firstLine="641"/>
        <w:spacing w:after="0" w:line="256" w:lineRule="auto"/>
        <w:tabs>
          <w:tab w:leader="none" w:pos="2077"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Partnership gross income shall be allocated to each Series A Preferred Unitholder until the aggregate amount of gross income allocated to each Series A Preferred Unitholder pursuant hereto for the current taxable period and all previous taxable periods is equal to the cumulative amount of all cash distributions made with respect to such Series A Preferred Unit pursuant to Section 5.14(b)(i) from the date such Series A Preferred Unit was issued to a date 45 days after the end of the current taxable year (and for the avoidance of doubt, without taking into account the cash distributions treated as made to Series A Preferred Unitholders pursuant to Section 5.14(b)(i)(F)).</w:t>
      </w:r>
    </w:p>
    <w:p>
      <w:pPr>
        <w:spacing w:after="0" w:line="187" w:lineRule="exact"/>
        <w:rPr>
          <w:rFonts w:ascii="Times New Roman" w:cs="Times New Roman" w:eastAsia="Times New Roman" w:hAnsi="Times New Roman"/>
          <w:sz w:val="18"/>
          <w:szCs w:val="18"/>
          <w:color w:val="auto"/>
        </w:rPr>
      </w:pPr>
    </w:p>
    <w:p>
      <w:pPr>
        <w:ind w:left="760" w:right="160" w:firstLine="641"/>
        <w:spacing w:after="0" w:line="261" w:lineRule="auto"/>
        <w:tabs>
          <w:tab w:leader="none" w:pos="2067"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Unrealized Gain and, to the extent Unrealized Gain is insufficient, Partnership gross income shall be allocated to each Series A Preferred Unitholder until the aggregate amount of such items allocated to each Series A Preferred Unitholder pursuant hereto for the current taxable period and all previous taxable periods is equal to the cumulative amount of all Net Losses allocated to such Series A Preferred Unitholder pursuant to Section 6.1(b)(iii) for all previous taxable years.</w:t>
      </w:r>
    </w:p>
    <w:p>
      <w:pPr>
        <w:spacing w:after="0" w:line="180" w:lineRule="exact"/>
        <w:rPr>
          <w:rFonts w:ascii="Times New Roman" w:cs="Times New Roman" w:eastAsia="Times New Roman" w:hAnsi="Times New Roman"/>
          <w:sz w:val="18"/>
          <w:szCs w:val="18"/>
          <w:color w:val="auto"/>
        </w:rPr>
      </w:pPr>
    </w:p>
    <w:p>
      <w:pPr>
        <w:ind w:left="760" w:right="60" w:firstLine="641"/>
        <w:spacing w:after="0" w:line="254" w:lineRule="auto"/>
        <w:tabs>
          <w:tab w:leader="none" w:pos="2067"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6.1 (other than the Required Allocations), if (A) the Liquidation Date occurs prior to the conversion of the last Outstanding Series A Preferred Unit and (B) after having made all other allocations provided for in this Section 6.1 for the taxable period in which the Liquidation Date occurs, the Per Unit Capital Amount of each Series A Preferred Unit does not equal or exceed the Series A Liquidation Value, then items of income, gain, loss and deduction for such taxable period shall be allocated among the Partners in a manner determined appropriate by the General Partner so as to cause, to the maximum extent possible, the Per Unit Capital Amount in respect of each Series A Preferred Unit to equal the Series A Liquidation Value (and no other allocation pursuant to this Agreement shall reverse the effect of such allocation). For the avoidance of doubt, the reallocation of items set forth in the immediately preceding sentence provides that, to the extent necessary to achieve the Per Unit Capital Amount balances described above, items of income and gain that would otherwise be included in Net Income or Net Loss, as the case may be, for the taxable period in which</w:t>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00"/>
        <w:spacing w:after="0" w:line="254" w:lineRule="auto"/>
        <w:rPr>
          <w:sz w:val="20"/>
          <w:szCs w:val="20"/>
          <w:color w:val="auto"/>
        </w:rPr>
      </w:pPr>
      <w:r>
        <w:rPr>
          <w:rFonts w:ascii="Times New Roman" w:cs="Times New Roman" w:eastAsia="Times New Roman" w:hAnsi="Times New Roman"/>
          <w:sz w:val="18"/>
          <w:szCs w:val="18"/>
          <w:color w:val="auto"/>
        </w:rPr>
        <w:t>the Liquidation Date occurs, shall be reallocated from the Unitholders holding Units other than Series A Preferred Units to Unitholders holding Series A Preferred Units. In the event that (i) the Liquidation Date occurs on or before the date (not including any extension of time) prescribed by law for the filing of the Partnership’s federal income tax return for the taxable period immediately prior to the taxable period in which the Liquidation Date occurs and (ii) the reallocation of items for the taxable period in which the Liquidation Date occurs as set forth above in this Section 6.1(d)(x)(C) fails to achieve the Per Unit Capital Amounts described above, items of income, gain, loss and deduction that would otherwise be included in the Net Income or Net Loss, as the case may be, for such prior taxable period shall be reallocated among all Partners in a manner that will, to the maximum extent possible and after taking into account all other allocations made pursuant to this Section 6.1(d)(x)(C), cause the Per Unit Capital Amount in respect of each Series A Preferred Unit to equal the Series A Liquidation Value.</w:t>
      </w:r>
    </w:p>
    <w:p>
      <w:pPr>
        <w:spacing w:after="0" w:line="187" w:lineRule="exact"/>
        <w:rPr>
          <w:sz w:val="20"/>
          <w:szCs w:val="20"/>
          <w:color w:val="auto"/>
        </w:rPr>
      </w:pPr>
    </w:p>
    <w:p>
      <w:pPr>
        <w:ind w:left="1420" w:hanging="667"/>
        <w:spacing w:after="0"/>
        <w:tabs>
          <w:tab w:leader="none" w:pos="142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Curative Allocation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firstLine="641"/>
        <w:spacing w:after="0" w:line="252" w:lineRule="auto"/>
        <w:tabs>
          <w:tab w:leader="none" w:pos="207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6.1(d)(xi)(A) shall only be made with respect to Required Allocations to the extent the General Partner reasonably determines that such allocations will otherwise be inconsistent with the economic agreement among the Partners. Further, allocations pursuant to this Section 6.1(d)(xi)(A) shall be deferred with respect to allocations pursuant to clauses</w:t>
      </w:r>
    </w:p>
    <w:p>
      <w:pPr>
        <w:spacing w:after="0" w:line="4" w:lineRule="exact"/>
        <w:rPr>
          <w:rFonts w:ascii="Times New Roman" w:cs="Times New Roman" w:eastAsia="Times New Roman" w:hAnsi="Times New Roman"/>
          <w:sz w:val="18"/>
          <w:szCs w:val="18"/>
          <w:color w:val="auto"/>
        </w:rPr>
      </w:pPr>
    </w:p>
    <w:p>
      <w:pPr>
        <w:ind w:left="760" w:right="8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hereof to the extent the General Partner reasonably determines that such allocations are likely to be offset by subsequent Required Allocations.</w:t>
      </w:r>
    </w:p>
    <w:p>
      <w:pPr>
        <w:spacing w:after="0" w:line="179" w:lineRule="exact"/>
        <w:rPr>
          <w:rFonts w:ascii="Times New Roman" w:cs="Times New Roman" w:eastAsia="Times New Roman" w:hAnsi="Times New Roman"/>
          <w:sz w:val="18"/>
          <w:szCs w:val="18"/>
          <w:color w:val="auto"/>
        </w:rPr>
      </w:pPr>
    </w:p>
    <w:p>
      <w:pPr>
        <w:ind w:left="760" w:right="360" w:firstLine="641"/>
        <w:spacing w:after="0" w:line="266" w:lineRule="auto"/>
        <w:tabs>
          <w:tab w:leader="none" w:pos="206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reasonable discretion, with respect to each taxable period, to (1) apply the provisions of Section 6.1(d)(xi)(A) in whatever order is most likely to minimize the economic distortions that might otherwise result from the Required Allocations, and</w:t>
      </w:r>
    </w:p>
    <w:p>
      <w:pPr>
        <w:sectPr>
          <w:pgSz w:w="11900" w:h="16838" w:orient="portrait"/>
          <w:cols w:equalWidth="0" w:num="1">
            <w:col w:w="10220"/>
          </w:cols>
          <w:pgMar w:left="1440" w:top="119" w:right="239" w:bottom="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right="740" w:hanging="7"/>
        <w:spacing w:after="0" w:line="282" w:lineRule="auto"/>
        <w:tabs>
          <w:tab w:leader="none" w:pos="21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all allocations pursuant to Section 6.1(d)(xi)(A) among the Partners in a manner that is likely to minimize such economic distortions.</w:t>
      </w:r>
    </w:p>
    <w:p>
      <w:pPr>
        <w:spacing w:after="0" w:line="160" w:lineRule="exact"/>
        <w:rPr>
          <w:sz w:val="20"/>
          <w:szCs w:val="20"/>
          <w:color w:val="auto"/>
        </w:rPr>
      </w:pPr>
    </w:p>
    <w:p>
      <w:pPr>
        <w:ind w:left="2600" w:hanging="667"/>
        <w:spacing w:after="0"/>
        <w:tabs>
          <w:tab w:leader="none" w:pos="26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Allocations with respect to AAP Common Units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40" w:right="80" w:firstLine="641"/>
        <w:spacing w:after="0" w:line="256" w:lineRule="auto"/>
        <w:tabs>
          <w:tab w:leader="none" w:pos="3257"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applying Sections 5.5(d) and 6.1(c) of the Fifth A&amp;R LP Agreement and the 2012 Agreement (as defined in the Fifth A&amp;R LP Agreement) upon a Revaluation Event occurring on or after January 1, 2016, the General Partner shall, adopt such valuation methodologies and make special allocations of Net Termination Gain and Net Termination Loss (as those terms are defined in the Fifth A&amp;R LP Agreement) among the Partners in a manner that takes into account the relative economics established by the Simplification Agreement and to the nearest extent possible results in the Capital Accounts maintained with respect to each AAP Common Unit equaling the Per Unit Capital Amount for an Initial Common Unit.</w:t>
      </w:r>
    </w:p>
    <w:p>
      <w:pPr>
        <w:spacing w:after="0" w:line="187" w:lineRule="exact"/>
        <w:rPr>
          <w:rFonts w:ascii="Times New Roman" w:cs="Times New Roman" w:eastAsia="Times New Roman" w:hAnsi="Times New Roman"/>
          <w:sz w:val="18"/>
          <w:szCs w:val="18"/>
          <w:color w:val="auto"/>
        </w:rPr>
      </w:pPr>
    </w:p>
    <w:p>
      <w:pPr>
        <w:jc w:val="both"/>
        <w:ind w:left="1940" w:right="40" w:firstLine="641"/>
        <w:spacing w:after="0" w:line="261" w:lineRule="auto"/>
        <w:tabs>
          <w:tab w:leader="none" w:pos="3247"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Revaluation Event occurring concurrent with or after the PAA/AAP Interest Restructuring (as defined in the Simplification Agreement), items of Unrealized Gain and Unrealized Loss shall be allocated among the Partners in a manner that to the nearest extent possible results in the Capital Accounts maintained with respect to each AAP Common Unit equaling the Per Unit Capital Amount for an Initial Common Unit.</w:t>
      </w:r>
    </w:p>
    <w:p>
      <w:pPr>
        <w:spacing w:after="0" w:line="178"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i w:val="1"/>
          <w:iCs w:val="1"/>
          <w:color w:val="auto"/>
        </w:rPr>
        <w:t>Allocations for Tax Purposes.</w:t>
      </w:r>
    </w:p>
    <w:p>
      <w:pPr>
        <w:spacing w:after="0" w:line="227" w:lineRule="exact"/>
        <w:rPr>
          <w:sz w:val="20"/>
          <w:szCs w:val="20"/>
          <w:color w:val="auto"/>
        </w:rPr>
      </w:pPr>
    </w:p>
    <w:p>
      <w:pPr>
        <w:ind w:left="-20" w:right="500" w:firstLine="1305"/>
        <w:spacing w:after="0" w:line="282" w:lineRule="auto"/>
        <w:tabs>
          <w:tab w:leader="none" w:pos="1922"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 1.</w:t>
      </w:r>
    </w:p>
    <w:p>
      <w:pPr>
        <w:spacing w:after="0" w:line="161" w:lineRule="exact"/>
        <w:rPr>
          <w:rFonts w:ascii="Times New Roman" w:cs="Times New Roman" w:eastAsia="Times New Roman" w:hAnsi="Times New Roman"/>
          <w:sz w:val="18"/>
          <w:szCs w:val="18"/>
          <w:color w:val="auto"/>
        </w:rPr>
      </w:pPr>
    </w:p>
    <w:p>
      <w:pPr>
        <w:ind w:left="-20" w:right="40" w:firstLine="1305"/>
        <w:spacing w:after="0" w:line="282" w:lineRule="auto"/>
        <w:tabs>
          <w:tab w:leader="none" w:pos="1932"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161" w:lineRule="exact"/>
        <w:rPr>
          <w:rFonts w:ascii="Times New Roman" w:cs="Times New Roman" w:eastAsia="Times New Roman" w:hAnsi="Times New Roman"/>
          <w:sz w:val="18"/>
          <w:szCs w:val="18"/>
          <w:color w:val="auto"/>
        </w:rPr>
      </w:pPr>
    </w:p>
    <w:p>
      <w:pPr>
        <w:ind w:left="1280" w:right="20" w:firstLine="653"/>
        <w:spacing w:after="0" w:line="261" w:lineRule="auto"/>
        <w:tabs>
          <w:tab w:leader="none" w:pos="2598"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pacing w:after="0" w:line="180" w:lineRule="exact"/>
        <w:rPr>
          <w:rFonts w:ascii="Times New Roman" w:cs="Times New Roman" w:eastAsia="Times New Roman" w:hAnsi="Times New Roman"/>
          <w:sz w:val="18"/>
          <w:szCs w:val="18"/>
          <w:color w:val="auto"/>
        </w:rPr>
      </w:pPr>
    </w:p>
    <w:p>
      <w:pPr>
        <w:ind w:left="1280" w:right="480" w:firstLine="653"/>
        <w:spacing w:after="0" w:line="282" w:lineRule="auto"/>
        <w:tabs>
          <w:tab w:leader="none" w:pos="2607"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an Adjusted Property, such items shall (1) first, be allocated among the Partners in a manner consistent with the principles of Section 704(c) of the Code to take into account the Unrealized Gain or Unrealized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300"/>
        <w:spacing w:after="0" w:line="261" w:lineRule="auto"/>
        <w:rPr>
          <w:sz w:val="20"/>
          <w:szCs w:val="20"/>
          <w:color w:val="auto"/>
        </w:rPr>
      </w:pPr>
      <w:r>
        <w:rPr>
          <w:rFonts w:ascii="Times New Roman" w:cs="Times New Roman" w:eastAsia="Times New Roman" w:hAnsi="Times New Roman"/>
          <w:sz w:val="18"/>
          <w:szCs w:val="18"/>
          <w:color w:val="auto"/>
        </w:rPr>
        <w:t>Loss attributable to such property and the allocations thereof pursuant to Section 5.5(d)(i) or 5-5(d)(ii), and (2) second, in the event such property was originally a Contributed Property, be allocated among the Partners in a manner consistent with Section 6.2(b)(i)(A); and</w:t>
      </w:r>
    </w:p>
    <w:p>
      <w:pPr>
        <w:ind w:left="1280" w:right="460" w:firstLine="5"/>
        <w:spacing w:after="0" w:line="261" w:lineRule="auto"/>
        <w:tabs>
          <w:tab w:leader="none" w:pos="156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item of Residual Gain or Residual Loss attributable to an Adjusted Property shall be allocated among the Partners in the same manner as its correlative item of “book” gain or loss is allocated pursuant to Section 6.1.</w:t>
      </w:r>
    </w:p>
    <w:p>
      <w:pPr>
        <w:spacing w:after="0" w:line="179" w:lineRule="exact"/>
        <w:rPr>
          <w:rFonts w:ascii="Times New Roman" w:cs="Times New Roman" w:eastAsia="Times New Roman" w:hAnsi="Times New Roman"/>
          <w:sz w:val="18"/>
          <w:szCs w:val="18"/>
          <w:color w:val="auto"/>
        </w:rPr>
      </w:pPr>
    </w:p>
    <w:p>
      <w:pPr>
        <w:ind w:left="2620" w:hanging="687"/>
        <w:spacing w:after="0"/>
        <w:tabs>
          <w:tab w:leader="none" w:pos="262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apply the principles of Treasury Regulation Section 1.704-3(d) to eliminate Book-Tax</w:t>
      </w:r>
    </w:p>
    <w:p>
      <w:pPr>
        <w:spacing w:after="0" w:line="27"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Disparities.</w:t>
      </w:r>
    </w:p>
    <w:p>
      <w:pPr>
        <w:spacing w:after="0" w:line="207" w:lineRule="exact"/>
        <w:rPr>
          <w:sz w:val="20"/>
          <w:szCs w:val="20"/>
          <w:color w:val="auto"/>
        </w:rPr>
      </w:pPr>
    </w:p>
    <w:p>
      <w:pPr>
        <w:ind w:left="-20" w:right="180" w:firstLine="1305"/>
        <w:spacing w:after="0" w:line="254" w:lineRule="auto"/>
        <w:tabs>
          <w:tab w:leader="none" w:pos="193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proper administration of the Partnership and for the preservation of uniformity of the Limited Partner Interests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 class or classes thereof). The 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w:t>
      </w:r>
    </w:p>
    <w:p>
      <w:pPr>
        <w:spacing w:after="0" w:line="189" w:lineRule="exact"/>
        <w:rPr>
          <w:rFonts w:ascii="Times New Roman" w:cs="Times New Roman" w:eastAsia="Times New Roman" w:hAnsi="Times New Roman"/>
          <w:sz w:val="18"/>
          <w:szCs w:val="18"/>
          <w:color w:val="auto"/>
        </w:rPr>
      </w:pPr>
    </w:p>
    <w:p>
      <w:pPr>
        <w:ind w:left="-20" w:firstLine="1305"/>
        <w:spacing w:after="0" w:line="254" w:lineRule="auto"/>
        <w:tabs>
          <w:tab w:leader="none" w:pos="193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1.167(c)-1(a)(6). If the General Partner determines that such reporting position cannot reasonably be taken, the General Partner may adopt depreciation and amortization conventions under which all purchasers acquiring Limited Partner Interests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Limited Partner Interests that would not have a material adverse effect on the Limited Partners or the Record Holders of any class or classes of Limited Partner Interests.</w:t>
      </w:r>
    </w:p>
    <w:p>
      <w:pPr>
        <w:spacing w:after="0" w:line="189" w:lineRule="exact"/>
        <w:rPr>
          <w:rFonts w:ascii="Times New Roman" w:cs="Times New Roman" w:eastAsia="Times New Roman" w:hAnsi="Times New Roman"/>
          <w:sz w:val="18"/>
          <w:szCs w:val="18"/>
          <w:color w:val="auto"/>
        </w:rPr>
      </w:pPr>
    </w:p>
    <w:p>
      <w:pPr>
        <w:jc w:val="both"/>
        <w:ind w:left="-20" w:right="160" w:firstLine="1305"/>
        <w:spacing w:after="0" w:line="266" w:lineRule="auto"/>
        <w:tabs>
          <w:tab w:leader="none" w:pos="193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w:t>
      </w:r>
    </w:p>
    <w:p>
      <w:pPr>
        <w:sectPr>
          <w:pgSz w:w="11900" w:h="16838" w:orient="portrait"/>
          <w:cols w:equalWidth="0" w:num="1">
            <w:col w:w="11400"/>
          </w:cols>
          <w:pgMar w:left="260" w:top="121" w:right="239" w:bottom="36" w:gutter="0" w:footer="0" w:header="0"/>
        </w:sectPr>
      </w:pP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21" w:right="239" w:bottom="36"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have been allocated any deductions directly or indirectly giving rise to the treatment of such gains as Recapture Income.</w:t>
      </w:r>
    </w:p>
    <w:p>
      <w:pPr>
        <w:spacing w:after="0" w:line="225" w:lineRule="exact"/>
        <w:rPr>
          <w:sz w:val="20"/>
          <w:szCs w:val="20"/>
          <w:color w:val="auto"/>
        </w:rPr>
      </w:pPr>
    </w:p>
    <w:p>
      <w:pPr>
        <w:ind w:firstLine="1305"/>
        <w:spacing w:after="0" w:line="261" w:lineRule="auto"/>
        <w:tabs>
          <w:tab w:leader="none" w:pos="194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80" w:lineRule="exact"/>
        <w:rPr>
          <w:rFonts w:ascii="Times New Roman" w:cs="Times New Roman" w:eastAsia="Times New Roman" w:hAnsi="Times New Roman"/>
          <w:sz w:val="18"/>
          <w:szCs w:val="18"/>
          <w:color w:val="auto"/>
        </w:rPr>
      </w:pPr>
    </w:p>
    <w:p>
      <w:pPr>
        <w:ind w:firstLine="1305"/>
        <w:spacing w:after="0" w:line="254" w:lineRule="auto"/>
        <w:tabs>
          <w:tab w:leader="none" w:pos="196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Partnership income, gain, loss and deduction attributable to a transferred Partnership Interest, shall for federal income tax purposes, be determined on an annual basis and prorated on a monthly basis and shall be allocated to the Partners as of the opening of the New York Stock Exchange on the first Business Day of each month; provided, however, that (i) such items for the period beginning on the Closing Date and ending on the last day of the month in which the Option Closing Date or the expiration of the Over-Allotment Option occurs shall be allocated to the Partners as of the opening of the New York Stock Exchange on the first Business Day of the next succeeding month; and provided, further, that gain or loss on a sale or other disposition of any assets of the Partnership other than in the ordinary course of business shall be allocated to the Partners as of the opening of the New York Stock Exchange on the first Business Day of the month in which such gain or loss is recognized for federal income tax purposes. The General Partner may revise, alter or otherwise modify such methods of allocation as it determines necessary, to the extent permitted or required by Section 706 of the Code and the regulations or rulings promulgated thereunder.</w:t>
      </w:r>
    </w:p>
    <w:p>
      <w:pPr>
        <w:spacing w:after="0" w:line="189" w:lineRule="exact"/>
        <w:rPr>
          <w:rFonts w:ascii="Times New Roman" w:cs="Times New Roman" w:eastAsia="Times New Roman" w:hAnsi="Times New Roman"/>
          <w:sz w:val="18"/>
          <w:szCs w:val="18"/>
          <w:color w:val="auto"/>
        </w:rPr>
      </w:pPr>
    </w:p>
    <w:p>
      <w:pPr>
        <w:jc w:val="both"/>
        <w:ind w:right="100" w:firstLine="1305"/>
        <w:spacing w:after="0" w:line="266" w:lineRule="auto"/>
        <w:tabs>
          <w:tab w:leader="none" w:pos="195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that would otherwise be made to a Limited Partner under the provisions of this Article VI shall instead be made to the beneficial owner of Limited Partner Interests held by a nominee in any case in which the nominee has furnished the identity of such owner to the Partnership in accordance with Section 6031(c) of the Code or any other method acceptable to the General Partner in its sole discretion.</w:t>
      </w:r>
    </w:p>
    <w:p>
      <w:pPr>
        <w:spacing w:after="0" w:line="176" w:lineRule="exact"/>
        <w:rPr>
          <w:rFonts w:ascii="Times New Roman" w:cs="Times New Roman" w:eastAsia="Times New Roman" w:hAnsi="Times New Roman"/>
          <w:sz w:val="18"/>
          <w:szCs w:val="18"/>
          <w:color w:val="auto"/>
        </w:rPr>
      </w:pPr>
    </w:p>
    <w:p>
      <w:pPr>
        <w:ind w:right="60" w:firstLine="1305"/>
        <w:spacing w:after="0" w:line="266" w:lineRule="auto"/>
        <w:tabs>
          <w:tab w:leader="none" w:pos="196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the conversion of a Series A Preferred Unit into Common Units and the adjustments pursuant to Section 5.5(d) (iii), a Capital Account reallocation is required consistent with the principles of Treasury Regulation Section 1.704-1(b)(2)(iv)(s)(3), the General Partner shall make corrective allocations pursuant to Treasury Regulation Section 1.704-1(b)(4)(x).</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i w:val="1"/>
          <w:iCs w:val="1"/>
          <w:color w:val="auto"/>
        </w:rPr>
        <w:t>Requirement for and Characterization of Distributions; Distributions to Record Holders.</w:t>
      </w:r>
    </w:p>
    <w:p>
      <w:pPr>
        <w:spacing w:after="0" w:line="227" w:lineRule="exact"/>
        <w:rPr>
          <w:sz w:val="20"/>
          <w:szCs w:val="20"/>
          <w:color w:val="auto"/>
        </w:rPr>
      </w:pPr>
    </w:p>
    <w:p>
      <w:pPr>
        <w:ind w:firstLine="1305"/>
        <w:spacing w:after="0" w:line="258" w:lineRule="auto"/>
        <w:tabs>
          <w:tab w:leader="none" w:pos="194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Section 5.14(b)(i), within 45 days following the end of each Quarter, an amount equal to 100% of Available Cash with respect to such Quarter shall, subject to Section 17-607 of the Delaware Act, be distributed in accordance with this Article VI by the Partnership to the Partners, Pro Rata,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the Limited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Partners equals the Operating Surplus from the Closing Date through the close of the immediately preceding Quarter. Any remaining amounts of Available Cash distributed by the Partnership on such date shall be deemed to be “Capital Surplus” until a hypothetical holder of a Common Unit acquired on the Closing Date has received with respect to such Common Unit, during the period since the Closing Date through such date, distributions of Available Cash that are deemed to be Capital Surplus in an aggregate amount equal to the Initial Unit Price. Thereafter, all Available Cash shall be distributed as if it were Operating Surplus. All distributions required to be made under this Agreement shall be made subject to Section 17-607 of the Delaware Act. For the avoidance of doubt, the Series A Preferred Units shall not be entitled to distributions made pursuant to this Section 6.3(a).</w:t>
      </w:r>
    </w:p>
    <w:p>
      <w:pPr>
        <w:spacing w:after="0" w:line="188" w:lineRule="exact"/>
        <w:rPr>
          <w:sz w:val="20"/>
          <w:szCs w:val="20"/>
          <w:color w:val="auto"/>
        </w:rPr>
      </w:pPr>
    </w:p>
    <w:p>
      <w:pPr>
        <w:jc w:val="both"/>
        <w:ind w:right="280" w:firstLine="1305"/>
        <w:spacing w:after="0" w:line="266" w:lineRule="auto"/>
        <w:tabs>
          <w:tab w:leader="none" w:pos="195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6.3(a),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76" w:lineRule="exact"/>
        <w:rPr>
          <w:rFonts w:ascii="Times New Roman" w:cs="Times New Roman" w:eastAsia="Times New Roman" w:hAnsi="Times New Roman"/>
          <w:sz w:val="18"/>
          <w:szCs w:val="18"/>
          <w:color w:val="auto"/>
        </w:rPr>
      </w:pPr>
    </w:p>
    <w:p>
      <w:pPr>
        <w:ind w:right="180" w:firstLine="1305"/>
        <w:spacing w:after="0" w:line="261" w:lineRule="auto"/>
        <w:tabs>
          <w:tab w:leader="none" w:pos="195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the discretion to treat as a distribution of Available Cash to all or less than all of the Partners or Assignees (i) taxes paid by any member of the Partnership Group on behalf of such Partners or Assignees, (ii) amounts withheld by any member of the Partnership Group for taxes with respect to such Partners or Assignees and (iii) amounts seized by any taxing authority from any member of the Partnership Group with respect to taxes owed by such Partners or Assignees.</w:t>
      </w:r>
    </w:p>
    <w:p>
      <w:pPr>
        <w:spacing w:after="0" w:line="180" w:lineRule="exact"/>
        <w:rPr>
          <w:rFonts w:ascii="Times New Roman" w:cs="Times New Roman" w:eastAsia="Times New Roman" w:hAnsi="Times New Roman"/>
          <w:sz w:val="18"/>
          <w:szCs w:val="18"/>
          <w:color w:val="auto"/>
        </w:rPr>
      </w:pPr>
    </w:p>
    <w:p>
      <w:pPr>
        <w:ind w:right="120" w:firstLine="1305"/>
        <w:spacing w:after="0" w:line="261" w:lineRule="auto"/>
        <w:tabs>
          <w:tab w:leader="none" w:pos="195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OPERATION OF BUSINESS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1305"/>
        <w:spacing w:after="0" w:line="255" w:lineRule="auto"/>
        <w:tabs>
          <w:tab w:leader="none" w:pos="1942"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77" w:gutter="0" w:footer="0" w:header="0"/>
        </w:sectPr>
      </w:pPr>
    </w:p>
    <w:bookmarkStart w:id="141" w:name="page142"/>
    <w:bookmarkEnd w:id="141"/>
    <w:p>
      <w:pPr>
        <w:jc w:val="both"/>
        <w:ind w:left="1300" w:right="100" w:firstLine="653"/>
        <w:spacing w:after="0" w:line="266" w:lineRule="auto"/>
        <w:tabs>
          <w:tab w:leader="none" w:pos="2618"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w:t>
      </w:r>
    </w:p>
    <w:p>
      <w:pPr>
        <w:spacing w:after="0" w:line="176"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627"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tax, regulatory and other filings, or rendering of periodic or other reports to governmental or other agencies having jurisdiction over the business or assets of the Partnership;</w:t>
      </w:r>
    </w:p>
    <w:p>
      <w:pPr>
        <w:spacing w:after="0" w:line="161" w:lineRule="exact"/>
        <w:rPr>
          <w:rFonts w:ascii="Times New Roman" w:cs="Times New Roman" w:eastAsia="Times New Roman" w:hAnsi="Times New Roman"/>
          <w:sz w:val="18"/>
          <w:szCs w:val="18"/>
          <w:color w:val="auto"/>
        </w:rPr>
      </w:pPr>
    </w:p>
    <w:p>
      <w:pPr>
        <w:ind w:left="1300" w:right="20" w:firstLine="653"/>
        <w:spacing w:after="0" w:line="266" w:lineRule="auto"/>
        <w:tabs>
          <w:tab w:leader="none" w:pos="2637"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76" w:lineRule="exact"/>
        <w:rPr>
          <w:rFonts w:ascii="Times New Roman" w:cs="Times New Roman" w:eastAsia="Times New Roman" w:hAnsi="Times New Roman"/>
          <w:sz w:val="18"/>
          <w:szCs w:val="18"/>
          <w:color w:val="auto"/>
        </w:rPr>
      </w:pPr>
    </w:p>
    <w:p>
      <w:pPr>
        <w:ind w:left="1300" w:right="20" w:firstLine="653"/>
        <w:spacing w:after="0" w:line="261" w:lineRule="auto"/>
        <w:tabs>
          <w:tab w:leader="none" w:pos="261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assets of the Partnership (including cash on hand) for any purpose consistent with the terms of this Agreement, including the financing of the conduct of the operations of the Partnership Group; subject to Section 7.6(a), the lending of funds to other Persons (including the Operating Partnerships); the repayment of obligations of the Partnership Group and the making of capital contributions to any member of the Partnership Group;</w:t>
      </w:r>
    </w:p>
    <w:p>
      <w:pPr>
        <w:spacing w:after="0" w:line="180" w:lineRule="exact"/>
        <w:rPr>
          <w:rFonts w:ascii="Times New Roman" w:cs="Times New Roman" w:eastAsia="Times New Roman" w:hAnsi="Times New Roman"/>
          <w:sz w:val="18"/>
          <w:szCs w:val="18"/>
          <w:color w:val="auto"/>
        </w:rPr>
      </w:pPr>
    </w:p>
    <w:p>
      <w:pPr>
        <w:ind w:left="1300" w:firstLine="653"/>
        <w:spacing w:after="0" w:line="261" w:lineRule="auto"/>
        <w:tabs>
          <w:tab w:leader="none" w:pos="260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Partnership cash;</w:t>
      </w:r>
    </w:p>
    <w:p>
      <w:pPr>
        <w:spacing w:after="0" w:line="225" w:lineRule="exact"/>
        <w:rPr>
          <w:rFonts w:ascii="Times New Roman" w:cs="Times New Roman" w:eastAsia="Times New Roman" w:hAnsi="Times New Roman"/>
          <w:sz w:val="18"/>
          <w:szCs w:val="18"/>
          <w:color w:val="auto"/>
        </w:rPr>
      </w:pPr>
    </w:p>
    <w:p>
      <w:pPr>
        <w:ind w:left="1300" w:right="600" w:firstLine="653"/>
        <w:spacing w:after="0" w:line="266" w:lineRule="auto"/>
        <w:tabs>
          <w:tab w:leader="none" w:pos="262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7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such insurance for the benefit of the Partnership Group and the Partners as it deems necessary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w:t>
      </w:r>
    </w:p>
    <w:p>
      <w:pPr>
        <w:spacing w:after="0" w:line="206" w:lineRule="exact"/>
        <w:rPr>
          <w:rFonts w:ascii="Times New Roman" w:cs="Times New Roman" w:eastAsia="Times New Roman" w:hAnsi="Times New Roman"/>
          <w:sz w:val="18"/>
          <w:szCs w:val="18"/>
          <w:color w:val="auto"/>
        </w:rPr>
      </w:pPr>
    </w:p>
    <w:p>
      <w:pPr>
        <w:ind w:left="1300" w:right="160" w:firstLine="653"/>
        <w:spacing w:after="0" w:line="266" w:lineRule="auto"/>
        <w:tabs>
          <w:tab w:leader="none" w:pos="261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or acquisition of an interest in, and the contribution of property and the making of loans to, any further limited or general partnerships, joint ventures, corporations or other relationships (including the acquisition of interests in, and the contributions of property to, the Operating Partnerships from time to time) subject to the restrictions set forth in Section 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40" w:firstLine="653"/>
        <w:spacing w:after="0" w:line="266" w:lineRule="auto"/>
        <w:tabs>
          <w:tab w:leader="none" w:pos="2604"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of any Person against liabilities and contingencies to the extent permitted by law;</w:t>
      </w:r>
    </w:p>
    <w:p>
      <w:pPr>
        <w:spacing w:after="0" w:line="225" w:lineRule="exact"/>
        <w:rPr>
          <w:rFonts w:ascii="Times New Roman" w:cs="Times New Roman" w:eastAsia="Times New Roman" w:hAnsi="Times New Roman"/>
          <w:sz w:val="18"/>
          <w:szCs w:val="18"/>
          <w:color w:val="auto"/>
        </w:rPr>
      </w:pPr>
    </w:p>
    <w:p>
      <w:pPr>
        <w:ind w:left="1300" w:right="280" w:firstLine="653"/>
        <w:spacing w:after="0" w:line="266" w:lineRule="auto"/>
        <w:tabs>
          <w:tab w:leader="none" w:pos="2623"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listing agreements with any National Securities Exchange and the delisting of some or all of the Limited Partner Interests from, or requesting that trading be suspended on, any such exchange (subject to any prior approval that may be required under Section 4.8);</w:t>
      </w:r>
    </w:p>
    <w:p>
      <w:pPr>
        <w:spacing w:after="0" w:line="176" w:lineRule="exact"/>
        <w:rPr>
          <w:rFonts w:ascii="Times New Roman" w:cs="Times New Roman" w:eastAsia="Times New Roman" w:hAnsi="Times New Roman"/>
          <w:sz w:val="18"/>
          <w:szCs w:val="18"/>
          <w:color w:val="auto"/>
        </w:rPr>
      </w:pPr>
    </w:p>
    <w:p>
      <w:pPr>
        <w:ind w:left="1300" w:right="460" w:firstLine="653"/>
        <w:spacing w:after="0" w:line="313" w:lineRule="auto"/>
        <w:tabs>
          <w:tab w:leader="none" w:pos="2632" w:val="left"/>
        </w:tabs>
        <w:numPr>
          <w:ilvl w:val="2"/>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restricted or prohibited by Section 5.6(d), the purchase, sale or other acquisition or disposition of Partnership Securities, or the issuance of additional options, rights, warrants and appreciation rights relating to Partnership Securities; and</w:t>
      </w:r>
    </w:p>
    <w:p>
      <w:pPr>
        <w:spacing w:after="0" w:line="138" w:lineRule="exact"/>
        <w:rPr>
          <w:rFonts w:ascii="Times New Roman" w:cs="Times New Roman" w:eastAsia="Times New Roman" w:hAnsi="Times New Roman"/>
          <w:sz w:val="17"/>
          <w:szCs w:val="17"/>
          <w:color w:val="auto"/>
        </w:rPr>
      </w:pPr>
    </w:p>
    <w:p>
      <w:pPr>
        <w:ind w:left="1300" w:right="540" w:firstLine="653"/>
        <w:spacing w:after="0" w:line="266" w:lineRule="auto"/>
        <w:tabs>
          <w:tab w:leader="none" w:pos="2609"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 of any action in connection with the Partnership’s ownership or operation of any Group Member, including exercising, on behalf and for the benefit of the Partnership, the Partnership’s rights as the sole stockholder of the Operating General Partner.</w:t>
      </w:r>
    </w:p>
    <w:p>
      <w:pPr>
        <w:spacing w:after="0" w:line="176" w:lineRule="exact"/>
        <w:rPr>
          <w:rFonts w:ascii="Times New Roman" w:cs="Times New Roman" w:eastAsia="Times New Roman" w:hAnsi="Times New Roman"/>
          <w:sz w:val="18"/>
          <w:szCs w:val="18"/>
          <w:color w:val="auto"/>
        </w:rPr>
      </w:pPr>
    </w:p>
    <w:p>
      <w:pPr>
        <w:ind w:right="140" w:firstLine="1305"/>
        <w:spacing w:after="0" w:line="276" w:lineRule="auto"/>
        <w:tabs>
          <w:tab w:leader="none" w:pos="1952"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the Operating Partnership Agreements, the Delaware Act or any applicable law, rule or regulation, each of the Partners and the Assignees and each other Person who may acquire an interest in Partnership Securities hereby</w:t>
      </w:r>
    </w:p>
    <w:p>
      <w:pPr>
        <w:ind w:right="20" w:firstLine="8"/>
        <w:spacing w:after="0" w:line="251" w:lineRule="auto"/>
        <w:tabs>
          <w:tab w:leader="none" w:pos="21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ratifies and confirms the execution, delivery and performance by the parties thereto of the Operating Partnership Agreements, the Underwriting Agreement, the Contribution and Conveyance Agreement, and the other agreements and documents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i w:val="1"/>
          <w:iCs w:val="1"/>
          <w:color w:val="auto"/>
        </w:rPr>
        <w:t>Certificate of Limited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General Partner has caused the Certificate of Limited Partnership to be filed with the Secretary of State of the State of Delaware as required by the Delaware Act and shall use all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80" w:right="239" w:bottom="0" w:gutter="0" w:footer="0" w:header="0"/>
        </w:sectPr>
      </w:pPr>
    </w:p>
    <w:bookmarkStart w:id="142" w:name="page143"/>
    <w:bookmarkEnd w:id="142"/>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0"/>
        <w:spacing w:after="0" w:line="255" w:lineRule="auto"/>
        <w:rPr>
          <w:sz w:val="20"/>
          <w:szCs w:val="20"/>
          <w:color w:val="auto"/>
        </w:rPr>
      </w:pPr>
      <w:r>
        <w:rPr>
          <w:rFonts w:ascii="Times New Roman" w:cs="Times New Roman" w:eastAsia="Times New Roman" w:hAnsi="Times New Roman"/>
          <w:sz w:val="18"/>
          <w:szCs w:val="18"/>
          <w:color w:val="auto"/>
        </w:rPr>
        <w:t>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i w:val="1"/>
          <w:iCs w:val="1"/>
          <w:color w:val="auto"/>
        </w:rPr>
        <w:t>Restrictions on General Partner’s Authority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1305"/>
        <w:spacing w:after="0" w:line="256" w:lineRule="auto"/>
        <w:tabs>
          <w:tab w:leader="none" w:pos="194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not,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 (iv) amending this Agreement in any manner; or (v) transferring its interest as general partner of the Partnership.</w:t>
      </w:r>
    </w:p>
    <w:p>
      <w:pPr>
        <w:spacing w:after="0" w:line="187" w:lineRule="exact"/>
        <w:rPr>
          <w:rFonts w:ascii="Times New Roman" w:cs="Times New Roman" w:eastAsia="Times New Roman" w:hAnsi="Times New Roman"/>
          <w:sz w:val="18"/>
          <w:szCs w:val="18"/>
          <w:color w:val="auto"/>
        </w:rPr>
      </w:pPr>
    </w:p>
    <w:p>
      <w:pPr>
        <w:ind w:firstLine="1305"/>
        <w:spacing w:after="0" w:line="254" w:lineRule="auto"/>
        <w:tabs>
          <w:tab w:leader="none" w:pos="195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Operating Partnerships, taken as a whole, without the approval of holders of a Unit Majority; provided however that this provision shall not preclude or limit the General Partner’s ability to mortgage, pledge, hypothecate or grant a security interest in all or substantially all of the assets of the Partnership or Operating Partnerships and shall not apply to any forced sale of any or all of the assets of the Partnership or Operating Partnerships pursuant to the foreclosure of, or other realization upon, any such encumbrance. Without the approval of holders of a Unit Majority, the General Partner shall not, on behalf of the Partnership, (i) consent to any amendment to the Operating Partnership Agreements or, except as expressly permitted by Section 7.9(d), take any action permitted to be taken by a partner of an Operating Partnership, in either case, that would have a material adverse effect on the Partnership as a partner of an Operating Partnership or (ii) except as permitted under Sections 4.6, 11.1 and 11.2, elect or cause the Partnership to elect a successor general partner.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i w:val="1"/>
          <w:iCs w:val="1"/>
          <w:color w:val="auto"/>
        </w:rPr>
        <w:t>Reimbursement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80" w:firstLine="1305"/>
        <w:spacing w:after="0" w:line="282" w:lineRule="auto"/>
        <w:tabs>
          <w:tab w:leader="none" w:pos="194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7.4 and elsewhere in this Agreement or in the Operating Partnership Agreements, the General Partner shall not be compensated for its services as general partner or managing member of any Group Member.</w:t>
      </w:r>
    </w:p>
    <w:p>
      <w:pPr>
        <w:spacing w:after="0" w:line="161" w:lineRule="exact"/>
        <w:rPr>
          <w:rFonts w:ascii="Times New Roman" w:cs="Times New Roman" w:eastAsia="Times New Roman" w:hAnsi="Times New Roman"/>
          <w:sz w:val="18"/>
          <w:szCs w:val="18"/>
          <w:color w:val="auto"/>
        </w:rPr>
      </w:pPr>
    </w:p>
    <w:p>
      <w:pPr>
        <w:ind w:right="20" w:firstLine="1305"/>
        <w:spacing w:after="0" w:line="254" w:lineRule="auto"/>
        <w:tabs>
          <w:tab w:leader="none" w:pos="195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reimbursed on a monthly basis, or such other reasonable basis as the General Partner may determine in its sole discretion, for (i) all direct and indirect expenses it incurs or payments it makes on behalf of the Partnership (including payments made for the benefit of the Partnership to or on behalf of the Operating General Partner and including salary, bonus, incentive compensation and other amounts paid to any Person including Affiliates of the General Partner to perform services for the benefit of the Partnership, any Group Member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w:t>
      </w:r>
    </w:p>
    <w:p>
      <w:pPr>
        <w:spacing w:after="0" w:line="189" w:lineRule="exact"/>
        <w:rPr>
          <w:rFonts w:ascii="Times New Roman" w:cs="Times New Roman" w:eastAsia="Times New Roman" w:hAnsi="Times New Roman"/>
          <w:sz w:val="18"/>
          <w:szCs w:val="18"/>
          <w:color w:val="auto"/>
        </w:rPr>
      </w:pPr>
    </w:p>
    <w:p>
      <w:pPr>
        <w:ind w:firstLine="1305"/>
        <w:spacing w:after="0" w:line="252" w:lineRule="auto"/>
        <w:tabs>
          <w:tab w:leader="none" w:pos="195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5.6(d), the General Partner, in its sole discretion and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Partnership Securities), or 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4.6.</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i w:val="1"/>
          <w:iCs w:val="1"/>
          <w:color w:val="auto"/>
        </w:rPr>
        <w:t>Outside Activities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1305"/>
        <w:spacing w:after="0" w:line="272" w:lineRule="auto"/>
        <w:tabs>
          <w:tab w:leader="none" w:pos="1942"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Closing Date, the General Partner, for so long as it is the General Partner of the Partnership (i) agrees that its sole business will be to act as the general partner of the Partnership and, as applicable, any other partnership or limited liability company of which the Partnership is, directly or indirectly, a partner and to undertake activities that are ancillary or related thereto (including being a limited partner in the Partnership) and</w:t>
      </w:r>
    </w:p>
    <w:p>
      <w:pPr>
        <w:spacing w:after="0" w:line="1" w:lineRule="exact"/>
        <w:rPr>
          <w:rFonts w:ascii="Times New Roman" w:cs="Times New Roman" w:eastAsia="Times New Roman" w:hAnsi="Times New Roman"/>
          <w:sz w:val="17"/>
          <w:szCs w:val="17"/>
          <w:color w:val="auto"/>
        </w:rPr>
      </w:pPr>
    </w:p>
    <w:p>
      <w:pPr>
        <w:ind w:left="280" w:hanging="272"/>
        <w:spacing w:after="0"/>
        <w:tabs>
          <w:tab w:leader="none" w:pos="2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engage in any business or activity or incur any debts or liabilities except in connection with or incidental to (A) its performance as general</w:t>
      </w:r>
    </w:p>
    <w:p>
      <w:pPr>
        <w:sectPr>
          <w:pgSz w:w="11900" w:h="16848" w:orient="portrait"/>
          <w:cols w:equalWidth="0" w:num="1">
            <w:col w:w="11380"/>
          </w:cols>
          <w:pgMar w:left="240" w:top="729" w:right="279" w:bottom="0" w:gutter="0" w:footer="0" w:header="0"/>
        </w:sectPr>
      </w:pPr>
    </w:p>
    <w:bookmarkStart w:id="143" w:name="page144"/>
    <w:bookmarkEnd w:id="143"/>
    <w:p>
      <w:pPr>
        <w:spacing w:after="0" w:line="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partner of one or more Group Members or as described in or contemplated by the Registration Statement or (B) the acquiring, owning or disposing of debt or equity securities in any Group Member.</w:t>
      </w:r>
    </w:p>
    <w:p>
      <w:pPr>
        <w:spacing w:after="0" w:line="162" w:lineRule="exact"/>
        <w:rPr>
          <w:sz w:val="20"/>
          <w:szCs w:val="20"/>
          <w:color w:val="auto"/>
        </w:rPr>
      </w:pPr>
    </w:p>
    <w:p>
      <w:pPr>
        <w:ind w:right="60" w:firstLine="1305"/>
        <w:spacing w:after="0" w:line="255" w:lineRule="auto"/>
        <w:tabs>
          <w:tab w:leader="none" w:pos="195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restricted by Section 7.5(a),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 or implied by law to any Group Member or any Partner or Assignee. Neither any Group Member, any Limited Partner nor any other Person shall have any rights by virtue of this Agreement, either Operating Partnership Agreement or the partnership relationship established hereby or thereby in any business ventures of any Indemnitee.</w:t>
      </w:r>
    </w:p>
    <w:p>
      <w:pPr>
        <w:spacing w:after="0" w:line="189" w:lineRule="exact"/>
        <w:rPr>
          <w:rFonts w:ascii="Times New Roman" w:cs="Times New Roman" w:eastAsia="Times New Roman" w:hAnsi="Times New Roman"/>
          <w:sz w:val="18"/>
          <w:szCs w:val="18"/>
          <w:color w:val="auto"/>
        </w:rPr>
      </w:pPr>
    </w:p>
    <w:p>
      <w:pPr>
        <w:ind w:firstLine="1305"/>
        <w:spacing w:after="0" w:line="256" w:lineRule="auto"/>
        <w:tabs>
          <w:tab w:leader="none" w:pos="195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7.5(a) and Section 7.5(b), but otherwise notwithstanding anything to the contrary in this Agreement, (i) 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 (iii) the General Partner and the Indemnities shall have no obligation to present business opportunities to the Partnership.</w:t>
      </w:r>
    </w:p>
    <w:p>
      <w:pPr>
        <w:spacing w:after="0" w:line="187" w:lineRule="exact"/>
        <w:rPr>
          <w:rFonts w:ascii="Times New Roman" w:cs="Times New Roman" w:eastAsia="Times New Roman" w:hAnsi="Times New Roman"/>
          <w:sz w:val="18"/>
          <w:szCs w:val="18"/>
          <w:color w:val="auto"/>
        </w:rPr>
      </w:pPr>
    </w:p>
    <w:p>
      <w:pPr>
        <w:ind w:right="80" w:firstLine="1305"/>
        <w:spacing w:after="0" w:line="266" w:lineRule="auto"/>
        <w:tabs>
          <w:tab w:leader="none" w:pos="195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any of its Affiliates may acquire Units or other Partnership Securities in addition to those acquired on the Closing Date and, except as otherwise provided in this Agreement, shall be entitled to exercise all rights of the General Partner or Limited Partner, as applicable, relating to such Units or Partnership Securities.</w:t>
      </w:r>
    </w:p>
    <w:p>
      <w:pPr>
        <w:spacing w:after="0" w:line="176" w:lineRule="exact"/>
        <w:rPr>
          <w:rFonts w:ascii="Times New Roman" w:cs="Times New Roman" w:eastAsia="Times New Roman" w:hAnsi="Times New Roman"/>
          <w:sz w:val="18"/>
          <w:szCs w:val="18"/>
          <w:color w:val="auto"/>
        </w:rPr>
      </w:pPr>
    </w:p>
    <w:p>
      <w:pPr>
        <w:ind w:right="420" w:firstLine="1305"/>
        <w:spacing w:after="0" w:line="282" w:lineRule="auto"/>
        <w:tabs>
          <w:tab w:leader="none" w:pos="195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“Affiliates” when used in Section 7.5(a) and Section 7.5(d) with respect to the General Partner shall not include any Group Member or any Subsidiary of the Group Member.</w:t>
      </w:r>
    </w:p>
    <w:p>
      <w:pPr>
        <w:spacing w:after="0" w:line="161" w:lineRule="exact"/>
        <w:rPr>
          <w:rFonts w:ascii="Times New Roman" w:cs="Times New Roman" w:eastAsia="Times New Roman" w:hAnsi="Times New Roman"/>
          <w:sz w:val="18"/>
          <w:szCs w:val="18"/>
          <w:color w:val="auto"/>
        </w:rPr>
      </w:pPr>
    </w:p>
    <w:p>
      <w:pPr>
        <w:ind w:right="40" w:firstLine="1305"/>
        <w:spacing w:after="0" w:line="266" w:lineRule="auto"/>
        <w:tabs>
          <w:tab w:leader="none" w:pos="194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to the extent that provisions of Sections 7.7, 7.8, 7.9, 7.10 or other Sections of this Agreement purport or are interpreted to have the effect of restricting the fiduciary duties that might otherwise, as a result of Delaware or other applicable law, be owed by the General Partner to the Partnership and 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w:t>
      </w:r>
    </w:p>
    <w:p>
      <w:pPr>
        <w:spacing w:after="0" w:line="160" w:lineRule="exact"/>
        <w:rPr>
          <w:sz w:val="20"/>
          <w:szCs w:val="20"/>
          <w:color w:val="auto"/>
        </w:rPr>
      </w:pPr>
    </w:p>
    <w:p>
      <w:pPr>
        <w:ind w:left="1960" w:right="160" w:hanging="1296"/>
        <w:spacing w:after="0" w:line="284" w:lineRule="auto"/>
        <w:tabs>
          <w:tab w:leader="none" w:pos="194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8"/>
          <w:szCs w:val="18"/>
          <w:i w:val="1"/>
          <w:iCs w:val="1"/>
          <w:color w:val="auto"/>
        </w:rPr>
        <w:t>Loans from the General Partner; Loans or Contributions from the Partnership; Contracts with Affiliates; Certain Restrictions on the General Partner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00" w:firstLine="1305"/>
        <w:spacing w:after="0" w:line="272" w:lineRule="auto"/>
        <w:tabs>
          <w:tab w:leader="none" w:pos="1942"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or its Affiliates may lend to any Group Member, and any Group Member may borrow from the General Partner or any of its Affiliates,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No Group Member may lend funds to the General Partner or any of its Affiliates (other than another Group Member).</w:t>
      </w:r>
    </w:p>
    <w:p>
      <w:pPr>
        <w:spacing w:after="0" w:line="172" w:lineRule="exact"/>
        <w:rPr>
          <w:rFonts w:ascii="Times New Roman" w:cs="Times New Roman" w:eastAsia="Times New Roman" w:hAnsi="Times New Roman"/>
          <w:sz w:val="17"/>
          <w:szCs w:val="17"/>
          <w:color w:val="auto"/>
        </w:rPr>
      </w:pPr>
    </w:p>
    <w:p>
      <w:pPr>
        <w:ind w:right="20" w:firstLine="1305"/>
        <w:spacing w:after="0" w:line="258" w:lineRule="auto"/>
        <w:tabs>
          <w:tab w:leader="none" w:pos="195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83" w:lineRule="exact"/>
        <w:rPr>
          <w:rFonts w:ascii="Times New Roman" w:cs="Times New Roman" w:eastAsia="Times New Roman" w:hAnsi="Times New Roman"/>
          <w:sz w:val="18"/>
          <w:szCs w:val="18"/>
          <w:color w:val="auto"/>
        </w:rPr>
      </w:pPr>
    </w:p>
    <w:p>
      <w:pPr>
        <w:ind w:firstLine="1305"/>
        <w:spacing w:after="0" w:line="255" w:lineRule="auto"/>
        <w:tabs>
          <w:tab w:leader="none" w:pos="195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w:t>
      </w:r>
    </w:p>
    <w:p>
      <w:pPr>
        <w:spacing w:after="0" w:line="189" w:lineRule="exact"/>
        <w:rPr>
          <w:rFonts w:ascii="Times New Roman" w:cs="Times New Roman" w:eastAsia="Times New Roman" w:hAnsi="Times New Roman"/>
          <w:sz w:val="18"/>
          <w:szCs w:val="18"/>
          <w:color w:val="auto"/>
        </w:rPr>
      </w:pPr>
    </w:p>
    <w:p>
      <w:pPr>
        <w:ind w:right="180" w:firstLine="1305"/>
        <w:spacing w:after="0" w:line="282" w:lineRule="auto"/>
        <w:tabs>
          <w:tab w:leader="none" w:pos="195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Group may transfer assets to joint ventures, other partnerships, corporations, limited liability companies or other business entities in which it is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becomes a participant upon such terms and subject to such conditions as are consistent with this Agreement and applicable law.</w:t>
      </w:r>
    </w:p>
    <w:p>
      <w:pPr>
        <w:spacing w:after="0" w:line="225" w:lineRule="exact"/>
        <w:rPr>
          <w:sz w:val="20"/>
          <w:szCs w:val="20"/>
          <w:color w:val="auto"/>
        </w:rPr>
      </w:pPr>
    </w:p>
    <w:p>
      <w:pPr>
        <w:ind w:right="80" w:firstLine="1305"/>
        <w:spacing w:after="0" w:line="258" w:lineRule="auto"/>
        <w:tabs>
          <w:tab w:leader="none" w:pos="195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the Contribution and Conveyance Agreement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w:t>
      </w:r>
    </w:p>
    <w:p>
      <w:pPr>
        <w:sectPr>
          <w:pgSz w:w="11900" w:h="16911" w:orient="portrait"/>
          <w:cols w:equalWidth="0" w:num="1">
            <w:col w:w="11420"/>
          </w:cols>
          <w:pgMar w:left="240" w:top="121" w:right="239" w:bottom="0" w:gutter="0" w:footer="0" w:header="0"/>
        </w:sectPr>
      </w:pPr>
    </w:p>
    <w:bookmarkStart w:id="144" w:name="page145"/>
    <w:bookmarkEnd w:id="144"/>
    <w:p>
      <w:pPr>
        <w:spacing w:after="0" w:line="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Conflicts Committee deems relevant under the circumstances.</w:t>
      </w:r>
    </w:p>
    <w:p>
      <w:pPr>
        <w:spacing w:after="0" w:line="188" w:lineRule="exact"/>
        <w:rPr>
          <w:sz w:val="20"/>
          <w:szCs w:val="20"/>
          <w:color w:val="auto"/>
        </w:rPr>
      </w:pPr>
    </w:p>
    <w:p>
      <w:pPr>
        <w:ind w:right="100" w:firstLine="1305"/>
        <w:spacing w:after="0" w:line="266" w:lineRule="auto"/>
        <w:tabs>
          <w:tab w:leader="none" w:pos="194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76" w:lineRule="exact"/>
        <w:rPr>
          <w:rFonts w:ascii="Times New Roman" w:cs="Times New Roman" w:eastAsia="Times New Roman" w:hAnsi="Times New Roman"/>
          <w:sz w:val="18"/>
          <w:szCs w:val="18"/>
          <w:color w:val="auto"/>
        </w:rPr>
      </w:pPr>
    </w:p>
    <w:p>
      <w:pPr>
        <w:ind w:right="40" w:firstLine="1305"/>
        <w:spacing w:after="0" w:line="282" w:lineRule="auto"/>
        <w:tabs>
          <w:tab w:leader="none" w:pos="196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Sections 7.6(a) through 7.6(f), and notwithstanding anything to the contrary in this Agreement, the existence of the conflicts of interest described in the Registration Statement are hereby approved by all Partners.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1305"/>
        <w:spacing w:after="0" w:line="254" w:lineRule="auto"/>
        <w:tabs>
          <w:tab w:leader="none" w:pos="194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 to the General Partner with respect to its obligations incurred pursuant to the Underwriting Agreement or the Contribution and Conveyance Agreement (other than obligations incurred by the General Partner on behalf of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Partnership or any Operating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4" w:lineRule="exact"/>
        <w:rPr>
          <w:sz w:val="20"/>
          <w:szCs w:val="20"/>
          <w:color w:val="auto"/>
        </w:rPr>
      </w:pPr>
    </w:p>
    <w:p>
      <w:pPr>
        <w:ind w:right="60" w:firstLine="1305"/>
        <w:spacing w:after="0" w:line="261" w:lineRule="auto"/>
        <w:tabs>
          <w:tab w:leader="none" w:pos="1952"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w:t>
      </w:r>
    </w:p>
    <w:p>
      <w:pPr>
        <w:spacing w:after="0" w:line="180" w:lineRule="exact"/>
        <w:rPr>
          <w:rFonts w:ascii="Times New Roman" w:cs="Times New Roman" w:eastAsia="Times New Roman" w:hAnsi="Times New Roman"/>
          <w:sz w:val="18"/>
          <w:szCs w:val="18"/>
          <w:color w:val="auto"/>
        </w:rPr>
      </w:pPr>
    </w:p>
    <w:p>
      <w:pPr>
        <w:ind w:firstLine="1305"/>
        <w:spacing w:after="0" w:line="258" w:lineRule="auto"/>
        <w:tabs>
          <w:tab w:leader="none" w:pos="19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by this Section 7.7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83" w:lineRule="exact"/>
        <w:rPr>
          <w:rFonts w:ascii="Times New Roman" w:cs="Times New Roman" w:eastAsia="Times New Roman" w:hAnsi="Times New Roman"/>
          <w:sz w:val="18"/>
          <w:szCs w:val="18"/>
          <w:color w:val="auto"/>
        </w:rPr>
      </w:pPr>
    </w:p>
    <w:p>
      <w:pPr>
        <w:ind w:right="40" w:firstLine="1305"/>
        <w:spacing w:after="0" w:line="261" w:lineRule="auto"/>
        <w:tabs>
          <w:tab w:leader="none" w:pos="1952"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80" w:lineRule="exact"/>
        <w:rPr>
          <w:rFonts w:ascii="Times New Roman" w:cs="Times New Roman" w:eastAsia="Times New Roman" w:hAnsi="Times New Roman"/>
          <w:sz w:val="18"/>
          <w:szCs w:val="18"/>
          <w:color w:val="auto"/>
        </w:rPr>
      </w:pPr>
    </w:p>
    <w:p>
      <w:pPr>
        <w:ind w:right="20" w:firstLine="1305"/>
        <w:spacing w:after="0" w:line="256" w:lineRule="auto"/>
        <w:tabs>
          <w:tab w:leader="none" w:pos="19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8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 Indemnitee subject the Limited Partners to personal liability by reason of the indemnification provisions set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this Agreement.</w:t>
      </w:r>
    </w:p>
    <w:p>
      <w:pPr>
        <w:spacing w:after="0" w:line="206" w:lineRule="exact"/>
        <w:rPr>
          <w:rFonts w:ascii="Times New Roman" w:cs="Times New Roman" w:eastAsia="Times New Roman" w:hAnsi="Times New Roman"/>
          <w:sz w:val="18"/>
          <w:szCs w:val="18"/>
          <w:color w:val="auto"/>
        </w:rPr>
      </w:pPr>
    </w:p>
    <w:p>
      <w:pPr>
        <w:ind w:right="520" w:firstLine="1305"/>
        <w:spacing w:after="0" w:line="282" w:lineRule="auto"/>
        <w:tabs>
          <w:tab w:leader="none" w:pos="196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Indemnitee shall not be denied indemnification in whole or in part under this Section 7.7 because the Indemnitee had an interest in the transaction with respect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indemnification applies if the transaction was otherwise permitted by the terms of this Agreement.</w:t>
      </w:r>
    </w:p>
    <w:p>
      <w:pPr>
        <w:spacing w:after="0" w:line="225" w:lineRule="exact"/>
        <w:rPr>
          <w:sz w:val="20"/>
          <w:szCs w:val="20"/>
          <w:color w:val="auto"/>
        </w:rPr>
      </w:pPr>
    </w:p>
    <w:p>
      <w:pPr>
        <w:ind w:right="340" w:firstLine="1305"/>
        <w:spacing w:after="0" w:line="282" w:lineRule="auto"/>
        <w:tabs>
          <w:tab w:leader="none" w:pos="1952"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right="80" w:firstLine="1305"/>
        <w:spacing w:after="0" w:line="282" w:lineRule="auto"/>
        <w:tabs>
          <w:tab w:leader="none" w:pos="19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repeal of this Section 7.7 or any provision hereof shall in any manner terminate, reduce or impair the right of any past, present or future Indemnitee to be indemnified by the Partnership, nor the obligations of the Partnership to indemnify any such</w:t>
      </w:r>
    </w:p>
    <w:p>
      <w:pPr>
        <w:sectPr>
          <w:pgSz w:w="11900" w:h="16933" w:orient="portrait"/>
          <w:cols w:equalWidth="0" w:num="1">
            <w:col w:w="11400"/>
          </w:cols>
          <w:pgMar w:left="240" w:top="121" w:right="259" w:bottom="0" w:gutter="0" w:footer="0" w:header="0"/>
        </w:sectPr>
      </w:pPr>
    </w:p>
    <w:bookmarkStart w:id="145" w:name="page146"/>
    <w:bookmarkEnd w:id="145"/>
    <w:p>
      <w:pPr>
        <w:spacing w:after="0" w:line="11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i w:val="1"/>
          <w:iCs w:val="1"/>
          <w:color w:val="auto"/>
        </w:rPr>
        <w:t>Liability of lndemnitees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40" w:firstLine="1305"/>
        <w:spacing w:after="0" w:line="266" w:lineRule="auto"/>
        <w:tabs>
          <w:tab w:leader="none" w:pos="194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if such Indemnitee acted in good faith.</w:t>
      </w:r>
    </w:p>
    <w:p>
      <w:pPr>
        <w:spacing w:after="0" w:line="176" w:lineRule="exact"/>
        <w:rPr>
          <w:rFonts w:ascii="Times New Roman" w:cs="Times New Roman" w:eastAsia="Times New Roman" w:hAnsi="Times New Roman"/>
          <w:sz w:val="18"/>
          <w:szCs w:val="18"/>
          <w:color w:val="auto"/>
        </w:rPr>
      </w:pPr>
    </w:p>
    <w:p>
      <w:pPr>
        <w:ind w:right="220" w:firstLine="1305"/>
        <w:spacing w:after="0" w:line="266" w:lineRule="auto"/>
        <w:tabs>
          <w:tab w:leader="none" w:pos="195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6" w:lineRule="exact"/>
        <w:rPr>
          <w:rFonts w:ascii="Times New Roman" w:cs="Times New Roman" w:eastAsia="Times New Roman" w:hAnsi="Times New Roman"/>
          <w:sz w:val="18"/>
          <w:szCs w:val="18"/>
          <w:color w:val="auto"/>
        </w:rPr>
      </w:pPr>
    </w:p>
    <w:p>
      <w:pPr>
        <w:ind w:right="140" w:firstLine="1305"/>
        <w:spacing w:after="0" w:line="258" w:lineRule="auto"/>
        <w:tabs>
          <w:tab w:leader="none" w:pos="195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83" w:lineRule="exact"/>
        <w:rPr>
          <w:rFonts w:ascii="Times New Roman" w:cs="Times New Roman" w:eastAsia="Times New Roman" w:hAnsi="Times New Roman"/>
          <w:sz w:val="18"/>
          <w:szCs w:val="18"/>
          <w:color w:val="auto"/>
        </w:rPr>
      </w:pPr>
    </w:p>
    <w:p>
      <w:pPr>
        <w:ind w:right="20" w:firstLine="1305"/>
        <w:spacing w:after="0" w:line="258" w:lineRule="auto"/>
        <w:tabs>
          <w:tab w:leader="none" w:pos="195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and the Operating General Partner’s directors, officers and employees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7"/>
          <w:szCs w:val="17"/>
          <w:i w:val="1"/>
          <w:iCs w:val="1"/>
          <w:color w:val="auto"/>
        </w:rPr>
        <w:t>Resolution of Conflicts of Interest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2" w:lineRule="auto"/>
        <w:tabs>
          <w:tab w:leader="none" w:pos="1942"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this Agreement or an Operating Partnership Agreement, whenever a potential conflict of interest exists or arises between the General Partner or any of its Affiliates, on the one hand, and the Partnership, an Operating Partnership, any Partner or any Assignee, on the other, any resolution or course of action by the General Partner or its Affiliates in respect of such conflict of interest shall be permitted and deemed approved by all Partners, and shall not constitute a breach of this Agreement, of any Operating Partnership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w:t>
      </w:r>
    </w:p>
    <w:p>
      <w:pPr>
        <w:spacing w:after="0" w:line="7" w:lineRule="exact"/>
        <w:rPr>
          <w:rFonts w:ascii="Times New Roman" w:cs="Times New Roman" w:eastAsia="Times New Roman" w:hAnsi="Times New Roman"/>
          <w:sz w:val="18"/>
          <w:szCs w:val="18"/>
          <w:color w:val="auto"/>
        </w:rPr>
      </w:pPr>
    </w:p>
    <w:p>
      <w:pPr>
        <w:ind w:right="40" w:firstLine="8"/>
        <w:spacing w:after="0" w:line="251" w:lineRule="auto"/>
        <w:tabs>
          <w:tab w:leader="none" w:pos="26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192" w:lineRule="exact"/>
        <w:rPr>
          <w:rFonts w:ascii="Times New Roman" w:cs="Times New Roman" w:eastAsia="Times New Roman" w:hAnsi="Times New Roman"/>
          <w:sz w:val="18"/>
          <w:szCs w:val="18"/>
          <w:color w:val="auto"/>
        </w:rPr>
      </w:pPr>
    </w:p>
    <w:p>
      <w:pPr>
        <w:ind w:right="80" w:firstLine="1305"/>
        <w:spacing w:after="0" w:line="256" w:lineRule="auto"/>
        <w:tabs>
          <w:tab w:leader="none" w:pos="1952"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Operating Partnership, any Limited Partner or any Assignee, (ii) it may make such decision in its sole discretion (regardless of whether there is a reference to “sole discretion” or “discretion”) unless another express standard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is provided for, or (iii) in “good faith” or under another express standard, the General Partner or such Affiliate shall act under such express standard and shall not be subject to any other or different standards imposed by this Agreement, any Operating Partnership Agreement, any other agreement contemplated hereby or under the Delaware Act or any other law, rule or regulation. In addition, any actions taken by the General Partner or such Affiliate consistent with the standards of “reasonable discretion” set forth in the definitions of Available Cash or Operating Surplus shall not constitute a breach of any duty of the General Partner to the Partnership or the Limited Partners. The General Partner shall have no duty, express or implied, to sell or otherwise dispose of any asset of the Partnership Group other than in the ordinary course of business.</w:t>
      </w:r>
    </w:p>
    <w:p>
      <w:pPr>
        <w:spacing w:after="0" w:line="188" w:lineRule="exact"/>
        <w:rPr>
          <w:sz w:val="20"/>
          <w:szCs w:val="20"/>
          <w:color w:val="auto"/>
        </w:rPr>
      </w:pPr>
    </w:p>
    <w:p>
      <w:pPr>
        <w:ind w:right="40" w:firstLine="1305"/>
        <w:spacing w:after="0" w:line="313" w:lineRule="auto"/>
        <w:tabs>
          <w:tab w:leader="none" w:pos="1955"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w:t>
      </w:r>
    </w:p>
    <w:p>
      <w:pPr>
        <w:sectPr>
          <w:pgSz w:w="11900" w:h="16957" w:orient="portrait"/>
          <w:cols w:equalWidth="0" w:num="1">
            <w:col w:w="11400"/>
          </w:cols>
          <w:pgMar w:left="240" w:top="121" w:right="259" w:bottom="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related transactions.</w:t>
      </w:r>
    </w:p>
    <w:p>
      <w:pPr>
        <w:spacing w:after="0" w:line="225" w:lineRule="exact"/>
        <w:rPr>
          <w:sz w:val="20"/>
          <w:szCs w:val="20"/>
          <w:color w:val="auto"/>
        </w:rPr>
      </w:pPr>
    </w:p>
    <w:p>
      <w:pPr>
        <w:jc w:val="both"/>
        <w:ind w:right="120" w:firstLine="1305"/>
        <w:spacing w:after="0" w:line="266" w:lineRule="auto"/>
        <w:tabs>
          <w:tab w:leader="none" w:pos="1952"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Unitholders hereby authorize the General Partner, on behalf of the Partnership as a partner of a Group Member, to approve of actions by the general partner of such Group Member (including the Operating General Partner) similar to those actions permitted to be taken by the General Partner pursuant to this Section 7.9.</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i w:val="1"/>
          <w:iCs w:val="1"/>
          <w:color w:val="auto"/>
        </w:rPr>
        <w:t>Other Matters Concerning the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1305"/>
        <w:spacing w:after="0" w:line="266" w:lineRule="auto"/>
        <w:tabs>
          <w:tab w:leader="none" w:pos="194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ind w:right="120" w:firstLine="1305"/>
        <w:spacing w:after="0" w:line="261" w:lineRule="auto"/>
        <w:tabs>
          <w:tab w:leader="none" w:pos="195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80" w:lineRule="exact"/>
        <w:rPr>
          <w:rFonts w:ascii="Times New Roman" w:cs="Times New Roman" w:eastAsia="Times New Roman" w:hAnsi="Times New Roman"/>
          <w:sz w:val="18"/>
          <w:szCs w:val="18"/>
          <w:color w:val="auto"/>
        </w:rPr>
      </w:pPr>
    </w:p>
    <w:p>
      <w:pPr>
        <w:ind w:right="360" w:firstLine="1305"/>
        <w:spacing w:after="0" w:line="282" w:lineRule="auto"/>
        <w:tabs>
          <w:tab w:leader="none" w:pos="195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61" w:lineRule="exact"/>
        <w:rPr>
          <w:rFonts w:ascii="Times New Roman" w:cs="Times New Roman" w:eastAsia="Times New Roman" w:hAnsi="Times New Roman"/>
          <w:sz w:val="18"/>
          <w:szCs w:val="18"/>
          <w:color w:val="auto"/>
        </w:rPr>
      </w:pPr>
    </w:p>
    <w:p>
      <w:pPr>
        <w:ind w:firstLine="1305"/>
        <w:spacing w:after="0" w:line="261" w:lineRule="auto"/>
        <w:tabs>
          <w:tab w:leader="none" w:pos="195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i w:val="1"/>
          <w:iCs w:val="1"/>
          <w:color w:val="auto"/>
        </w:rPr>
        <w:t>Purchase or Sale of Partnership Securities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General Partner may cause the Partnership to purchase or otherwise acquire Partnership Securities. As long as Partnership Securities are held by any Group Member, such Partnership Securities shall not be considered Outstanding for any purpose, except as otherwise provided herein. The General Partner or any Affiliate of the General Partner may also purchase or otherwise acquire and sell or otherwise dispose of Partnership Securities for its own account, subject to the provisions of Articles IV and X.</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8"/>
          <w:szCs w:val="18"/>
          <w:i w:val="1"/>
          <w:iCs w:val="1"/>
          <w:color w:val="auto"/>
        </w:rPr>
        <w:t>Registration Rights of the General Partner and its Affiliates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1305"/>
        <w:spacing w:after="0" w:line="252" w:lineRule="auto"/>
        <w:tabs>
          <w:tab w:leader="none" w:pos="194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General Partner or any Affiliate of the General Partner (including for purposes of this Section 7.12,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to dispose of the number of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provided, however, that the Partnership shall not be required to effect more than three registrations pursuant to this Section 7.12(a);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Partnership Securities in such states. Except as set forth in Section 7.12(c), all costs and expenses of any such registration and offering (other than the underwriting discounts and commissions) shall be paid by the Partnership, without reimbursement by the Holder.</w:t>
      </w:r>
    </w:p>
    <w:p>
      <w:pPr>
        <w:spacing w:after="0" w:line="191" w:lineRule="exact"/>
        <w:rPr>
          <w:rFonts w:ascii="Times New Roman" w:cs="Times New Roman" w:eastAsia="Times New Roman" w:hAnsi="Times New Roman"/>
          <w:sz w:val="18"/>
          <w:szCs w:val="18"/>
          <w:color w:val="auto"/>
        </w:rPr>
      </w:pPr>
    </w:p>
    <w:p>
      <w:pPr>
        <w:ind w:right="620" w:firstLine="1305"/>
        <w:spacing w:after="0" w:line="282" w:lineRule="auto"/>
        <w:tabs>
          <w:tab w:leader="none" w:pos="195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shall at any time propose to file a registration statement under the Securities Act for an offering of equity securities of the Partnership for cash (other than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offering relating solely to an employee benefit plan), the Partnership shall use all reasonable efforts to include such number or amount of securities held by the Holder in such registration statement as the Holder shall request. If the proposed offering pursuant to this Section 7.12(b)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which, in the opinion of the managing underwriter or managing underwriters, will not so adversely and materially affect the offering. Except as set forth in Section 7.12(c), all costs and expenses of any such registration and offering (other than the underwriting discounts and commissions) shall be paid by the Partnership, without reimbursement by the Holder.</w:t>
      </w:r>
    </w:p>
    <w:p>
      <w:pPr>
        <w:sectPr>
          <w:pgSz w:w="11900" w:h="16838" w:orient="portrait"/>
          <w:cols w:equalWidth="0" w:num="1">
            <w:col w:w="11420"/>
          </w:cols>
          <w:pgMar w:left="240" w:top="121" w:right="239" w:bottom="0" w:gutter="0" w:footer="0" w:header="0"/>
        </w:sectPr>
      </w:pPr>
    </w:p>
    <w:bookmarkStart w:id="147" w:name="page148"/>
    <w:bookmarkEnd w:id="147"/>
    <w:p>
      <w:pPr>
        <w:spacing w:after="0" w:line="29" w:lineRule="exact"/>
        <w:rPr>
          <w:sz w:val="20"/>
          <w:szCs w:val="20"/>
          <w:color w:val="auto"/>
        </w:rPr>
      </w:pPr>
    </w:p>
    <w:p>
      <w:pPr>
        <w:ind w:right="500" w:firstLine="1305"/>
        <w:spacing w:after="0" w:line="253" w:lineRule="auto"/>
        <w:tabs>
          <w:tab w:leader="none" w:pos="195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underwriters are engaged in connection with any registration referred to in this Section 7.12, the Partnership shall provide indemnification, representations, covenants, opinions and other assurance to the underwriters in form and substance reasonably satisfactory to such underwriters. Further, in addition to and not in limitation of the Partnership’s obligation under Section 7.7, the Partnership shall, to the fullest extent permitted by law, indemnify and hold harmless the Holder, its officers, directors and each Person who controls the Holder (within the meaning of the Securities Act) and any agent thereof (collectively, “</w:t>
      </w:r>
      <w:r>
        <w:rPr>
          <w:rFonts w:ascii="Times New Roman" w:cs="Times New Roman" w:eastAsia="Times New Roman" w:hAnsi="Times New Roman"/>
          <w:sz w:val="18"/>
          <w:szCs w:val="18"/>
          <w:i w:val="1"/>
          <w:iCs w:val="1"/>
          <w:color w:val="auto"/>
        </w:rPr>
        <w:t>Indemnified Persons</w:t>
      </w:r>
      <w:r>
        <w:rPr>
          <w:rFonts w:ascii="Times New Roman" w:cs="Times New Roman" w:eastAsia="Times New Roman" w:hAnsi="Times New Roman"/>
          <w:sz w:val="18"/>
          <w:szCs w:val="18"/>
          <w:color w:val="auto"/>
        </w:rPr>
        <w:t>”)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w:t>
      </w:r>
    </w:p>
    <w:p>
      <w:pPr>
        <w:spacing w:after="0" w:line="3"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7.12(c) as a “</w:t>
      </w:r>
      <w:r>
        <w:rPr>
          <w:rFonts w:ascii="Times New Roman" w:cs="Times New Roman" w:eastAsia="Times New Roman" w:hAnsi="Times New Roman"/>
          <w:sz w:val="18"/>
          <w:szCs w:val="18"/>
          <w:i w:val="1"/>
          <w:iCs w:val="1"/>
          <w:color w:val="auto"/>
        </w:rPr>
        <w:t>claim</w:t>
      </w:r>
      <w:r>
        <w:rPr>
          <w:rFonts w:ascii="Times New Roman" w:cs="Times New Roman" w:eastAsia="Times New Roman" w:hAnsi="Times New Roman"/>
          <w:sz w:val="18"/>
          <w:szCs w:val="18"/>
          <w:color w:val="auto"/>
        </w:rPr>
        <w:t>” and in the plural as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194" w:lineRule="exact"/>
        <w:rPr>
          <w:rFonts w:ascii="Times New Roman" w:cs="Times New Roman" w:eastAsia="Times New Roman" w:hAnsi="Times New Roman"/>
          <w:sz w:val="18"/>
          <w:szCs w:val="18"/>
          <w:color w:val="auto"/>
        </w:rPr>
      </w:pPr>
    </w:p>
    <w:p>
      <w:pPr>
        <w:ind w:right="200" w:firstLine="1305"/>
        <w:spacing w:after="0" w:line="258" w:lineRule="auto"/>
        <w:tabs>
          <w:tab w:leader="none" w:pos="195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7.12(a) and 7.12(b) shall continue to be applicable with respect to the General Partner (and any of the General Partner’s Affiliates) after it ceases to be a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provided, however, that the Partnership shall not be required to file successive registration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60"/>
        <w:spacing w:after="0" w:line="282" w:lineRule="auto"/>
        <w:rPr>
          <w:sz w:val="20"/>
          <w:szCs w:val="20"/>
          <w:color w:val="auto"/>
        </w:rPr>
      </w:pPr>
      <w:r>
        <w:rPr>
          <w:rFonts w:ascii="Times New Roman" w:cs="Times New Roman" w:eastAsia="Times New Roman" w:hAnsi="Times New Roman"/>
          <w:sz w:val="18"/>
          <w:szCs w:val="18"/>
          <w:color w:val="auto"/>
        </w:rPr>
        <w:t>statements covering the same Partnership Securities for which registration was demanded during such two-year period. The provisions of Section 7.12(c) shall continue in effect thereafter.</w:t>
      </w:r>
    </w:p>
    <w:p>
      <w:pPr>
        <w:spacing w:after="0" w:line="162" w:lineRule="exact"/>
        <w:rPr>
          <w:sz w:val="20"/>
          <w:szCs w:val="20"/>
          <w:color w:val="auto"/>
        </w:rPr>
      </w:pPr>
    </w:p>
    <w:p>
      <w:pPr>
        <w:ind w:right="20" w:firstLine="1305"/>
        <w:spacing w:after="0" w:line="258" w:lineRule="auto"/>
        <w:tabs>
          <w:tab w:leader="none" w:pos="195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to register Partnership Securities pursuant to this Section 7.12 shall (i) specify the Partnership Securities intended to be offered and sold by the Person making the request, (ii) express such Person’s present intent to offer such shares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8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7"/>
          <w:szCs w:val="17"/>
          <w:i w:val="1"/>
          <w:iCs w:val="1"/>
          <w:color w:val="auto"/>
        </w:rPr>
        <w:t>Reliance by Third Parties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BOOKS, RECORDS, ACCOUNTING AND REPORTS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i w:val="1"/>
          <w:iCs w:val="1"/>
          <w:color w:val="auto"/>
        </w:rPr>
        <w:t>Records and Accounting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i w:val="1"/>
          <w:iCs w:val="1"/>
          <w:color w:val="auto"/>
        </w:rPr>
        <w:t>Fiscal Year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Partnership shall be a fiscal year ending December 31.</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w:t>
      </w:r>
    </w:p>
    <w:p>
      <w:pPr>
        <w:sectPr>
          <w:pgSz w:w="11900" w:h="16868" w:orient="portrait"/>
          <w:cols w:equalWidth="0" w:num="1">
            <w:col w:w="11400"/>
          </w:cols>
          <w:pgMar w:left="240" w:top="121" w:right="259" w:bottom="0" w:gutter="0" w:footer="0" w:header="0"/>
        </w:sectPr>
      </w:pPr>
    </w:p>
    <w:bookmarkStart w:id="148" w:name="page149"/>
    <w:bookmarkEnd w:id="148"/>
    <w:p>
      <w:pPr>
        <w:spacing w:after="0" w:line="95" w:lineRule="exact"/>
        <w:rPr>
          <w:sz w:val="20"/>
          <w:szCs w:val="20"/>
          <w:color w:val="auto"/>
        </w:rPr>
      </w:pPr>
    </w:p>
    <w:p>
      <w:pPr>
        <w:ind w:firstLine="1305"/>
        <w:spacing w:after="0" w:line="258" w:lineRule="auto"/>
        <w:tabs>
          <w:tab w:leader="none" w:pos="1942"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120 days after the close of each fiscal year of the Partnership, the General Partner shall cause to be mailed or furnished to each Record Holder of a Unit as of a date selected by the General Partner in its discretion,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83" w:lineRule="exact"/>
        <w:rPr>
          <w:rFonts w:ascii="Times New Roman" w:cs="Times New Roman" w:eastAsia="Times New Roman" w:hAnsi="Times New Roman"/>
          <w:sz w:val="18"/>
          <w:szCs w:val="18"/>
          <w:color w:val="auto"/>
        </w:rPr>
      </w:pPr>
    </w:p>
    <w:p>
      <w:pPr>
        <w:ind w:right="80" w:firstLine="1305"/>
        <w:spacing w:after="0" w:line="261" w:lineRule="auto"/>
        <w:tabs>
          <w:tab w:leader="none" w:pos="1952"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90 days after the close of each Quarter except the last Quarter of each fiscal year, the General Partner shall cause to be mailed or furnished to each Record Holder of a Unit, as of a date selected by the General Partner in its discretion,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i w:val="1"/>
          <w:iCs w:val="1"/>
          <w:color w:val="auto"/>
        </w:rPr>
        <w:t>Tax Returns and Information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7"/>
          <w:szCs w:val="17"/>
          <w:i w:val="1"/>
          <w:iCs w:val="1"/>
          <w:color w:val="auto"/>
        </w:rPr>
        <w:t>Tax Elections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1305"/>
        <w:spacing w:after="0" w:line="261" w:lineRule="auto"/>
        <w:tabs>
          <w:tab w:leader="none" w:pos="1942"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transferee of a Limited Partner Interest will be deemed to be the lowest quoted closing price of the Limited Partner Interests on any National Securities Exchange on which such Limited Partner Interests are traded during the calendar month in which such transfer is deemed to occur pursuant to Section 6.2(g) without regard to the actual price paid by such transferee.</w:t>
      </w:r>
    </w:p>
    <w:p>
      <w:pPr>
        <w:spacing w:after="0" w:line="176" w:lineRule="exact"/>
        <w:rPr>
          <w:sz w:val="20"/>
          <w:szCs w:val="20"/>
          <w:color w:val="auto"/>
        </w:rPr>
      </w:pPr>
    </w:p>
    <w:p>
      <w:pPr>
        <w:ind w:right="40" w:firstLine="1305"/>
        <w:spacing w:after="0" w:line="282" w:lineRule="auto"/>
        <w:tabs>
          <w:tab w:leader="none" w:pos="1952"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elect to deduct expenses incurred in organizing the Partnership ratably over a sixty-month period as provided in Section 709 of the Code.</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General Partner shall determine whether the Partnership should make any other elections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by the Code.</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i w:val="1"/>
          <w:iCs w:val="1"/>
          <w:color w:val="auto"/>
        </w:rPr>
        <w:t>Tax Controversies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Subject to the provisions hereof, the General Partner is designated as the Tax Matters Partner (as defined in Section 6231(a)(7) of the Code as in effect prior to the enactment of the Bipartisan Budget Act of 2015) and the “partnership representative” (as defined in Section 6223 of the Code following the enactment of the Bipartisan Budget Act of 2015)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In its capacity as “partnership representative,” the General Partner shall exercise, in its sole discretion, any and all authority of the “partnership representative” under the Code, including, without limitation, (i) binding the Partnership and its Partners with respect to tax matters and (ii) determining whether to make any available election under Section 6226 of the Code. Each Partner agrees to cooperate with the General Partner and to do or refrain from doing any or all things reasonably required by the General Partner to conduct such proceedings. Each Partner agrees that notice of or updates regarding tax controversies shall be deemed conclusively to have been given or made by the General Partner if the Partnership has either (a) filed the information for which notice is required with the Commission via its Electronic Data Gathering, Analysis and Retrieval system and such information is publicly available on such system or (b) made the information for which notice is required available on any publicly available website maintained by the Partnership, whether or not such Partner remains a Partner in the Partnership at the time such information is made publicly available. The General Partner may amend the provisions of this Agreement as determined appropriate in order to minimize the potential U.S. federal and state or local income tax consequences to current and former Limited Partners, and for the proper administration of the Partnership, upon any amendment to the provisions of Subchapter C of Chapter 63 of Subtitle A of the Code, as enacted by the Bipartisan Budget Act of 2015, or the promulgation of regulations or publication of other administrative guidance thereunder.</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7"/>
          <w:szCs w:val="17"/>
          <w:i w:val="1"/>
          <w:iCs w:val="1"/>
          <w:color w:val="auto"/>
        </w:rPr>
        <w:t>Withholding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local or foreign law including, without limitation, pursuant to Sections 1441, 1442, 1445 and 1446 of the Code. To the extent that the Partnership or any member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Partnership Group is required or elects to withhold or pay over to any taxing authority, or any taxing authority seizes, any amount resulting from the allocation or distribution of income to any member of the Partnership Group, Partner or Assignee, the amount withheld, paid over or seized may at the</w:t>
      </w:r>
    </w:p>
    <w:p>
      <w:pPr>
        <w:sectPr>
          <w:pgSz w:w="11900" w:h="16933" w:orient="portrait"/>
          <w:cols w:equalWidth="0" w:num="1">
            <w:col w:w="11420"/>
          </w:cols>
          <w:pgMar w:left="240" w:top="337" w:right="239" w:bottom="0" w:gutter="0" w:footer="0" w:header="0"/>
        </w:sectPr>
      </w:pPr>
    </w:p>
    <w:bookmarkStart w:id="149" w:name="page150"/>
    <w:bookmarkEnd w:id="149"/>
    <w:p>
      <w:pPr>
        <w:ind w:right="520"/>
        <w:spacing w:after="0" w:line="282" w:lineRule="auto"/>
        <w:rPr>
          <w:sz w:val="20"/>
          <w:szCs w:val="20"/>
          <w:color w:val="auto"/>
        </w:rPr>
      </w:pPr>
      <w:r>
        <w:rPr>
          <w:rFonts w:ascii="Times New Roman" w:cs="Times New Roman" w:eastAsia="Times New Roman" w:hAnsi="Times New Roman"/>
          <w:sz w:val="18"/>
          <w:szCs w:val="18"/>
          <w:color w:val="auto"/>
        </w:rPr>
        <w:t>discretion of the General Partner be treated by the Partnership as a distribution of cash pursuant to Section 6.3 to the Partner or Assignee to whom such withholding, payment or seizure is attributed.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ADMISSION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i w:val="1"/>
          <w:iCs w:val="1"/>
          <w:color w:val="auto"/>
        </w:rPr>
        <w:t>Admission of Substituted Limited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Certificate representing a Limited Partner Interest, or other evidence of the issuance of uncertificated Units, shall, however, only have the authority to convey to a purchaser or other transferee (a) the right to negotiate such Certificate, or other evidence of the issuance of uncertificated Units,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 nominee holder or an agent acquiring such Limited Partner Interest for the account of another Person)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w:t>
      </w:r>
    </w:p>
    <w:p>
      <w:pPr>
        <w:spacing w:after="0" w:line="19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8"/>
          <w:szCs w:val="18"/>
          <w:i w:val="1"/>
          <w:iCs w:val="1"/>
          <w:color w:val="auto"/>
        </w:rPr>
        <w:t>Admission of Successor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Partner Interest pursuant to Section 4.6, provided, however,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i w:val="1"/>
          <w:iCs w:val="1"/>
          <w:color w:val="auto"/>
        </w:rPr>
        <w:t>Admission of Additional Limited Partners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1305"/>
        <w:spacing w:after="0" w:line="258" w:lineRule="auto"/>
        <w:tabs>
          <w:tab w:leader="none" w:pos="1942"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83" w:lineRule="exact"/>
        <w:rPr>
          <w:rFonts w:ascii="Times New Roman" w:cs="Times New Roman" w:eastAsia="Times New Roman" w:hAnsi="Times New Roman"/>
          <w:sz w:val="18"/>
          <w:szCs w:val="18"/>
          <w:color w:val="auto"/>
        </w:rPr>
      </w:pPr>
    </w:p>
    <w:p>
      <w:pPr>
        <w:ind w:right="220" w:firstLine="1305"/>
        <w:spacing w:after="0" w:line="261" w:lineRule="auto"/>
        <w:tabs>
          <w:tab w:leader="none" w:pos="1952"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10.4,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i w:val="1"/>
          <w:iCs w:val="1"/>
          <w:color w:val="auto"/>
        </w:rPr>
        <w:t>Amendment of Agreement and Certificate of Limited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OR REMOVAL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i w:val="1"/>
          <w:iCs w:val="1"/>
          <w:color w:val="auto"/>
        </w:rPr>
        <w:t>Withdrawal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80" w:firstLine="1305"/>
        <w:spacing w:after="0" w:line="282" w:lineRule="auto"/>
        <w:tabs>
          <w:tab w:leader="none" w:pos="194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deemed to have withdrawn from the Partnership upon the occurrence of any one of the following events (each such event herein referred to as an “</w:t>
      </w:r>
      <w:r>
        <w:rPr>
          <w:rFonts w:ascii="Times New Roman" w:cs="Times New Roman" w:eastAsia="Times New Roman" w:hAnsi="Times New Roman"/>
          <w:sz w:val="18"/>
          <w:szCs w:val="18"/>
          <w:i w:val="1"/>
          <w:iCs w:val="1"/>
          <w:color w:val="auto"/>
        </w:rPr>
        <w:t>Event of Withdrawal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voluntarily withdraws from the Partnership by giving written notice to the other Partners;</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transfers all of its rights as General Partner pursuant to Section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20" w:gutter="0" w:footer="0" w:header="0"/>
        </w:sectPr>
      </w:pPr>
    </w:p>
    <w:bookmarkStart w:id="150" w:name="page151"/>
    <w:bookmarkEnd w:id="150"/>
    <w:p>
      <w:pPr>
        <w:spacing w:after="0" w:line="95" w:lineRule="exact"/>
        <w:rPr>
          <w:sz w:val="20"/>
          <w:szCs w:val="20"/>
          <w:color w:val="auto"/>
        </w:rPr>
      </w:pPr>
    </w:p>
    <w:p>
      <w:pPr>
        <w:ind w:left="2640" w:hanging="687"/>
        <w:spacing w:after="0"/>
        <w:tabs>
          <w:tab w:leader="none" w:pos="26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removed pursuant to Section 11.2;</w:t>
      </w:r>
    </w:p>
    <w:p>
      <w:pPr>
        <w:spacing w:after="0" w:line="225" w:lineRule="exact"/>
        <w:rPr>
          <w:rFonts w:ascii="Times New Roman" w:cs="Times New Roman" w:eastAsia="Times New Roman" w:hAnsi="Times New Roman"/>
          <w:sz w:val="18"/>
          <w:szCs w:val="18"/>
          <w:color w:val="auto"/>
        </w:rPr>
      </w:pPr>
    </w:p>
    <w:p>
      <w:pPr>
        <w:ind w:left="1300" w:right="20" w:firstLine="653"/>
        <w:spacing w:after="0" w:line="256" w:lineRule="auto"/>
        <w:tabs>
          <w:tab w:leader="none" w:pos="2613"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87" w:lineRule="exact"/>
        <w:rPr>
          <w:rFonts w:ascii="Times New Roman" w:cs="Times New Roman" w:eastAsia="Times New Roman" w:hAnsi="Times New Roman"/>
          <w:sz w:val="18"/>
          <w:szCs w:val="18"/>
          <w:color w:val="auto"/>
        </w:rPr>
      </w:pPr>
    </w:p>
    <w:p>
      <w:pPr>
        <w:ind w:left="1300" w:right="280" w:firstLine="653"/>
        <w:spacing w:after="0" w:line="282" w:lineRule="auto"/>
        <w:tabs>
          <w:tab w:leader="none" w:pos="260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1" w:lineRule="exact"/>
        <w:rPr>
          <w:rFonts w:ascii="Times New Roman" w:cs="Times New Roman" w:eastAsia="Times New Roman" w:hAnsi="Times New Roman"/>
          <w:sz w:val="18"/>
          <w:szCs w:val="18"/>
          <w:color w:val="auto"/>
        </w:rPr>
      </w:pPr>
    </w:p>
    <w:p>
      <w:pPr>
        <w:ind w:left="1300" w:right="180" w:firstLine="653"/>
        <w:spacing w:after="0" w:line="256" w:lineRule="auto"/>
        <w:tabs>
          <w:tab w:leader="none" w:pos="2613"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76" w:lineRule="exact"/>
        <w:rPr>
          <w:sz w:val="20"/>
          <w:szCs w:val="20"/>
          <w:color w:val="auto"/>
        </w:rPr>
      </w:pPr>
    </w:p>
    <w:p>
      <w:pPr>
        <w:ind w:right="60" w:firstLine="1305"/>
        <w:spacing w:after="0" w:line="255" w:lineRule="auto"/>
        <w:tabs>
          <w:tab w:leader="none" w:pos="1952"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General Partner from the Partnership upon the occurrence of an Event of Withdrawal shall not constitute a breach of this Agreement under the following circumstances: (i) the General Partner voluntarily withdraws by giving at least 90 days’ advance notice to the Unitholders, such withdrawal to take effect on the date specified in such notice; (ii) at any time that the General Partner ceases to be the General Partner pursuant to Section 11.1(a)(ii) or is removed pursuant to Section 11.2; or (iii)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as the case may be, of the other Group Members. If the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 Partner gives a notice of withdrawal pursuant to Section 11.1(a)(i), the holders of a Unit Majority, may, prior to the effective date of such withdrawal, elect a successor General Partner. The Person so elected as successor General Partner shall automatically become the successor general partner or managing member, as the case may be, of the other Group Members of which the General Partner is a general partner or a managing member. If, prior to the effective date of the General Partner’s withdrawal, a successor is not selected by the Unitholders as provided herein or the Partnership does not receive an Opinion of Counsel (“</w:t>
      </w:r>
      <w:r>
        <w:rPr>
          <w:rFonts w:ascii="Times New Roman" w:cs="Times New Roman" w:eastAsia="Times New Roman" w:hAnsi="Times New Roman"/>
          <w:sz w:val="18"/>
          <w:szCs w:val="18"/>
          <w:i w:val="1"/>
          <w:iCs w:val="1"/>
          <w:color w:val="auto"/>
        </w:rPr>
        <w:t>Withdrawal Opinion of Counsel</w:t>
      </w:r>
      <w:r>
        <w:rPr>
          <w:rFonts w:ascii="Times New Roman" w:cs="Times New Roman" w:eastAsia="Times New Roman" w:hAnsi="Times New Roman"/>
          <w:sz w:val="18"/>
          <w:szCs w:val="18"/>
          <w:color w:val="auto"/>
        </w:rPr>
        <w:t>”), the Partnership shall be dissolved in accordance with Section 12.1. Any successor General Partner elected in accordance with the terms of this Section 11.1 shall be subject to the provisions of Section 10.3.</w:t>
      </w:r>
    </w:p>
    <w:p>
      <w:pPr>
        <w:spacing w:after="0" w:line="18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7"/>
          <w:szCs w:val="17"/>
          <w:i w:val="1"/>
          <w:iCs w:val="1"/>
          <w:color w:val="auto"/>
        </w:rPr>
        <w:t>Removal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The General Partner may be removed if such removal is approved by the Unitholders holding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Outstanding Units (including Units held by the General Partner and its Affiliates). Any such action by such holders for removal of the General Partner must also provide for the election of a successor General Partner by the Unitholders holding a Unit Majority (including Units held by the General Partner and its Affiliates). Such removal shall be effective immediately following the admission of a successor General Partner pursuant to Section 10.3. The removal of the General Partner shall also automatically constitute the removal of the General Partner as general partner or managing member, as the case may be,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as the case may be, of the other Group Members of which the General Partner is a general partner or a managing member. The right of the holders of Outstanding Units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9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i w:val="1"/>
          <w:iCs w:val="1"/>
          <w:color w:val="auto"/>
        </w:rPr>
        <w:t>Interest of Departing Partner and Successor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1305"/>
        <w:spacing w:after="0" w:line="254" w:lineRule="auto"/>
        <w:tabs>
          <w:tab w:leader="none" w:pos="1942"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Section 11.1 or 11.2, the Departing Partner shall require its successor to purchase its General Partner Interest and its general partner interest (or equivalent interest) in the other Group Members, if any (collectively, the “</w:t>
      </w:r>
      <w:r>
        <w:rPr>
          <w:rFonts w:ascii="Times New Roman" w:cs="Times New Roman" w:eastAsia="Times New Roman" w:hAnsi="Times New Roman"/>
          <w:sz w:val="18"/>
          <w:szCs w:val="18"/>
          <w:i w:val="1"/>
          <w:iCs w:val="1"/>
          <w:color w:val="auto"/>
        </w:rPr>
        <w:t>Combined Interest</w:t>
      </w:r>
      <w:r>
        <w:rPr>
          <w:rFonts w:ascii="Times New Roman" w:cs="Times New Roman" w:eastAsia="Times New Roman" w:hAnsi="Times New Roman"/>
          <w:sz w:val="18"/>
          <w:szCs w:val="18"/>
          <w:color w:val="auto"/>
        </w:rPr>
        <w:t>”), in exchange for an amount in cash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and if a successor General Partner is elected in accordance with the terms of Section 11.1 or 11.2, such successor shall purchase the Combined Interest for such fair market value of such Combined Interest. In either event, the Departing Partner shall be entitled to receive all reimbursements due such Departing Partner pursuant to Section 7.4, including any employee-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related liabilities (including severance liabilities), incurred in connection with the termination of any employees employed by the General Partner for the benefit of the Partnership or the other Group Members.</w:t>
      </w:r>
    </w:p>
    <w:p>
      <w:pPr>
        <w:sectPr>
          <w:pgSz w:w="11900" w:h="16933" w:orient="portrait"/>
          <w:cols w:equalWidth="0" w:num="1">
            <w:col w:w="11380"/>
          </w:cols>
          <w:pgMar w:left="240" w:top="337" w:right="279" w:bottom="0" w:gutter="0" w:footer="0" w:header="0"/>
        </w:sectPr>
      </w:pPr>
    </w:p>
    <w:bookmarkStart w:id="151" w:name="page152"/>
    <w:bookmarkEnd w:id="151"/>
    <w:p>
      <w:pPr>
        <w:spacing w:after="0" w:line="11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Section 11.3(a), the fair market value of the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In making its determination, such third independent investment banking firm or other independent expert may consider the then current trading price of Units on any National Securities Exchange on which Units are then listed, the value of the Partnership’s assets, the rights and obligations of the Departing Partner and other factors it may deem relevant.</w:t>
      </w:r>
    </w:p>
    <w:p>
      <w:pPr>
        <w:spacing w:after="0" w:line="186" w:lineRule="exact"/>
        <w:rPr>
          <w:sz w:val="20"/>
          <w:szCs w:val="20"/>
          <w:color w:val="auto"/>
        </w:rPr>
      </w:pPr>
    </w:p>
    <w:p>
      <w:pPr>
        <w:ind w:firstLine="1305"/>
        <w:spacing w:after="0" w:line="255" w:lineRule="auto"/>
        <w:tabs>
          <w:tab w:leader="none" w:pos="195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Interest is not purchased in the manner set forth in Section 11.3(a), the Departing Partner (or its transferee) shall become a Limited Partner and its Combined Interest shall be converted into Common Units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Partner (or its transferee) as to all debts and liabilities of the Partnership arising on or after the date on which the Departing Partner (or its transferee) becomes a Limited Partner. For purposes of this Agreement, conversion of the Combined Interest to Common Units will be characterized as if the General Partner (or its transferee) contributed its Combined Interest to the Partnership in exchange for the newly issued Common Units.</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11.4</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11.5</w:t>
      </w:r>
      <w:r>
        <w:rPr>
          <w:sz w:val="20"/>
          <w:szCs w:val="20"/>
          <w:color w:val="auto"/>
        </w:rPr>
        <w:tab/>
      </w:r>
      <w:r>
        <w:rPr>
          <w:rFonts w:ascii="Times New Roman" w:cs="Times New Roman" w:eastAsia="Times New Roman" w:hAnsi="Times New Roman"/>
          <w:sz w:val="17"/>
          <w:szCs w:val="17"/>
          <w:i w:val="1"/>
          <w:iCs w:val="1"/>
          <w:color w:val="auto"/>
        </w:rPr>
        <w:t>Withdrawal of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No Limited Partner shall have any right to withdraw from the Partnership; provided, however,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12.1</w:t>
      </w:r>
      <w:r>
        <w:rPr>
          <w:sz w:val="20"/>
          <w:szCs w:val="20"/>
          <w:color w:val="auto"/>
        </w:rPr>
        <w:tab/>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80" w:lineRule="exact"/>
        <w:rPr>
          <w:sz w:val="20"/>
          <w:szCs w:val="20"/>
          <w:color w:val="auto"/>
        </w:rPr>
      </w:pPr>
    </w:p>
    <w:p>
      <w:pPr>
        <w:ind w:left="1940" w:hanging="635"/>
        <w:spacing w:after="0"/>
        <w:tabs>
          <w:tab w:leader="none" w:pos="194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its term as provided in Section 2.7;</w:t>
      </w:r>
    </w:p>
    <w:p>
      <w:pPr>
        <w:spacing w:after="0" w:line="225" w:lineRule="exact"/>
        <w:rPr>
          <w:rFonts w:ascii="Times New Roman" w:cs="Times New Roman" w:eastAsia="Times New Roman" w:hAnsi="Times New Roman"/>
          <w:sz w:val="18"/>
          <w:szCs w:val="18"/>
          <w:color w:val="auto"/>
        </w:rPr>
      </w:pPr>
    </w:p>
    <w:p>
      <w:pPr>
        <w:ind w:right="80" w:firstLine="1305"/>
        <w:spacing w:after="0" w:line="261" w:lineRule="auto"/>
        <w:tabs>
          <w:tab w:leader="none" w:pos="1952"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Withdrawal of the General Partner as provided in Section 11.1(a) (other than Section 11.1(a)(ii)), unless a successor is elected and an Opinion of Counsel is received as provided in Section 11.1(b) or 11.2 and such successor is admitted to the Partnership pursuant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10.3;</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dissolve the Partnership by the General Partner that is approved by the holders of a Unit Majority;</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Partnership pursuant to the provisions of the Delaware Act;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assets and properties of the Partnership Group.</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12.2</w:t>
      </w:r>
      <w:r>
        <w:rPr>
          <w:sz w:val="20"/>
          <w:szCs w:val="20"/>
          <w:color w:val="auto"/>
        </w:rPr>
        <w:tab/>
      </w:r>
      <w:r>
        <w:rPr>
          <w:rFonts w:ascii="Times New Roman" w:cs="Times New Roman" w:eastAsia="Times New Roman" w:hAnsi="Times New Roman"/>
          <w:sz w:val="18"/>
          <w:szCs w:val="18"/>
          <w:i w:val="1"/>
          <w:iCs w:val="1"/>
          <w:color w:val="auto"/>
        </w:rPr>
        <w:t>Continuation of the Business of the Partnership After Dissolution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 (vi), then, to the maximum extent permitted by law, within 180 days thereafter, the holders of a Unit Majority may elect to reconstitute the Partnership and continue its business on the same terms and conditions set forth in this Agreement by forming a new limited partnership on terms identical to those set forth in this Agreement and having as the successor general partner a Person approved by the holders of a Unit Majority. Unless such an election is made within the applicable time period as set forth above, the Partnership shall conduct only activities necessary to wind up its affairs. If such an election is so made, then:</w:t>
      </w:r>
    </w:p>
    <w:p>
      <w:pPr>
        <w:spacing w:after="0" w:line="189" w:lineRule="exact"/>
        <w:rPr>
          <w:sz w:val="20"/>
          <w:szCs w:val="20"/>
          <w:color w:val="auto"/>
        </w:rPr>
      </w:pPr>
    </w:p>
    <w:p>
      <w:pPr>
        <w:ind w:left="1300" w:right="320" w:firstLine="653"/>
        <w:spacing w:after="0" w:line="282" w:lineRule="auto"/>
        <w:tabs>
          <w:tab w:leader="none" w:pos="2618"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reconstituted Partnership shall continue until the end of the term set forth in Section 2.7 unless earlier dissolved in accordance with this Article XII;</w:t>
      </w:r>
    </w:p>
    <w:p>
      <w:pPr>
        <w:spacing w:after="0" w:line="161" w:lineRule="exact"/>
        <w:rPr>
          <w:rFonts w:ascii="Times New Roman" w:cs="Times New Roman" w:eastAsia="Times New Roman" w:hAnsi="Times New Roman"/>
          <w:sz w:val="18"/>
          <w:szCs w:val="18"/>
          <w:color w:val="auto"/>
        </w:rPr>
      </w:pPr>
    </w:p>
    <w:p>
      <w:pPr>
        <w:ind w:left="1300" w:right="80" w:firstLine="653"/>
        <w:spacing w:after="0" w:line="282" w:lineRule="auto"/>
        <w:tabs>
          <w:tab w:leader="none" w:pos="2627"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General Partner is not the former General Partner, then the interest of the former General Partner shall be treated in the manner provided in Section 11.3;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firstLine="653"/>
        <w:spacing w:after="0" w:line="313" w:lineRule="auto"/>
        <w:tabs>
          <w:tab w:leader="none" w:pos="2637"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w:t>
      </w:r>
    </w:p>
    <w:p>
      <w:pPr>
        <w:sectPr>
          <w:pgSz w:w="11900" w:h="16957" w:orient="portrait"/>
          <w:cols w:equalWidth="0" w:num="1">
            <w:col w:w="11420"/>
          </w:cols>
          <w:pgMar w:left="240" w:top="337" w:right="239" w:bottom="0" w:gutter="0" w:footer="0" w:header="0"/>
        </w:sectPr>
      </w:pPr>
    </w:p>
    <w:bookmarkStart w:id="152" w:name="page153"/>
    <w:bookmarkEnd w:id="152"/>
    <w:p>
      <w:pPr>
        <w:ind w:left="1300" w:right="40"/>
        <w:spacing w:after="0" w:line="256" w:lineRule="auto"/>
        <w:rPr>
          <w:sz w:val="20"/>
          <w:szCs w:val="20"/>
          <w:color w:val="auto"/>
        </w:rPr>
      </w:pPr>
      <w:r>
        <w:rPr>
          <w:rFonts w:ascii="Times New Roman" w:cs="Times New Roman" w:eastAsia="Times New Roman" w:hAnsi="Times New Roman"/>
          <w:sz w:val="18"/>
          <w:szCs w:val="18"/>
          <w:color w:val="auto"/>
        </w:rPr>
        <w:t>purpose exercise the powers of attorney granted the General Partner pursuant to Section 2.6; provided, that the right of the holders of a Unit Majority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neither the Partnership, the reconstituted limited partnership nor an Operating Partnership would be treated as an association taxable as a corporation or otherwise be taxable as an entity for federal income tax purposes upon the exercise of such right to continue.</w:t>
      </w:r>
    </w:p>
    <w:p>
      <w:pPr>
        <w:spacing w:after="0" w:line="18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12.3</w:t>
      </w:r>
      <w:r>
        <w:rPr>
          <w:sz w:val="20"/>
          <w:szCs w:val="20"/>
          <w:color w:val="auto"/>
        </w:rPr>
        <w:tab/>
      </w:r>
      <w:r>
        <w:rPr>
          <w:rFonts w:ascii="Times New Roman" w:cs="Times New Roman" w:eastAsia="Times New Roman" w:hAnsi="Times New Roman"/>
          <w:sz w:val="18"/>
          <w:szCs w:val="18"/>
          <w:i w:val="1"/>
          <w:iCs w:val="1"/>
          <w:color w:val="auto"/>
        </w:rPr>
        <w:t>Liquidator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Upon dissolution of the Partnership, unless the Partnership is continued under an election to reconstitute and continue the Partnership pursuant to Section 12.2, the General Partner shall select one or more Persons to act as Liquidator. The Liquidator (if other than the General Partner) shall be entitled to receive such compensation for its services as may be approved by holders of a Unit Majority. The Liquidator (if other than the General Partner) shall agree not to resign at any time without 15 days’ prior notice and may be removed at any time, with or without cause, by notice of removal approved by holders of a Unit Majority. Upon dissolution, removal or resignation of the Liquidator, a successor and substitute Liquidator (who shall have and succeed to all rights, powers and duties of the original Liquidator) shall within 30 days thereafter be approved by holders of a Unit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w:t>
      </w:r>
    </w:p>
    <w:p>
      <w:pPr>
        <w:spacing w:after="0" w:line="6"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18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12.4</w:t>
      </w:r>
      <w:r>
        <w:rPr>
          <w:sz w:val="20"/>
          <w:szCs w:val="20"/>
          <w:color w:val="auto"/>
        </w:rPr>
        <w:tab/>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Liquidator shall proceed to dispose of the assets of the Partnership, discharge its liabilities, and otherwise wind up its affairs in such manner and over such period as the Liquidator determines to be in the best interest of the Partners, subject to Section 17-804 of the Delaware Act and the following:</w:t>
      </w:r>
    </w:p>
    <w:p>
      <w:pPr>
        <w:spacing w:after="0" w:line="160" w:lineRule="exact"/>
        <w:rPr>
          <w:sz w:val="20"/>
          <w:szCs w:val="20"/>
          <w:color w:val="auto"/>
        </w:rPr>
      </w:pPr>
    </w:p>
    <w:p>
      <w:pPr>
        <w:ind w:right="40" w:firstLine="1305"/>
        <w:spacing w:after="0" w:line="284" w:lineRule="auto"/>
        <w:tabs>
          <w:tab w:leader="none" w:pos="1942"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 of Assets</w:t>
      </w:r>
      <w:r>
        <w:rPr>
          <w:rFonts w:ascii="Times New Roman" w:cs="Times New Roman" w:eastAsia="Times New Roman" w:hAnsi="Times New Roman"/>
          <w:sz w:val="18"/>
          <w:szCs w:val="18"/>
          <w:color w:val="auto"/>
        </w:rPr>
        <w:t>. The assets may be disposed of by public or private sale or by distribution in kind to one or more Partners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terms as the Liquidator and such</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 The Liquidator may, in its absolute discretion, distribute the Partnership’s assets, in whole or in part, in kind if it determines that a sale would be impractical or would cause undue loss to the Partners.</w:t>
      </w:r>
    </w:p>
    <w:p>
      <w:pPr>
        <w:spacing w:after="0" w:line="186" w:lineRule="exact"/>
        <w:rPr>
          <w:sz w:val="20"/>
          <w:szCs w:val="20"/>
          <w:color w:val="auto"/>
        </w:rPr>
      </w:pPr>
    </w:p>
    <w:p>
      <w:pPr>
        <w:ind w:right="380" w:firstLine="1305"/>
        <w:spacing w:after="0" w:line="261" w:lineRule="auto"/>
        <w:tabs>
          <w:tab w:leader="none" w:pos="1952"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Discharge of Liabilities</w:t>
      </w:r>
      <w:r>
        <w:rPr>
          <w:rFonts w:ascii="Times New Roman" w:cs="Times New Roman" w:eastAsia="Times New Roman" w:hAnsi="Times New Roman"/>
          <w:sz w:val="18"/>
          <w:szCs w:val="18"/>
          <w:color w:val="auto"/>
        </w:rPr>
        <w:t>. Liabilities of the Partnership include amounts owed to Partners otherwise than in respect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Distributions</w:t>
      </w:r>
      <w:r>
        <w:rPr>
          <w:rFonts w:ascii="Times New Roman" w:cs="Times New Roman" w:eastAsia="Times New Roman" w:hAnsi="Times New Roman"/>
          <w:sz w:val="18"/>
          <w:szCs w:val="18"/>
          <w:color w:val="auto"/>
        </w:rPr>
        <w:t>. All property and all cash in excess of that required to discharge liabilities as provided in</w:t>
      </w:r>
    </w:p>
    <w:p>
      <w:pPr>
        <w:spacing w:after="0" w:line="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Section 12.4(b) and that required to satisfy the Capital Accounts relating to the Series A Preferred Units as provided for under Section 5.14(b)(xiii)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12.5</w:t>
      </w:r>
      <w:r>
        <w:rPr>
          <w:sz w:val="20"/>
          <w:szCs w:val="20"/>
          <w:color w:val="auto"/>
        </w:rPr>
        <w:tab/>
      </w:r>
      <w:r>
        <w:rPr>
          <w:rFonts w:ascii="Times New Roman" w:cs="Times New Roman" w:eastAsia="Times New Roman" w:hAnsi="Times New Roman"/>
          <w:sz w:val="17"/>
          <w:szCs w:val="17"/>
          <w:i w:val="1"/>
          <w:iCs w:val="1"/>
          <w:color w:val="auto"/>
        </w:rPr>
        <w:t>Cancellation of Certificate of Limited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12.6</w:t>
      </w:r>
      <w:r>
        <w:rPr>
          <w:sz w:val="20"/>
          <w:szCs w:val="20"/>
          <w:color w:val="auto"/>
        </w:rPr>
        <w:tab/>
      </w:r>
      <w:r>
        <w:rPr>
          <w:rFonts w:ascii="Times New Roman" w:cs="Times New Roman" w:eastAsia="Times New Roman" w:hAnsi="Times New Roman"/>
          <w:sz w:val="18"/>
          <w:szCs w:val="18"/>
          <w:i w:val="1"/>
          <w:iCs w:val="1"/>
          <w:color w:val="auto"/>
        </w:rPr>
        <w:t>Return of Contributions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12.7</w:t>
      </w:r>
      <w:r>
        <w:rPr>
          <w:sz w:val="20"/>
          <w:szCs w:val="20"/>
          <w:color w:val="auto"/>
        </w:rPr>
        <w:tab/>
      </w:r>
      <w:r>
        <w:rPr>
          <w:rFonts w:ascii="Times New Roman" w:cs="Times New Roman" w:eastAsia="Times New Roman" w:hAnsi="Times New Roman"/>
          <w:sz w:val="17"/>
          <w:szCs w:val="17"/>
          <w:i w:val="1"/>
          <w:iCs w:val="1"/>
          <w:color w:val="auto"/>
        </w:rPr>
        <w:t>Waiver of Partition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maximum extent permitted by law, each Partner hereby waives any right to partition of the Partnership property.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320" w:gutter="0" w:footer="0" w:header="0"/>
        </w:sectPr>
      </w:pPr>
    </w:p>
    <w:bookmarkStart w:id="153" w:name="page154"/>
    <w:bookmarkEnd w:id="153"/>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12.8</w:t>
      </w:r>
      <w:r>
        <w:rPr>
          <w:sz w:val="20"/>
          <w:szCs w:val="20"/>
          <w:color w:val="auto"/>
        </w:rPr>
        <w:tab/>
      </w:r>
      <w:r>
        <w:rPr>
          <w:rFonts w:ascii="Times New Roman" w:cs="Times New Roman" w:eastAsia="Times New Roman" w:hAnsi="Times New Roman"/>
          <w:sz w:val="18"/>
          <w:szCs w:val="18"/>
          <w:i w:val="1"/>
          <w:iCs w:val="1"/>
          <w:color w:val="auto"/>
        </w:rPr>
        <w:t>Capital Account Restoration.</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PARTNERSHIP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RECORD DATE</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w:t>
      </w:r>
      <w:r>
        <w:rPr>
          <w:sz w:val="20"/>
          <w:szCs w:val="20"/>
          <w:color w:val="auto"/>
        </w:rPr>
        <w:tab/>
      </w:r>
      <w:r>
        <w:rPr>
          <w:rFonts w:ascii="Times New Roman" w:cs="Times New Roman" w:eastAsia="Times New Roman" w:hAnsi="Times New Roman"/>
          <w:sz w:val="18"/>
          <w:szCs w:val="18"/>
          <w:i w:val="1"/>
          <w:iCs w:val="1"/>
          <w:color w:val="auto"/>
        </w:rPr>
        <w:t>Amendment to be Adopted Solely by the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62" w:lineRule="exact"/>
        <w:rPr>
          <w:sz w:val="20"/>
          <w:szCs w:val="20"/>
          <w:color w:val="auto"/>
        </w:rPr>
      </w:pPr>
    </w:p>
    <w:p>
      <w:pPr>
        <w:ind w:right="240" w:firstLine="1305"/>
        <w:spacing w:after="0" w:line="282" w:lineRule="auto"/>
        <w:tabs>
          <w:tab w:leader="none" w:pos="1942"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Partnership, the location of the principal place of business of the Partnership, the registered agent of the Partnership or the registered office of the Partnership;</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 substitution, withdrawal or removal of Partners in accordance with this Agreement;</w:t>
      </w:r>
    </w:p>
    <w:p>
      <w:pPr>
        <w:spacing w:after="0" w:line="225" w:lineRule="exact"/>
        <w:rPr>
          <w:rFonts w:ascii="Times New Roman" w:cs="Times New Roman" w:eastAsia="Times New Roman" w:hAnsi="Times New Roman"/>
          <w:sz w:val="18"/>
          <w:szCs w:val="18"/>
          <w:color w:val="auto"/>
        </w:rPr>
      </w:pPr>
    </w:p>
    <w:p>
      <w:pPr>
        <w:ind w:right="60" w:firstLine="1305"/>
        <w:spacing w:after="0" w:line="261" w:lineRule="auto"/>
        <w:tabs>
          <w:tab w:leader="none" w:pos="1955"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the Partnership and the Operating Partnerships will not be treated as an association taxable as a corporation or otherwise taxed as an entity for federal income tax purposes;</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in the discretion of the General Partner, (i) does not adversely affect the Limited Partners in any material respect,</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(including the division of any class or classes of Outstanding Limited Partner Interests into different classes to facilitate uniformity of tax consequences within such classes of Limited Partner Interests) or comply with any rule, regulation, guideline or requirement of any National Securities Exchange on which the Limited Partner Interests are or will be listed for trading, compliance with any of which the General Partner determines in its discretion to be in the best interests of the Partnership and the Limited Partners, (iii) is necessary or advisable in connection with action taken by the General Partner pursuant to Section 5.10 or (iv) is required to effect the intent expressed in the Registration Statement or the intent of the provisions of this Agreement or is otherwise contemplated by this Agreement;</w:t>
      </w:r>
    </w:p>
    <w:p>
      <w:pPr>
        <w:spacing w:after="0" w:line="187" w:lineRule="exact"/>
        <w:rPr>
          <w:rFonts w:ascii="Times New Roman" w:cs="Times New Roman" w:eastAsia="Times New Roman" w:hAnsi="Times New Roman"/>
          <w:sz w:val="18"/>
          <w:szCs w:val="18"/>
          <w:color w:val="auto"/>
        </w:rPr>
      </w:pPr>
    </w:p>
    <w:p>
      <w:pPr>
        <w:ind w:right="380" w:firstLine="1305"/>
        <w:spacing w:after="0" w:line="282" w:lineRule="auto"/>
        <w:tabs>
          <w:tab w:leader="none" w:pos="1955"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fiscal year or taxable year of the Partnership and any changes that, in the discretion of the General Partner, are necessary or advisable as a result of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change in the fiscal year or taxable year of the Partnership including, if the General Partner shall so determine, a change in the definition of “Quarter” and the dates on which distributions are to be made by the Partnership;</w:t>
      </w:r>
    </w:p>
    <w:p>
      <w:pPr>
        <w:spacing w:after="0" w:line="162" w:lineRule="exact"/>
        <w:rPr>
          <w:sz w:val="20"/>
          <w:szCs w:val="20"/>
          <w:color w:val="auto"/>
        </w:rPr>
      </w:pPr>
    </w:p>
    <w:p>
      <w:pPr>
        <w:ind w:right="80" w:firstLine="1305"/>
        <w:spacing w:after="0" w:line="261" w:lineRule="auto"/>
        <w:tabs>
          <w:tab w:leader="none" w:pos="1949"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80" w:lineRule="exact"/>
        <w:rPr>
          <w:rFonts w:ascii="Times New Roman" w:cs="Times New Roman" w:eastAsia="Times New Roman" w:hAnsi="Times New Roman"/>
          <w:sz w:val="18"/>
          <w:szCs w:val="18"/>
          <w:color w:val="auto"/>
        </w:rPr>
      </w:pPr>
    </w:p>
    <w:p>
      <w:pPr>
        <w:ind w:right="360" w:firstLine="1305"/>
        <w:spacing w:after="0" w:line="282" w:lineRule="auto"/>
        <w:tabs>
          <w:tab w:leader="none" w:pos="196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5.6(d), an amendment that, in the discretion of the General Partner, is necessary or advisable in connection with the authorization of issuance of any class or series of Partnership Securities pursuant to Section 5.6;</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this Agreement to be made by the General Partner acting alone;</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approved in accordance with Section 14.3;</w:t>
      </w:r>
    </w:p>
    <w:p>
      <w:pPr>
        <w:spacing w:after="0" w:line="225" w:lineRule="exact"/>
        <w:rPr>
          <w:rFonts w:ascii="Times New Roman" w:cs="Times New Roman" w:eastAsia="Times New Roman" w:hAnsi="Times New Roman"/>
          <w:sz w:val="18"/>
          <w:szCs w:val="18"/>
          <w:color w:val="auto"/>
        </w:rPr>
      </w:pPr>
    </w:p>
    <w:p>
      <w:pPr>
        <w:ind w:right="20" w:firstLine="1305"/>
        <w:spacing w:after="0" w:line="266" w:lineRule="auto"/>
        <w:tabs>
          <w:tab w:leader="none" w:pos="195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conveyance pursuant to Section 14.3(d); or</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the foregoing.</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13.2</w:t>
      </w:r>
      <w:r>
        <w:rPr>
          <w:sz w:val="20"/>
          <w:szCs w:val="20"/>
          <w:color w:val="auto"/>
        </w:rPr>
        <w:tab/>
      </w:r>
      <w:r>
        <w:rPr>
          <w:rFonts w:ascii="Times New Roman" w:cs="Times New Roman" w:eastAsia="Times New Roman" w:hAnsi="Times New Roman"/>
          <w:sz w:val="17"/>
          <w:szCs w:val="17"/>
          <w:i w:val="1"/>
          <w:iCs w:val="1"/>
          <w:color w:val="auto"/>
        </w:rPr>
        <w:t>Amendment Procedures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Except as provided in Sections 13.1 and 13.3,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holders of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Unitholders to consider and vote on such proposed amendment. The General Partner shall notify all Record Holders upon final adoption of any such proposed amendments.</w:t>
      </w:r>
    </w:p>
    <w:p>
      <w:pPr>
        <w:sectPr>
          <w:pgSz w:w="11900" w:h="16838" w:orient="portrait"/>
          <w:cols w:equalWidth="0" w:num="1">
            <w:col w:w="11400"/>
          </w:cols>
          <w:pgMar w:left="240" w:top="120" w:right="25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120" w:right="259" w:bottom="0" w:gutter="0" w:footer="0" w:header="0"/>
          <w:type w:val="continuous"/>
        </w:sectPr>
      </w:pPr>
    </w:p>
    <w:bookmarkStart w:id="154" w:name="page155"/>
    <w:bookmarkEnd w:id="154"/>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13.3</w:t>
      </w:r>
      <w:r>
        <w:rPr>
          <w:sz w:val="20"/>
          <w:szCs w:val="20"/>
          <w:color w:val="auto"/>
        </w:rPr>
        <w:tab/>
      </w:r>
      <w:r>
        <w:rPr>
          <w:rFonts w:ascii="Times New Roman" w:cs="Times New Roman" w:eastAsia="Times New Roman" w:hAnsi="Times New Roman"/>
          <w:sz w:val="18"/>
          <w:szCs w:val="18"/>
          <w:i w:val="1"/>
          <w:iCs w:val="1"/>
          <w:color w:val="auto"/>
        </w:rPr>
        <w:t>Amendment Requirements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60" w:firstLine="1305"/>
        <w:spacing w:after="0" w:line="261" w:lineRule="auto"/>
        <w:tabs>
          <w:tab w:leader="none" w:pos="1942"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and 13.2,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80" w:lineRule="exact"/>
        <w:rPr>
          <w:rFonts w:ascii="Times New Roman" w:cs="Times New Roman" w:eastAsia="Times New Roman" w:hAnsi="Times New Roman"/>
          <w:sz w:val="18"/>
          <w:szCs w:val="18"/>
          <w:color w:val="auto"/>
        </w:rPr>
      </w:pPr>
    </w:p>
    <w:p>
      <w:pPr>
        <w:ind w:right="80" w:firstLine="1305"/>
        <w:spacing w:after="0" w:line="261" w:lineRule="auto"/>
        <w:tabs>
          <w:tab w:leader="none" w:pos="1952"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and 13.2, no amendment to this Agreement may (i) enlarge the obligations of any Limited Partner without its consent, unless such shall be deemed to have occurred as a result of an amendment approved pursuant to Section 13.3(c),</w:t>
      </w:r>
    </w:p>
    <w:p>
      <w:pPr>
        <w:ind w:right="600" w:firstLine="8"/>
        <w:spacing w:after="0" w:line="254" w:lineRule="auto"/>
        <w:tabs>
          <w:tab w:leader="none" w:pos="26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restrict in any way any action by or rights of, or reduce in any way the amounts distributable, reimbursable or otherwise payable to, the General Partner or any of its Affiliates without its consent, which consent may be given or withheld in its sole discretion, (iii) change Section 12.1(a) or 12.1(c), or (iv) change the term of the Partnership or, except as set forth in Section 12.1(c), give any Person the right to dissolve the Partnership.</w:t>
      </w:r>
    </w:p>
    <w:p>
      <w:pPr>
        <w:spacing w:after="0" w:line="185" w:lineRule="exact"/>
        <w:rPr>
          <w:rFonts w:ascii="Times New Roman" w:cs="Times New Roman" w:eastAsia="Times New Roman" w:hAnsi="Times New Roman"/>
          <w:sz w:val="18"/>
          <w:szCs w:val="18"/>
          <w:color w:val="auto"/>
        </w:rPr>
      </w:pPr>
    </w:p>
    <w:p>
      <w:pPr>
        <w:jc w:val="both"/>
        <w:ind w:right="120" w:firstLine="1305"/>
        <w:spacing w:after="0" w:line="261" w:lineRule="auto"/>
        <w:tabs>
          <w:tab w:leader="none" w:pos="1955"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 and except as otherwise provided, and without limitation of the General Partner’s authority to adopt amendments to this Agreement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180" w:lineRule="exact"/>
        <w:rPr>
          <w:rFonts w:ascii="Times New Roman" w:cs="Times New Roman" w:eastAsia="Times New Roman" w:hAnsi="Times New Roman"/>
          <w:sz w:val="18"/>
          <w:szCs w:val="18"/>
          <w:color w:val="auto"/>
        </w:rPr>
      </w:pPr>
    </w:p>
    <w:p>
      <w:pPr>
        <w:ind w:right="140" w:firstLine="1305"/>
        <w:spacing w:after="0" w:line="261" w:lineRule="auto"/>
        <w:tabs>
          <w:tab w:leader="none" w:pos="1952"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Common Units unless the Partnership obtains an Opinion of Counsel to the effect that such amendment will not affect the limited liability of any Limited Partner under applicable law.</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13.1, this Section 13.3 shall only be amended with the approval of the holders of at least 90%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Units.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8"/>
          <w:szCs w:val="18"/>
          <w:i w:val="1"/>
          <w:iCs w:val="1"/>
          <w:color w:val="auto"/>
        </w:rPr>
        <w:t>Meetings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940" w:hanging="635"/>
        <w:spacing w:after="0"/>
        <w:tabs>
          <w:tab w:leader="none" w:pos="19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of Limited Partners to be taken pursuant to this Agreement shall be taken in the manner provided in this Article XIII.</w:t>
      </w:r>
    </w:p>
    <w:p>
      <w:pPr>
        <w:spacing w:after="0" w:line="225" w:lineRule="exact"/>
        <w:rPr>
          <w:rFonts w:ascii="Times New Roman" w:cs="Times New Roman" w:eastAsia="Times New Roman" w:hAnsi="Times New Roman"/>
          <w:sz w:val="18"/>
          <w:szCs w:val="18"/>
          <w:color w:val="auto"/>
        </w:rPr>
      </w:pPr>
    </w:p>
    <w:p>
      <w:pPr>
        <w:ind w:right="120" w:firstLine="1305"/>
        <w:spacing w:after="0" w:line="258" w:lineRule="auto"/>
        <w:tabs>
          <w:tab w:leader="none" w:pos="1952"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Limited Partners may be called by the General Partner or by Limited Partners owning 20% or more of the Outstanding Limited Partner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76" w:lineRule="exact"/>
        <w:rPr>
          <w:sz w:val="20"/>
          <w:szCs w:val="20"/>
          <w:color w:val="auto"/>
        </w:rPr>
      </w:pPr>
    </w:p>
    <w:p>
      <w:pPr>
        <w:ind w:right="60" w:firstLine="1305"/>
        <w:spacing w:after="0" w:line="255" w:lineRule="auto"/>
        <w:tabs>
          <w:tab w:leader="none" w:pos="195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PAGP partners receive notice that a vote will be required in any election of PAGP Eligible Directors, the General Partner shall call a meeting of the Limited Partners for the purpose of submitting such election to a vote of the Limited Partners (other than Plains AAP with respect to any Common Units owned by it) (the “Eligible Limited Partners”) and provide to such Eligible Limited Partners the information regarding such election that was provided to the PAGP partners. Such meeting shall occur as close in time to the PAGP meeting for the election of PAGP Eligible Directors as reasonably practicable, but in no event later than immediately prior to such PAGP meeting. Promptly after expiration of the deadline for voting at meetings called pursuant to this Section 13.4(c), the Partnership, acting in its capacity as a partner of PAGP, shall vote (or refrain from voting) the PAGP Class C Shares it holds at the meeting for the election of such PAGP Eligible Directors in the same proportion as the Eligible Limited Partners voted (or refrained from voting) their Units on the election.</w:t>
      </w:r>
    </w:p>
    <w:p>
      <w:pPr>
        <w:spacing w:after="0" w:line="185" w:lineRule="exact"/>
        <w:rPr>
          <w:rFonts w:ascii="Times New Roman" w:cs="Times New Roman" w:eastAsia="Times New Roman" w:hAnsi="Times New Roman"/>
          <w:sz w:val="18"/>
          <w:szCs w:val="18"/>
          <w:color w:val="auto"/>
        </w:rPr>
      </w:pPr>
    </w:p>
    <w:p>
      <w:pPr>
        <w:ind w:right="20" w:firstLine="1305"/>
        <w:spacing w:after="0" w:line="255" w:lineRule="auto"/>
        <w:tabs>
          <w:tab w:leader="none" w:pos="1952"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Limited Partners shall be held at a time and place determined by the General Partner on a date not less than 10 days nor more than 60 days after the time notice of the meeting is given as provided in Section 13.5. If authorized by the General Partner, and subject to such guidelines and procedures as the General Partner may adopt, Limited Partners and proxyholders not physically present at a meeting of the Limited Partners, may by means of remote communication participate in such meeting, and be deemed present in person and vote at such meeting; provided that the Partnership shall implement reasonable measures to verify that each Person deemed present and permitted to vote at the meeting by means of remote communication is a Limited Partner or proxyholder, to provide such Limited Partner or proxyholders a reasonable opportunity to participate in the meeting and to record the votes or other action made by such Limited Partner or proxyholders.</w:t>
      </w:r>
    </w:p>
    <w:p>
      <w:pPr>
        <w:spacing w:after="0" w:line="189" w:lineRule="exact"/>
        <w:rPr>
          <w:rFonts w:ascii="Times New Roman" w:cs="Times New Roman" w:eastAsia="Times New Roman" w:hAnsi="Times New Roman"/>
          <w:sz w:val="18"/>
          <w:szCs w:val="18"/>
          <w:color w:val="auto"/>
        </w:rPr>
      </w:pPr>
    </w:p>
    <w:p>
      <w:pPr>
        <w:ind w:firstLine="1305"/>
        <w:spacing w:after="0" w:line="266" w:lineRule="auto"/>
        <w:tabs>
          <w:tab w:leader="none" w:pos="195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meeting pursuant to Section 13.4(c) is not held on the date designated therefor, the General Partner shall cause the meeting to be held as soon as is convenient. Subject to Section 13.11, nothing in this Section 13.4 shall prevent the Limited Partners from taking any authorized action by means of a consent in writing or by electronic transmission.</w:t>
      </w:r>
    </w:p>
    <w:p>
      <w:pPr>
        <w:spacing w:after="0" w:line="176" w:lineRule="exact"/>
        <w:rPr>
          <w:rFonts w:ascii="Times New Roman" w:cs="Times New Roman" w:eastAsia="Times New Roman" w:hAnsi="Times New Roman"/>
          <w:sz w:val="18"/>
          <w:szCs w:val="18"/>
          <w:color w:val="auto"/>
        </w:rPr>
      </w:pPr>
    </w:p>
    <w:p>
      <w:pPr>
        <w:ind w:right="20" w:firstLine="1305"/>
        <w:spacing w:after="0" w:line="258" w:lineRule="auto"/>
        <w:tabs>
          <w:tab w:leader="none" w:pos="1949"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an Eligible Limited Partner of the right to vote to direct the General Partner to cause the Partnership to vote its PAGP Class C Shares in an election of the PAGP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4763"/>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727" w:right="239" w:bottom="0" w:gutter="0" w:footer="0" w:header="0"/>
        </w:sectPr>
      </w:pPr>
    </w:p>
    <w:bookmarkStart w:id="155" w:name="page156"/>
    <w:bookmarkEnd w:id="155"/>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Section 13.5</w:t>
      </w:r>
      <w:r>
        <w:rPr>
          <w:sz w:val="20"/>
          <w:szCs w:val="20"/>
          <w:color w:val="auto"/>
        </w:rPr>
        <w:tab/>
      </w:r>
      <w:r>
        <w:rPr>
          <w:rFonts w:ascii="Times New Roman" w:cs="Times New Roman" w:eastAsia="Times New Roman" w:hAnsi="Times New Roman"/>
          <w:sz w:val="18"/>
          <w:szCs w:val="18"/>
          <w:i w:val="1"/>
          <w:iCs w:val="1"/>
          <w:color w:val="auto"/>
        </w:rPr>
        <w:t>Notice of a Meeting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Notice of a meeting called pursuant to Section 13.4 shall be given to the Record Holders of the class or classes of Limited Partner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13.6</w:t>
      </w:r>
      <w:r>
        <w:rPr>
          <w:sz w:val="20"/>
          <w:szCs w:val="20"/>
          <w:color w:val="auto"/>
        </w:rPr>
        <w:tab/>
      </w:r>
      <w:r>
        <w:rPr>
          <w:rFonts w:ascii="Times New Roman" w:cs="Times New Roman" w:eastAsia="Times New Roman" w:hAnsi="Times New Roman"/>
          <w:sz w:val="17"/>
          <w:szCs w:val="17"/>
          <w:i w:val="1"/>
          <w:iCs w:val="1"/>
          <w:color w:val="auto"/>
        </w:rPr>
        <w:t>Record Date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13.7</w:t>
      </w:r>
      <w:r>
        <w:rPr>
          <w:sz w:val="20"/>
          <w:szCs w:val="20"/>
          <w:color w:val="auto"/>
        </w:rPr>
        <w:tab/>
      </w:r>
      <w:r>
        <w:rPr>
          <w:rFonts w:ascii="Times New Roman" w:cs="Times New Roman" w:eastAsia="Times New Roman" w:hAnsi="Times New Roman"/>
          <w:sz w:val="18"/>
          <w:szCs w:val="18"/>
          <w:i w:val="1"/>
          <w:iCs w:val="1"/>
          <w:color w:val="auto"/>
        </w:rPr>
        <w:t>Adjournment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that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13.8</w:t>
      </w:r>
      <w:r>
        <w:rPr>
          <w:sz w:val="20"/>
          <w:szCs w:val="20"/>
          <w:color w:val="auto"/>
        </w:rPr>
        <w:tab/>
      </w:r>
      <w:r>
        <w:rPr>
          <w:rFonts w:ascii="Times New Roman" w:cs="Times New Roman" w:eastAsia="Times New Roman" w:hAnsi="Times New Roman"/>
          <w:sz w:val="17"/>
          <w:szCs w:val="17"/>
          <w:i w:val="1"/>
          <w:iCs w:val="1"/>
          <w:color w:val="auto"/>
        </w:rPr>
        <w:t>Waiver of Notice; Approval of Meeting; Approval of Minutes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that attendance at a meeting is not a waiver of any right to disapprove the consideration of matters required to be included in the notice of the meeting, but not so included, if the disapproval is expressly made at the meeting.</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13.9</w:t>
      </w:r>
      <w:r>
        <w:rPr>
          <w:sz w:val="20"/>
          <w:szCs w:val="20"/>
          <w:color w:val="auto"/>
        </w:rPr>
        <w:tab/>
      </w:r>
      <w:r>
        <w:rPr>
          <w:rFonts w:ascii="Times New Roman" w:cs="Times New Roman" w:eastAsia="Times New Roman" w:hAnsi="Times New Roman"/>
          <w:sz w:val="17"/>
          <w:szCs w:val="17"/>
          <w:i w:val="1"/>
          <w:iCs w:val="1"/>
          <w:color w:val="auto"/>
        </w:rPr>
        <w:t>Quorum; Required Vote for Limited Partner Action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holders of a majority of the Outstanding Limited Partner Interests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Limited Partner Interests that in the aggregate represent a majority of the Outstanding Limited Partner Interests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Limited Partner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Limited Partner Interests specified in this Agreement (including Limited Partner Interests deemed owned by the General Partner). In the absence of a quorum any meeting of Limited Partners may be adjourned from time to time by the affirmative vote of holders of at least a majority of the Outstanding Limited Partner Interests entitled to vote at such meeting (including Limited Partner Interests deemed owned by the General Partner) represented either in person or by proxy, but no other business may be transacted, except as provided in Section 13.7.</w:t>
      </w:r>
    </w:p>
    <w:p>
      <w:pPr>
        <w:spacing w:after="0" w:line="19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8"/>
          <w:szCs w:val="18"/>
          <w:i w:val="1"/>
          <w:iCs w:val="1"/>
          <w:color w:val="auto"/>
        </w:rPr>
        <w:t>Conduct of a Meeting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929" w:right="239" w:bottom="0" w:gutter="0" w:footer="0" w:header="0"/>
        </w:sectPr>
      </w:pPr>
    </w:p>
    <w:bookmarkStart w:id="156" w:name="page157"/>
    <w:bookmarkEnd w:id="156"/>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7"/>
          <w:szCs w:val="17"/>
          <w:i w:val="1"/>
          <w:iCs w:val="1"/>
          <w:color w:val="auto"/>
        </w:rPr>
        <w:t>Action Without a Meeting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If authorized by the General Partner, any action that may be taken at a meeting of the Limited Partners (other than voting to direct the Partnership to vote its PAGP Class C Shares in the election of PAGP Eligible Directors pursuant to Section 13.4(c)) may be taken without a meeting, without a vote,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w:t>
      </w:r>
    </w:p>
    <w:p>
      <w:pPr>
        <w:spacing w:after="0" w:line="19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i w:val="1"/>
          <w:iCs w:val="1"/>
          <w:color w:val="auto"/>
        </w:rPr>
        <w:t>Voting and Other Rights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58" w:lineRule="auto"/>
        <w:tabs>
          <w:tab w:leader="none" w:pos="1942"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Record Holders of the Limited Partner Interests on the Record Date set pursuant to Section 13.6 (and also subject to the limitations contained in the definition of “</w:t>
      </w:r>
      <w:r>
        <w:rPr>
          <w:rFonts w:ascii="Times New Roman" w:cs="Times New Roman" w:eastAsia="Times New Roman" w:hAnsi="Times New Roman"/>
          <w:sz w:val="18"/>
          <w:szCs w:val="18"/>
          <w:i w:val="1"/>
          <w:iCs w:val="1"/>
          <w:color w:val="auto"/>
        </w:rPr>
        <w:t>Outstanding</w:t>
      </w:r>
      <w:r>
        <w:rPr>
          <w:rFonts w:ascii="Times New Roman" w:cs="Times New Roman" w:eastAsia="Times New Roman" w:hAnsi="Times New Roman"/>
          <w:sz w:val="18"/>
          <w:szCs w:val="18"/>
          <w:color w:val="auto"/>
        </w:rPr>
        <w:t>”)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w:t>
      </w:r>
    </w:p>
    <w:p>
      <w:pPr>
        <w:spacing w:after="0" w:line="183" w:lineRule="exact"/>
        <w:rPr>
          <w:rFonts w:ascii="Times New Roman" w:cs="Times New Roman" w:eastAsia="Times New Roman" w:hAnsi="Times New Roman"/>
          <w:sz w:val="18"/>
          <w:szCs w:val="18"/>
          <w:color w:val="auto"/>
        </w:rPr>
      </w:pPr>
    </w:p>
    <w:p>
      <w:pPr>
        <w:ind w:right="280" w:firstLine="1305"/>
        <w:spacing w:after="0" w:line="261" w:lineRule="auto"/>
        <w:tabs>
          <w:tab w:leader="none" w:pos="1952"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beneficial owner, and the Partnership shall be entitled to assume it is so acting without further inquiry. The provisions of this Section 13.12(b) (as well as all other provisions of this Agreement) are subject to the provisions of Section 4.3.</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13.13</w:t>
      </w:r>
      <w:r>
        <w:rPr>
          <w:sz w:val="20"/>
          <w:szCs w:val="20"/>
          <w:color w:val="auto"/>
        </w:rPr>
        <w:tab/>
      </w:r>
      <w:r>
        <w:rPr>
          <w:rFonts w:ascii="Times New Roman" w:cs="Times New Roman" w:eastAsia="Times New Roman" w:hAnsi="Times New Roman"/>
          <w:sz w:val="17"/>
          <w:szCs w:val="17"/>
          <w:i w:val="1"/>
          <w:iCs w:val="1"/>
          <w:color w:val="auto"/>
        </w:rPr>
        <w:t>Pass-Through Nominations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Eligible Limited Partner who was a Record Holder at the time the notice provided for in Section 13.5 for a meeting called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13.4(c) is given to the Limited Partners of a number of the Limited Partner Interests equal to 10% or more of the number of PAGP Outstanding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such time may direct the General Partner to cause the Partnership to nominate a person for election as a PAGP Eligible Director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13.4(c)(ii) of the PAGP LP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Eligible Limited Partner may nominate more than one PAGP Eligible Director; </w:t>
      </w:r>
      <w:r>
        <w:rPr>
          <w:rFonts w:ascii="Times New Roman" w:cs="Times New Roman" w:eastAsia="Times New Roman" w:hAnsi="Times New Roman"/>
          <w:sz w:val="18"/>
          <w:szCs w:val="18"/>
          <w:i w:val="1"/>
          <w:iCs w:val="1"/>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nomination pursuant to this Section 13.13 must comply with the procedures set forth in Section 13.4(c)(ii) of the PAGP LP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incorporated herein by reference, and only such persons who are nominated in accordance with such procedures shall be eligible to be elected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PAGP Eligible Director.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14.1</w:t>
      </w:r>
      <w:r>
        <w:rPr>
          <w:sz w:val="20"/>
          <w:szCs w:val="20"/>
          <w:color w:val="auto"/>
        </w:rPr>
        <w:tab/>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in accordance with this Article XIV.</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14.2</w:t>
      </w:r>
      <w:r>
        <w:rPr>
          <w:sz w:val="20"/>
          <w:szCs w:val="20"/>
          <w:color w:val="auto"/>
        </w:rPr>
        <w:tab/>
      </w:r>
      <w:r>
        <w:rPr>
          <w:rFonts w:ascii="Times New Roman" w:cs="Times New Roman" w:eastAsia="Times New Roman" w:hAnsi="Times New Roman"/>
          <w:sz w:val="17"/>
          <w:szCs w:val="17"/>
          <w:i w:val="1"/>
          <w:iCs w:val="1"/>
          <w:color w:val="auto"/>
        </w:rPr>
        <w:t>Procedure for Merger or Consolidation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w:t>
      </w:r>
    </w:p>
    <w:p>
      <w:pPr>
        <w:spacing w:after="0" w:line="176" w:lineRule="exact"/>
        <w:rPr>
          <w:sz w:val="20"/>
          <w:szCs w:val="20"/>
          <w:color w:val="auto"/>
        </w:rPr>
      </w:pPr>
    </w:p>
    <w:p>
      <w:pPr>
        <w:ind w:left="1940" w:hanging="635"/>
        <w:spacing w:after="0"/>
        <w:tabs>
          <w:tab w:leader="none" w:pos="19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jurisdictions of formation or organization of each of the business entities proposing to merge or consolidate;</w:t>
      </w:r>
    </w:p>
    <w:p>
      <w:pPr>
        <w:spacing w:after="0" w:line="225" w:lineRule="exact"/>
        <w:rPr>
          <w:rFonts w:ascii="Times New Roman" w:cs="Times New Roman" w:eastAsia="Times New Roman" w:hAnsi="Times New Roman"/>
          <w:sz w:val="18"/>
          <w:szCs w:val="18"/>
          <w:color w:val="auto"/>
        </w:rPr>
      </w:pPr>
    </w:p>
    <w:p>
      <w:pPr>
        <w:ind w:right="960" w:firstLine="1305"/>
        <w:spacing w:after="0" w:line="282" w:lineRule="auto"/>
        <w:tabs>
          <w:tab w:leader="none" w:pos="195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jurisdiction of formation or organization of the business entity that is to survive the proposed merger or consolidation (the “</w:t>
      </w:r>
      <w:r>
        <w:rPr>
          <w:rFonts w:ascii="Times New Roman" w:cs="Times New Roman" w:eastAsia="Times New Roman" w:hAnsi="Times New Roman"/>
          <w:sz w:val="18"/>
          <w:szCs w:val="18"/>
          <w:i w:val="1"/>
          <w:iCs w:val="1"/>
          <w:color w:val="auto"/>
        </w:rPr>
        <w:t>Surviving Business Entity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proposed merger or consolidation;</w:t>
      </w:r>
    </w:p>
    <w:p>
      <w:pPr>
        <w:sectPr>
          <w:pgSz w:w="11900" w:h="16838" w:orient="portrait"/>
          <w:cols w:equalWidth="0" w:num="1">
            <w:col w:w="11420"/>
          </w:cols>
          <w:pgMar w:left="240" w:top="578" w:right="239" w:bottom="77" w:gutter="0" w:footer="0" w:header="0"/>
        </w:sectPr>
      </w:pPr>
    </w:p>
    <w:bookmarkStart w:id="157" w:name="page158"/>
    <w:bookmarkEnd w:id="157"/>
    <w:p>
      <w:pPr>
        <w:ind w:right="520" w:firstLine="1305"/>
        <w:spacing w:after="0" w:line="282" w:lineRule="auto"/>
        <w:tabs>
          <w:tab w:leader="none" w:pos="195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89" w:lineRule="exact"/>
        <w:rPr>
          <w:sz w:val="20"/>
          <w:szCs w:val="20"/>
          <w:color w:val="auto"/>
        </w:rPr>
      </w:pPr>
    </w:p>
    <w:p>
      <w:pPr>
        <w:ind w:right="160" w:firstLine="1305"/>
        <w:spacing w:after="0" w:line="266" w:lineRule="auto"/>
        <w:tabs>
          <w:tab w:leader="none" w:pos="195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76"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194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proposed merger or consolidation as are deemed necessary or appropriate by the General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14.3</w:t>
      </w:r>
      <w:r>
        <w:rPr>
          <w:sz w:val="20"/>
          <w:szCs w:val="20"/>
          <w:color w:val="auto"/>
        </w:rPr>
        <w:tab/>
      </w:r>
      <w:r>
        <w:rPr>
          <w:rFonts w:ascii="Times New Roman" w:cs="Times New Roman" w:eastAsia="Times New Roman" w:hAnsi="Times New Roman"/>
          <w:sz w:val="17"/>
          <w:szCs w:val="17"/>
          <w:i w:val="1"/>
          <w:iCs w:val="1"/>
          <w:color w:val="auto"/>
        </w:rPr>
        <w:t>Approval by Limited Partners of Merger or Consolidation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89" w:lineRule="auto"/>
        <w:tabs>
          <w:tab w:leader="none" w:pos="1942"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14.3(d), the General Partner, upon its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158" w:lineRule="exact"/>
        <w:rPr>
          <w:rFonts w:ascii="Times New Roman" w:cs="Times New Roman" w:eastAsia="Times New Roman" w:hAnsi="Times New Roman"/>
          <w:sz w:val="17"/>
          <w:szCs w:val="17"/>
          <w:color w:val="auto"/>
        </w:rPr>
      </w:pPr>
    </w:p>
    <w:p>
      <w:pPr>
        <w:ind w:right="80" w:firstLine="1305"/>
        <w:spacing w:after="0" w:line="261" w:lineRule="auto"/>
        <w:tabs>
          <w:tab w:leader="none" w:pos="195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for its approval the vote or consent of a greater percentage of the Outstanding Limited Partner Interests or of any class of Limited Partners, in which case such greater percentage vote or consent shall be required for approval of the Merger Agreement.</w:t>
      </w:r>
    </w:p>
    <w:p>
      <w:pPr>
        <w:spacing w:after="0" w:line="180" w:lineRule="exact"/>
        <w:rPr>
          <w:rFonts w:ascii="Times New Roman" w:cs="Times New Roman" w:eastAsia="Times New Roman" w:hAnsi="Times New Roman"/>
          <w:sz w:val="18"/>
          <w:szCs w:val="18"/>
          <w:color w:val="auto"/>
        </w:rPr>
      </w:pPr>
    </w:p>
    <w:p>
      <w:pPr>
        <w:ind w:right="120" w:firstLine="1305"/>
        <w:spacing w:after="0" w:line="282" w:lineRule="auto"/>
        <w:tabs>
          <w:tab w:leader="none" w:pos="195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after such approval by vote or consent of the Limited Partners, and at any time prior to the filing of the certificate of merger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14.4, the merger or consolidation may be abandoned pursuant to provisions therefor, if any, set forth in the Merger Agreement.</w:t>
      </w:r>
    </w:p>
    <w:p>
      <w:pPr>
        <w:spacing w:after="0" w:line="225" w:lineRule="exact"/>
        <w:rPr>
          <w:sz w:val="20"/>
          <w:szCs w:val="20"/>
          <w:color w:val="auto"/>
        </w:rPr>
      </w:pPr>
    </w:p>
    <w:p>
      <w:pPr>
        <w:ind w:right="40" w:firstLine="1305"/>
        <w:spacing w:after="0" w:line="254" w:lineRule="auto"/>
        <w:tabs>
          <w:tab w:leader="none" w:pos="195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contained in this Article XIV or in this Agreement, the General Partner is permitted, in its discretion, without Limited Partner approval, to 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partner in the Operating Partnership or cause the Partnership or Operating Partnership to be treated as an association taxable as a corporation or otherwise to be taxed as an entity for federal income tax purposes (to the extent not previously treated as such), (ii) the sole purpose of such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14.4</w:t>
      </w:r>
      <w:r>
        <w:rPr>
          <w:sz w:val="20"/>
          <w:szCs w:val="20"/>
          <w:color w:val="auto"/>
        </w:rPr>
        <w:tab/>
      </w:r>
      <w:r>
        <w:rPr>
          <w:rFonts w:ascii="Times New Roman" w:cs="Times New Roman" w:eastAsia="Times New Roman" w:hAnsi="Times New Roman"/>
          <w:sz w:val="17"/>
          <w:szCs w:val="17"/>
          <w:i w:val="1"/>
          <w:iCs w:val="1"/>
          <w:color w:val="auto"/>
        </w:rPr>
        <w:t>Certificate of Merger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Upon the required approval by the General Partner and the Unitholders of a Merger Agreement, a certificate of merger shall be executed and filed with the Secretary of State of the State of Delaware in conformity with the requirements of the Delaware Act.</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14.5</w:t>
      </w:r>
      <w:r>
        <w:rPr>
          <w:sz w:val="20"/>
          <w:szCs w:val="20"/>
          <w:color w:val="auto"/>
        </w:rPr>
        <w:tab/>
      </w:r>
      <w:r>
        <w:rPr>
          <w:rFonts w:ascii="Times New Roman" w:cs="Times New Roman" w:eastAsia="Times New Roman" w:hAnsi="Times New Roman"/>
          <w:sz w:val="18"/>
          <w:szCs w:val="18"/>
          <w:i w:val="1"/>
          <w:iCs w:val="1"/>
          <w:color w:val="auto"/>
        </w:rPr>
        <w:t>Effect of Merger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940" w:hanging="635"/>
        <w:spacing w:after="0"/>
        <w:tabs>
          <w:tab w:leader="none" w:pos="194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certificate of merger:</w:t>
      </w:r>
    </w:p>
    <w:p>
      <w:pPr>
        <w:spacing w:after="0" w:line="225" w:lineRule="exact"/>
        <w:rPr>
          <w:rFonts w:ascii="Times New Roman" w:cs="Times New Roman" w:eastAsia="Times New Roman" w:hAnsi="Times New Roman"/>
          <w:sz w:val="18"/>
          <w:szCs w:val="18"/>
          <w:color w:val="auto"/>
        </w:rPr>
      </w:pPr>
    </w:p>
    <w:p>
      <w:pPr>
        <w:ind w:left="1300" w:right="160" w:firstLine="653"/>
        <w:spacing w:after="0" w:line="261" w:lineRule="auto"/>
        <w:tabs>
          <w:tab w:leader="none" w:pos="2618"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0" w:lineRule="exact"/>
        <w:rPr>
          <w:rFonts w:ascii="Times New Roman" w:cs="Times New Roman" w:eastAsia="Times New Roman" w:hAnsi="Times New Roman"/>
          <w:sz w:val="18"/>
          <w:szCs w:val="18"/>
          <w:color w:val="auto"/>
        </w:rPr>
      </w:pPr>
    </w:p>
    <w:p>
      <w:pPr>
        <w:ind w:left="1300" w:right="120" w:firstLine="653"/>
        <w:spacing w:after="0" w:line="282" w:lineRule="auto"/>
        <w:tabs>
          <w:tab w:leader="none" w:pos="2627"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to any real property vested by deed or otherwise in any of those constituent business entities shall not revert and is not in any way impaired because of the merger or consolidation;</w:t>
      </w:r>
    </w:p>
    <w:p>
      <w:pPr>
        <w:spacing w:after="0" w:line="161" w:lineRule="exact"/>
        <w:rPr>
          <w:rFonts w:ascii="Times New Roman" w:cs="Times New Roman" w:eastAsia="Times New Roman" w:hAnsi="Times New Roman"/>
          <w:sz w:val="18"/>
          <w:szCs w:val="18"/>
          <w:color w:val="auto"/>
        </w:rPr>
      </w:pPr>
    </w:p>
    <w:p>
      <w:pPr>
        <w:ind w:left="1300" w:right="40" w:firstLine="653"/>
        <w:spacing w:after="0" w:line="282" w:lineRule="auto"/>
        <w:tabs>
          <w:tab w:leader="none" w:pos="2637"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and all liens on or security interests in property of any of those constituent business entities shall be preserved unimpaired; and</w:t>
      </w:r>
    </w:p>
    <w:p>
      <w:pPr>
        <w:sectPr>
          <w:pgSz w:w="11900" w:h="16838" w:orient="portrait"/>
          <w:cols w:equalWidth="0" w:num="1">
            <w:col w:w="11400"/>
          </w:cols>
          <w:pgMar w:left="240" w:top="121" w:right="259" w:bottom="0" w:gutter="0" w:footer="0" w:header="0"/>
        </w:sectPr>
      </w:pPr>
    </w:p>
    <w:bookmarkStart w:id="158" w:name="page159"/>
    <w:bookmarkEnd w:id="158"/>
    <w:p>
      <w:pPr>
        <w:ind w:left="1300" w:right="80" w:firstLine="653"/>
        <w:spacing w:after="0" w:line="282" w:lineRule="auto"/>
        <w:tabs>
          <w:tab w:leader="none" w:pos="261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1305"/>
        <w:spacing w:after="0" w:line="282" w:lineRule="auto"/>
        <w:tabs>
          <w:tab w:leader="none" w:pos="1952"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effected pursuant to this Article shall not be deemed to result in a transfer or assignment of assets or liabilities from one entity to another.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 TO ACQUIRE LIMITED PARTNER INTERESTS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15.1</w:t>
      </w:r>
      <w:r>
        <w:rPr>
          <w:sz w:val="20"/>
          <w:szCs w:val="20"/>
          <w:color w:val="auto"/>
        </w:rPr>
        <w:tab/>
      </w:r>
      <w:r>
        <w:rPr>
          <w:rFonts w:ascii="Times New Roman" w:cs="Times New Roman" w:eastAsia="Times New Roman" w:hAnsi="Times New Roman"/>
          <w:sz w:val="17"/>
          <w:szCs w:val="17"/>
          <w:i w:val="1"/>
          <w:iCs w:val="1"/>
          <w:color w:val="auto"/>
        </w:rPr>
        <w:t>Right to Acquire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2" w:lineRule="auto"/>
        <w:tabs>
          <w:tab w:leader="none" w:pos="194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at any time not more than 20% of the total Limited Partner Interests of any class then Outstanding is held by Persons other than the General Partner and its Affiliates (other than, in the case of Series A Preferred Units, any such Affiliates that are Series A Purchasers as of the Series A Issuance Date), the General Partner shall then have the right, which right it may assign and transfer in whole or in part to the Partnership or any Affiliate of the General Partner, exercisable in its sole discretion,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Section 15 is mailed and (y) the highest price paid by the General Partner or any of its Affiliates for any such Limited Partner Interest of such class purchased during the 90-day period preceding the date that the notice described in Section 15.1(b) is mailed. As used in this Agreement, (i) “</w:t>
      </w:r>
      <w:r>
        <w:rPr>
          <w:rFonts w:ascii="Times New Roman" w:cs="Times New Roman" w:eastAsia="Times New Roman" w:hAnsi="Times New Roman"/>
          <w:sz w:val="18"/>
          <w:szCs w:val="18"/>
          <w:i w:val="1"/>
          <w:iCs w:val="1"/>
          <w:color w:val="auto"/>
        </w:rPr>
        <w:t>Current Market Price</w:t>
      </w:r>
      <w:r>
        <w:rPr>
          <w:rFonts w:ascii="Times New Roman" w:cs="Times New Roman" w:eastAsia="Times New Roman" w:hAnsi="Times New Roman"/>
          <w:sz w:val="18"/>
          <w:szCs w:val="18"/>
          <w:color w:val="auto"/>
        </w:rPr>
        <w:t>”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(ii) “</w:t>
      </w:r>
      <w:r>
        <w:rPr>
          <w:rFonts w:ascii="Times New Roman" w:cs="Times New Roman" w:eastAsia="Times New Roman" w:hAnsi="Times New Roman"/>
          <w:sz w:val="18"/>
          <w:szCs w:val="18"/>
          <w:i w:val="1"/>
          <w:iCs w:val="1"/>
          <w:color w:val="auto"/>
        </w:rPr>
        <w:t>Closing Price</w:t>
      </w:r>
      <w:r>
        <w:rPr>
          <w:rFonts w:ascii="Times New Roman" w:cs="Times New Roman" w:eastAsia="Times New Roman" w:hAnsi="Times New Roman"/>
          <w:sz w:val="18"/>
          <w:szCs w:val="18"/>
          <w:color w:val="auto"/>
        </w:rPr>
        <w:t>”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(other than the Nasdaq Stock Market) on which such Limited Partner Interests of such class are listed or admitted to trading or, if such Limited Partner Interests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reasonably and in good faith by the General Partner; and (iii) “</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88" w:lineRule="exact"/>
        <w:rPr>
          <w:rFonts w:ascii="Times New Roman" w:cs="Times New Roman" w:eastAsia="Times New Roman" w:hAnsi="Times New Roman"/>
          <w:sz w:val="18"/>
          <w:szCs w:val="18"/>
          <w:color w:val="auto"/>
        </w:rPr>
      </w:pPr>
    </w:p>
    <w:p>
      <w:pPr>
        <w:ind w:right="520" w:firstLine="1305"/>
        <w:spacing w:after="0" w:line="282" w:lineRule="auto"/>
        <w:tabs>
          <w:tab w:leader="none" w:pos="195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any Affiliate of the General Partner or the Partnership elects to exercise the right to purchase Limited Partner Interests granted pursuant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15.1(a), the General Partner shall deliver to the Transfer Agent notice of such election to purchase (the “</w:t>
      </w:r>
      <w:r>
        <w:rPr>
          <w:rFonts w:ascii="Times New Roman" w:cs="Times New Roman" w:eastAsia="Times New Roman" w:hAnsi="Times New Roman"/>
          <w:sz w:val="18"/>
          <w:szCs w:val="18"/>
          <w:i w:val="1"/>
          <w:iCs w:val="1"/>
          <w:color w:val="auto"/>
        </w:rPr>
        <w:t>Notice of Election to Purchase</w:t>
      </w:r>
      <w:r>
        <w:rPr>
          <w:rFonts w:ascii="Times New Roman" w:cs="Times New Roman" w:eastAsia="Times New Roman" w:hAnsi="Times New Roman"/>
          <w:sz w:val="18"/>
          <w:szCs w:val="18"/>
          <w:color w:val="auto"/>
        </w:rPr>
        <w:t>”) and shall cause the Transfer Agent to mail a copy of such Notice of Election to Purchase to the Record Holders of Limited Partner 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Units,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Units, shall not have been surrendered for purchase, all rights of the holders of such Limited Partner Interests (including any rights pursuant to Articles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Units,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w:t>
      </w:r>
    </w:p>
    <w:p>
      <w:pPr>
        <w:spacing w:after="0" w:line="189" w:lineRule="exact"/>
        <w:rPr>
          <w:sz w:val="20"/>
          <w:szCs w:val="20"/>
          <w:color w:val="auto"/>
        </w:rPr>
      </w:pPr>
    </w:p>
    <w:p>
      <w:pPr>
        <w:ind w:right="100" w:firstLine="1305"/>
        <w:spacing w:after="0" w:line="266" w:lineRule="auto"/>
        <w:tabs>
          <w:tab w:leader="none" w:pos="195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from and after the Purchase Date, a holder of an Outstanding Limited Partner Interest subject to purchase as provided in this Section 15.1 may surrender his Certificate evidencing such Limited Partner Interest, or other evidence of the issuance of uncertificated Units, to the Transfer Agent in exchange for payment of the amount described in Section 15.1(a), therefor, without interest thereon.</w:t>
      </w:r>
    </w:p>
    <w:p>
      <w:pPr>
        <w:sectPr>
          <w:pgSz w:w="11900" w:h="16838" w:orient="portrait"/>
          <w:cols w:equalWidth="0" w:num="1">
            <w:col w:w="11420"/>
          </w:cols>
          <w:pgMar w:left="240" w:top="121" w:right="239" w:bottom="47"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7" w:gutter="0" w:footer="0" w:header="0"/>
          <w:type w:val="continuous"/>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16.1</w:t>
      </w:r>
      <w:r>
        <w:rPr>
          <w:sz w:val="20"/>
          <w:szCs w:val="20"/>
          <w:color w:val="auto"/>
        </w:rPr>
        <w:tab/>
      </w:r>
      <w:r>
        <w:rPr>
          <w:rFonts w:ascii="Times New Roman" w:cs="Times New Roman" w:eastAsia="Times New Roman" w:hAnsi="Times New Roman"/>
          <w:sz w:val="18"/>
          <w:szCs w:val="18"/>
          <w:i w:val="1"/>
          <w:iCs w:val="1"/>
          <w:color w:val="auto"/>
        </w:rPr>
        <w:t>Addresses and Notices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19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16.2</w:t>
      </w:r>
      <w:r>
        <w:rPr>
          <w:sz w:val="20"/>
          <w:szCs w:val="20"/>
          <w:color w:val="auto"/>
        </w:rPr>
        <w:tab/>
      </w:r>
      <w:r>
        <w:rPr>
          <w:rFonts w:ascii="Times New Roman" w:cs="Times New Roman" w:eastAsia="Times New Roman" w:hAnsi="Times New Roman"/>
          <w:sz w:val="17"/>
          <w:szCs w:val="17"/>
          <w:i w:val="1"/>
          <w:iCs w:val="1"/>
          <w:color w:val="auto"/>
        </w:rPr>
        <w:t>Further Action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parties shall execute and deliver all documents, provide all information and take or refrain from taking action as may be necessary or appropriate to achieve the purposes of this Agreement.</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16.3</w:t>
      </w:r>
      <w:r>
        <w:rPr>
          <w:sz w:val="20"/>
          <w:szCs w:val="20"/>
          <w:color w:val="auto"/>
        </w:rPr>
        <w:tab/>
      </w:r>
      <w:r>
        <w:rPr>
          <w:rFonts w:ascii="Times New Roman" w:cs="Times New Roman" w:eastAsia="Times New Roman" w:hAnsi="Times New Roman"/>
          <w:sz w:val="17"/>
          <w:szCs w:val="17"/>
          <w:i w:val="1"/>
          <w:iCs w:val="1"/>
          <w:color w:val="auto"/>
        </w:rPr>
        <w:t>Binding Effect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parties hereto and their heirs, executors, administrators, successors, legal representatives and permitted assigns.</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16.4</w:t>
      </w:r>
      <w:r>
        <w:rPr>
          <w:sz w:val="20"/>
          <w:szCs w:val="20"/>
          <w:color w:val="auto"/>
        </w:rPr>
        <w:tab/>
      </w:r>
      <w:r>
        <w:rPr>
          <w:rFonts w:ascii="Times New Roman" w:cs="Times New Roman" w:eastAsia="Times New Roman" w:hAnsi="Times New Roman"/>
          <w:sz w:val="18"/>
          <w:szCs w:val="18"/>
          <w:i w:val="1"/>
          <w:iCs w:val="1"/>
          <w:color w:val="auto"/>
        </w:rPr>
        <w:t>Integration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This Agreement constitutes the entire agreement among the parties hereto pertaining to the subject matter hereof and supersedes all prior agreements and understandings pertaining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16.5</w:t>
      </w:r>
      <w:r>
        <w:rPr>
          <w:sz w:val="20"/>
          <w:szCs w:val="20"/>
          <w:color w:val="auto"/>
        </w:rPr>
        <w:tab/>
      </w:r>
      <w:r>
        <w:rPr>
          <w:rFonts w:ascii="Times New Roman" w:cs="Times New Roman" w:eastAsia="Times New Roman" w:hAnsi="Times New Roman"/>
          <w:sz w:val="18"/>
          <w:szCs w:val="18"/>
          <w:i w:val="1"/>
          <w:iCs w:val="1"/>
          <w:color w:val="auto"/>
        </w:rPr>
        <w:t>Creditors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provisions of this Agreement shall be for the benefit of, or shall be enforceable by, any creditor of the Partnership.</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16.6</w:t>
      </w:r>
      <w:r>
        <w:rPr>
          <w:sz w:val="20"/>
          <w:szCs w:val="20"/>
          <w:color w:val="auto"/>
        </w:rPr>
        <w:tab/>
      </w:r>
      <w:r>
        <w:rPr>
          <w:rFonts w:ascii="Times New Roman" w:cs="Times New Roman" w:eastAsia="Times New Roman" w:hAnsi="Times New Roman"/>
          <w:sz w:val="17"/>
          <w:szCs w:val="17"/>
          <w:i w:val="1"/>
          <w:iCs w:val="1"/>
          <w:color w:val="auto"/>
        </w:rPr>
        <w:t>Waiver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16.7</w:t>
      </w:r>
      <w:r>
        <w:rPr>
          <w:sz w:val="20"/>
          <w:szCs w:val="20"/>
          <w:color w:val="auto"/>
        </w:rPr>
        <w:tab/>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upon accepting the Certificate evidencing such Unit, or other evidence of the issuance of uncertificated Units, independently of the signature of any other party.</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16.8</w:t>
      </w:r>
      <w:r>
        <w:rPr>
          <w:sz w:val="20"/>
          <w:szCs w:val="20"/>
          <w:color w:val="auto"/>
        </w:rPr>
        <w:tab/>
      </w:r>
      <w:r>
        <w:rPr>
          <w:rFonts w:ascii="Times New Roman" w:cs="Times New Roman" w:eastAsia="Times New Roman" w:hAnsi="Times New Roman"/>
          <w:sz w:val="17"/>
          <w:szCs w:val="17"/>
          <w:i w:val="1"/>
          <w:iCs w:val="1"/>
          <w:color w:val="auto"/>
        </w:rPr>
        <w:t>Applicable Law; Forum; Venue and Jurisdiction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80" w:firstLine="1305"/>
        <w:spacing w:after="0" w:line="282" w:lineRule="auto"/>
        <w:tabs>
          <w:tab w:leader="none" w:pos="1942"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Delaware, without regard to the principles of conflicts of law.</w:t>
      </w:r>
    </w:p>
    <w:p>
      <w:pPr>
        <w:spacing w:after="0" w:line="161" w:lineRule="exact"/>
        <w:rPr>
          <w:rFonts w:ascii="Times New Roman" w:cs="Times New Roman" w:eastAsia="Times New Roman" w:hAnsi="Times New Roman"/>
          <w:sz w:val="18"/>
          <w:szCs w:val="18"/>
          <w:color w:val="auto"/>
        </w:rPr>
      </w:pPr>
    </w:p>
    <w:p>
      <w:pPr>
        <w:ind w:right="320" w:firstLine="1305"/>
        <w:spacing w:after="0" w:line="282" w:lineRule="auto"/>
        <w:tabs>
          <w:tab w:leader="none" w:pos="1952"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61" w:lineRule="exact"/>
        <w:rPr>
          <w:rFonts w:ascii="Times New Roman" w:cs="Times New Roman" w:eastAsia="Times New Roman" w:hAnsi="Times New Roman"/>
          <w:sz w:val="18"/>
          <w:szCs w:val="18"/>
          <w:color w:val="auto"/>
        </w:rPr>
      </w:pPr>
    </w:p>
    <w:p>
      <w:pPr>
        <w:ind w:left="1300" w:firstLine="653"/>
        <w:spacing w:after="0" w:line="257" w:lineRule="auto"/>
        <w:tabs>
          <w:tab w:leader="none" w:pos="2618"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w:t>
      </w:r>
    </w:p>
    <w:p>
      <w:pPr>
        <w:spacing w:after="0" w:line="1" w:lineRule="exact"/>
        <w:rPr>
          <w:rFonts w:ascii="Times New Roman" w:cs="Times New Roman" w:eastAsia="Times New Roman" w:hAnsi="Times New Roman"/>
          <w:sz w:val="18"/>
          <w:szCs w:val="18"/>
          <w:color w:val="auto"/>
        </w:rPr>
      </w:pPr>
    </w:p>
    <w:p>
      <w:pPr>
        <w:ind w:left="1300" w:right="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 brought in a derivative manner on behalf of the Partnership, (C) asserting a claim of breach of a fiduciary duty owed by any director, officer, or other employee of the Partnership or the General Partner, or owed by the General Partner, to the Partnership or the Partners,</w:t>
      </w:r>
    </w:p>
    <w:p>
      <w:pPr>
        <w:ind w:left="1300" w:right="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w:t>
      </w:r>
    </w:p>
    <w:p>
      <w:pPr>
        <w:sectPr>
          <w:pgSz w:w="11900" w:h="16838" w:orient="portrait"/>
          <w:cols w:equalWidth="0" w:num="1">
            <w:col w:w="11420"/>
          </w:cols>
          <w:pgMar w:left="240" w:top="576" w:right="239" w:bottom="0" w:gutter="0" w:footer="0" w:header="0"/>
        </w:sectPr>
      </w:pPr>
    </w:p>
    <w:bookmarkStart w:id="160" w:name="page161"/>
    <w:bookmarkEnd w:id="160"/>
    <w:p>
      <w:pPr>
        <w:ind w:left="1300" w:right="620"/>
        <w:spacing w:after="0" w:line="282" w:lineRule="auto"/>
        <w:rPr>
          <w:sz w:val="20"/>
          <w:szCs w:val="20"/>
          <w:color w:val="auto"/>
        </w:rPr>
      </w:pPr>
      <w:r>
        <w:rPr>
          <w:rFonts w:ascii="Times New Roman" w:cs="Times New Roman" w:eastAsia="Times New Roman" w:hAnsi="Times New Roman"/>
          <w:sz w:val="18"/>
          <w:szCs w:val="18"/>
          <w:color w:val="auto"/>
        </w:rPr>
        <w:t>suits, actions or proceedings sound in contract, tort, fraud or otherwise, are based on common law, statutory, equitable, legal or other grounds, or are derivative or direct claims;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120" w:firstLine="653"/>
        <w:spacing w:after="0" w:line="266" w:lineRule="auto"/>
        <w:tabs>
          <w:tab w:leader="none" w:pos="2627"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76" w:lineRule="exact"/>
        <w:rPr>
          <w:rFonts w:ascii="Times New Roman" w:cs="Times New Roman" w:eastAsia="Times New Roman" w:hAnsi="Times New Roman"/>
          <w:sz w:val="18"/>
          <w:szCs w:val="18"/>
          <w:color w:val="auto"/>
        </w:rPr>
      </w:pPr>
    </w:p>
    <w:p>
      <w:pPr>
        <w:ind w:left="1300" w:right="420" w:firstLine="653"/>
        <w:spacing w:after="0" w:line="272" w:lineRule="auto"/>
        <w:tabs>
          <w:tab w:leader="none" w:pos="2637"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w:t>
      </w:r>
    </w:p>
    <w:p>
      <w:pPr>
        <w:spacing w:after="0" w:line="1" w:lineRule="exact"/>
        <w:rPr>
          <w:rFonts w:ascii="Times New Roman" w:cs="Times New Roman" w:eastAsia="Times New Roman" w:hAnsi="Times New Roman"/>
          <w:sz w:val="17"/>
          <w:szCs w:val="17"/>
          <w:color w:val="auto"/>
        </w:rPr>
      </w:pPr>
    </w:p>
    <w:p>
      <w:pPr>
        <w:ind w:left="1580" w:hanging="275"/>
        <w:spacing w:after="0"/>
        <w:tabs>
          <w:tab w:leader="none" w:pos="15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venue of such claim, suit, action or proceeding is improper;</w:t>
      </w:r>
    </w:p>
    <w:p>
      <w:pPr>
        <w:spacing w:after="0" w:line="20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waives any requirement for the posting of a bond by a party bringing such claim, suit, action or proceeding; and</w:t>
      </w:r>
    </w:p>
    <w:p>
      <w:pPr>
        <w:spacing w:after="0" w:line="225" w:lineRule="exact"/>
        <w:rPr>
          <w:rFonts w:ascii="Times New Roman" w:cs="Times New Roman" w:eastAsia="Times New Roman" w:hAnsi="Times New Roman"/>
          <w:sz w:val="18"/>
          <w:szCs w:val="18"/>
          <w:color w:val="auto"/>
        </w:rPr>
      </w:pPr>
    </w:p>
    <w:p>
      <w:pPr>
        <w:ind w:left="1300" w:right="140" w:firstLine="653"/>
        <w:spacing w:after="0" w:line="261" w:lineRule="auto"/>
        <w:tabs>
          <w:tab w:leader="none" w:pos="2604"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provided, nothing in clause (v) hereof shall affect or limit any right to serve process in any other manner permitted by law.</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16.9</w:t>
      </w:r>
      <w:r>
        <w:rPr>
          <w:sz w:val="20"/>
          <w:szCs w:val="20"/>
          <w:color w:val="auto"/>
        </w:rPr>
        <w:tab/>
      </w:r>
      <w:r>
        <w:rPr>
          <w:rFonts w:ascii="Times New Roman" w:cs="Times New Roman" w:eastAsia="Times New Roman" w:hAnsi="Times New Roman"/>
          <w:sz w:val="18"/>
          <w:szCs w:val="18"/>
          <w:i w:val="1"/>
          <w:iCs w:val="1"/>
          <w:color w:val="auto"/>
        </w:rPr>
        <w:t>Invalidity of Provisions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Agreement is or becomes invalid, illegal or unenforceable in an: respect, the validity, legality and enforceability of the remaining provisions contained herein shall not be affected thereby.</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16.10</w:t>
      </w:r>
      <w:r>
        <w:rPr>
          <w:sz w:val="20"/>
          <w:szCs w:val="20"/>
          <w:color w:val="auto"/>
        </w:rPr>
        <w:tab/>
      </w:r>
      <w:r>
        <w:rPr>
          <w:rFonts w:ascii="Times New Roman" w:cs="Times New Roman" w:eastAsia="Times New Roman" w:hAnsi="Times New Roman"/>
          <w:sz w:val="18"/>
          <w:szCs w:val="18"/>
          <w:i w:val="1"/>
          <w:iCs w:val="1"/>
          <w:color w:val="auto"/>
        </w:rPr>
        <w:t>Consent of Partners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Each Partner hereby expressly consents and agrees that, whenever in this Agreement it i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 of Page Intentionally Left Blank]</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40" w:type="dxa"/>
            <w:vAlign w:val="bottom"/>
          </w:tcPr>
          <w:p>
            <w:pPr>
              <w:spacing w:after="0"/>
              <w:rPr>
                <w:sz w:val="18"/>
                <w:szCs w:val="18"/>
                <w:color w:val="auto"/>
              </w:rPr>
            </w:pPr>
          </w:p>
        </w:tc>
      </w:t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c>
          <w:tcPr>
            <w:tcW w:w="40" w:type="dxa"/>
            <w:vAlign w:val="bottom"/>
          </w:tcPr>
          <w:p>
            <w:pPr>
              <w:spacing w:after="0"/>
              <w:rPr>
                <w:sz w:val="20"/>
                <w:szCs w:val="20"/>
                <w:color w:val="auto"/>
              </w:rPr>
            </w:pPr>
          </w:p>
        </w:tc>
      </w:tr>
      <w:tr>
        <w:trPr>
          <w:trHeight w:val="414"/>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40" w:type="dxa"/>
            <w:vAlign w:val="bottom"/>
          </w:tcPr>
          <w:p>
            <w:pPr>
              <w:spacing w:after="0"/>
              <w:rPr>
                <w:sz w:val="24"/>
                <w:szCs w:val="24"/>
                <w:color w:val="auto"/>
              </w:rPr>
            </w:pPr>
          </w:p>
        </w:tc>
      </w:t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40" w:type="dxa"/>
            <w:vAlign w:val="bottom"/>
          </w:tcPr>
          <w:p>
            <w:pPr>
              <w:spacing w:after="0"/>
              <w:rPr>
                <w:sz w:val="20"/>
                <w:szCs w:val="20"/>
                <w:color w:val="auto"/>
              </w:rPr>
            </w:pPr>
          </w:p>
        </w:tc>
      </w:tr>
      <w:tr>
        <w:trPr>
          <w:trHeight w:val="648"/>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48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4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104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LIMITED PARTNERS:</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All Limited Partners now and hereafter admitted as Limited Partners of the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Partnership, pursuant to powers of attorney now and hereafter executed in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favor of, and granted and delivered to the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PAA GP LLC</w:t>
      </w:r>
    </w:p>
    <w:p>
      <w:pPr>
        <w:sectPr>
          <w:pgSz w:w="11900" w:h="16838" w:orient="portrait"/>
          <w:cols w:equalWidth="0" w:num="1">
            <w:col w:w="11460"/>
          </w:cols>
          <w:pgMar w:left="240" w:top="121" w:right="199" w:bottom="0" w:gutter="0" w:footer="0" w:header="0"/>
        </w:sectPr>
      </w:pP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AAP,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ectPr>
          <w:pgSz w:w="11900" w:h="16838" w:orient="portrait"/>
          <w:cols w:equalWidth="0" w:num="2">
            <w:col w:w="5980" w:space="500"/>
            <w:col w:w="4980"/>
          </w:cols>
          <w:pgMar w:left="240" w:top="121" w:right="199" w:bottom="0" w:gutter="0" w:footer="0" w:header="0"/>
          <w:type w:val="continuous"/>
        </w:sectPr>
      </w:pP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ind w:right="2240"/>
        <w:spacing w:after="0" w:line="282" w:lineRule="auto"/>
        <w:rPr>
          <w:sz w:val="20"/>
          <w:szCs w:val="20"/>
          <w:color w:val="auto"/>
        </w:rPr>
      </w:pPr>
      <w:r>
        <w:rPr>
          <w:rFonts w:ascii="Times New Roman" w:cs="Times New Roman" w:eastAsia="Times New Roman" w:hAnsi="Times New Roman"/>
          <w:sz w:val="18"/>
          <w:szCs w:val="18"/>
          <w:color w:val="auto"/>
        </w:rPr>
        <w:t>PLAINS ALL AMERICAN GP LLC, its general partner</w:t>
      </w:r>
    </w:p>
    <w:p>
      <w:pPr>
        <w:sectPr>
          <w:pgSz w:w="11900" w:h="16838" w:orient="portrait"/>
          <w:cols w:equalWidth="0" w:num="2">
            <w:col w:w="5980" w:space="500"/>
            <w:col w:w="4980"/>
          </w:cols>
          <w:pgMar w:left="240" w:top="121" w:right="199" w:bottom="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0"/>
                <w:szCs w:val="20"/>
                <w:color w:val="auto"/>
              </w:rPr>
            </w:pPr>
          </w:p>
        </w:tc>
      </w:tr>
      <w:tr>
        <w:trPr>
          <w:trHeight w:val="191"/>
        </w:trPr>
        <w:tc>
          <w:tcPr>
            <w:tcW w:w="648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105</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the Sixth Amended and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Restated 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Evidencing Common Units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Representing, Limited Partner Interests in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spacing w:after="0"/>
        <w:tabs>
          <w:tab w:leader="none" w:pos="1030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Common Units</w:t>
      </w:r>
    </w:p>
    <w:p>
      <w:pPr>
        <w:spacing w:after="0" w:line="225"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7"/>
          <w:szCs w:val="17"/>
          <w:color w:val="auto"/>
        </w:rPr>
        <w:t>In accordance with Section 4.1 of the Sixth Amended and Restated Agreement of Limited Partnership of Plains All American Pipeline, L.P., as amended, supplemented or restated from time to time (the “</w:t>
      </w:r>
      <w:r>
        <w:rPr>
          <w:rFonts w:ascii="Times New Roman" w:cs="Times New Roman" w:eastAsia="Times New Roman" w:hAnsi="Times New Roman"/>
          <w:sz w:val="17"/>
          <w:szCs w:val="17"/>
          <w:i w:val="1"/>
          <w:iCs w:val="1"/>
          <w:color w:val="auto"/>
        </w:rPr>
        <w:t>Partnership Agreement</w:t>
      </w:r>
      <w:r>
        <w:rPr>
          <w:rFonts w:ascii="Times New Roman" w:cs="Times New Roman" w:eastAsia="Times New Roman" w:hAnsi="Times New Roman"/>
          <w:sz w:val="17"/>
          <w:szCs w:val="17"/>
          <w:color w:val="auto"/>
        </w:rPr>
        <w:t>”), Plains All American Pipeline, L.P., a Delaware limited partnership (the</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hereby certifies that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the registered owner of Common Units representing limited partner interests in the Partnership (the “</w:t>
      </w:r>
      <w:r>
        <w:rPr>
          <w:rFonts w:ascii="Times New Roman" w:cs="Times New Roman" w:eastAsia="Times New Roman" w:hAnsi="Times New Roman"/>
          <w:sz w:val="18"/>
          <w:szCs w:val="18"/>
          <w:i w:val="1"/>
          <w:iCs w:val="1"/>
          <w:color w:val="auto"/>
        </w:rPr>
        <w:t>Common Units</w:t>
      </w:r>
      <w:r>
        <w:rPr>
          <w:rFonts w:ascii="Times New Roman" w:cs="Times New Roman" w:eastAsia="Times New Roman" w:hAnsi="Times New Roman"/>
          <w:sz w:val="18"/>
          <w:szCs w:val="18"/>
          <w:color w:val="auto"/>
        </w:rPr>
        <w:t>”) transferable on the books of the Partnership, in person or by duly authorized attorney, upon surrender of this properly endorsed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200" w:lineRule="exact"/>
        <w:rPr>
          <w:sz w:val="20"/>
          <w:szCs w:val="20"/>
          <w:color w:val="auto"/>
        </w:rPr>
      </w:pPr>
    </w:p>
    <w:p>
      <w:pPr>
        <w:spacing w:after="0" w:line="20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shall not be valid for any purpose unless it has been countersigned and registered by the Transfer Agent and Registrar.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30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5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r>
      <w:tr>
        <w:trPr>
          <w:trHeight w:val="412"/>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Countersigned and Registered by:</w:t>
            </w:r>
          </w:p>
        </w:tc>
        <w:tc>
          <w:tcPr>
            <w:tcW w:w="1780" w:type="dxa"/>
            <w:vAlign w:val="bottom"/>
          </w:tcPr>
          <w:p>
            <w:pPr>
              <w:spacing w:after="0"/>
              <w:rPr>
                <w:sz w:val="24"/>
                <w:szCs w:val="24"/>
                <w:color w:val="auto"/>
              </w:rPr>
            </w:pP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62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 Transfer Agent and Registrar</w:t>
            </w:r>
          </w:p>
        </w:tc>
        <w:tc>
          <w:tcPr>
            <w:tcW w:w="1780" w:type="dxa"/>
            <w:vAlign w:val="bottom"/>
            <w:tcBorders>
              <w:top w:val="single" w:sz="8" w:color="auto"/>
            </w:tcBorders>
          </w:tcPr>
          <w:p>
            <w:pPr>
              <w:spacing w:after="0"/>
              <w:rPr>
                <w:sz w:val="18"/>
                <w:szCs w:val="18"/>
                <w:color w:val="auto"/>
              </w:rPr>
            </w:pP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12"/>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tcPr>
          <w:p>
            <w:pPr>
              <w:spacing w:after="0"/>
              <w:rPr>
                <w:sz w:val="24"/>
                <w:szCs w:val="24"/>
                <w:color w:val="auto"/>
              </w:rPr>
            </w:pPr>
          </w:p>
        </w:tc>
        <w:tc>
          <w:tcPr>
            <w:tcW w:w="5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Authorized Signature</w:t>
            </w:r>
          </w:p>
        </w:tc>
        <w:tc>
          <w:tcPr>
            <w:tcW w:w="178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45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Secretary</w:t>
            </w:r>
          </w:p>
        </w:tc>
        <w:tc>
          <w:tcPr>
            <w:tcW w:w="40" w:type="dxa"/>
            <w:vAlign w:val="bottom"/>
          </w:tcPr>
          <w:p>
            <w:pPr>
              <w:spacing w:after="0"/>
              <w:rPr>
                <w:sz w:val="19"/>
                <w:szCs w:val="19"/>
                <w:color w:val="auto"/>
              </w:rPr>
            </w:pPr>
          </w:p>
        </w:tc>
      </w:tr>
      <w:tr>
        <w:trPr>
          <w:trHeight w:val="40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580" w:type="dxa"/>
            <w:vAlign w:val="bottom"/>
            <w:gridSpan w:val="3"/>
          </w:tcPr>
          <w:p>
            <w:pPr>
              <w:jc w:val="center"/>
              <w:ind w:right="3730"/>
              <w:spacing w:after="0"/>
              <w:rPr>
                <w:sz w:val="20"/>
                <w:szCs w:val="20"/>
                <w:color w:val="auto"/>
              </w:rPr>
            </w:pPr>
            <w:r>
              <w:rPr>
                <w:rFonts w:ascii="Times New Roman" w:cs="Times New Roman" w:eastAsia="Times New Roman" w:hAnsi="Times New Roman"/>
                <w:sz w:val="18"/>
                <w:szCs w:val="18"/>
                <w:color w:val="auto"/>
                <w:w w:val="99"/>
              </w:rPr>
              <w:t>A-2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060" w:type="dxa"/>
            <w:vAlign w:val="bottom"/>
            <w:tcBorders>
              <w:bottom w:val="single" w:sz="8" w:color="808080"/>
            </w:tcBorders>
          </w:tcPr>
          <w:p>
            <w:pPr>
              <w:spacing w:after="0"/>
              <w:rPr>
                <w:sz w:val="11"/>
                <w:szCs w:val="11"/>
                <w:color w:val="auto"/>
              </w:rPr>
            </w:pPr>
          </w:p>
        </w:tc>
        <w:tc>
          <w:tcPr>
            <w:tcW w:w="758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580" w:type="dxa"/>
            <w:vAlign w:val="bottom"/>
            <w:gridSpan w:val="3"/>
          </w:tcPr>
          <w:p>
            <w:pPr>
              <w:jc w:val="center"/>
              <w:ind w:right="3750"/>
              <w:spacing w:after="0"/>
              <w:rPr>
                <w:sz w:val="20"/>
                <w:szCs w:val="20"/>
                <w:color w:val="auto"/>
              </w:rPr>
            </w:pPr>
            <w:r>
              <w:rPr>
                <w:rFonts w:ascii="Times New Roman" w:cs="Times New Roman" w:eastAsia="Times New Roman" w:hAnsi="Times New Roman"/>
                <w:sz w:val="18"/>
                <w:szCs w:val="18"/>
                <w:b w:val="1"/>
                <w:bCs w:val="1"/>
                <w:color w:val="auto"/>
                <w:w w:val="99"/>
              </w:rPr>
              <w:t>[Reverse of Certificate]</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580" w:type="dxa"/>
            <w:vAlign w:val="bottom"/>
            <w:gridSpan w:val="3"/>
          </w:tcPr>
          <w:p>
            <w:pPr>
              <w:jc w:val="center"/>
              <w:ind w:right="3750"/>
              <w:spacing w:after="0"/>
              <w:rPr>
                <w:sz w:val="20"/>
                <w:szCs w:val="20"/>
                <w:color w:val="auto"/>
              </w:rPr>
            </w:pPr>
            <w:r>
              <w:rPr>
                <w:rFonts w:ascii="Times New Roman" w:cs="Times New Roman" w:eastAsia="Times New Roman" w:hAnsi="Times New Roman"/>
                <w:sz w:val="18"/>
                <w:szCs w:val="18"/>
                <w:b w:val="1"/>
                <w:bCs w:val="1"/>
                <w:color w:val="auto"/>
                <w:w w:val="99"/>
              </w:rPr>
              <w:t>ABBREVIATIONS</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follows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36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UNIF GIFT TRANSFERS MIN ACT</w:t>
            </w:r>
          </w:p>
        </w:tc>
        <w:tc>
          <w:tcPr>
            <w:tcW w:w="218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 and not as tenants in</w:t>
            </w:r>
          </w:p>
        </w:tc>
        <w:tc>
          <w:tcPr>
            <w:tcW w:w="26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Custodian</w:t>
            </w:r>
          </w:p>
        </w:tc>
        <w:tc>
          <w:tcPr>
            <w:tcW w:w="2180" w:type="dxa"/>
            <w:vAlign w:val="bottom"/>
            <w:tcBorders>
              <w:bottom w:val="single" w:sz="8" w:color="auto"/>
            </w:tcBorders>
          </w:tcPr>
          <w:p>
            <w:pPr>
              <w:spacing w:after="0"/>
              <w:rPr>
                <w:sz w:val="20"/>
                <w:szCs w:val="20"/>
                <w:color w:val="auto"/>
              </w:rPr>
            </w:pPr>
          </w:p>
        </w:tc>
      </w:tr>
      <w:tr>
        <w:trPr>
          <w:trHeight w:val="228"/>
        </w:trPr>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common</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(Cust)</w:t>
            </w:r>
          </w:p>
        </w:tc>
        <w:tc>
          <w:tcPr>
            <w:tcW w:w="12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(Minor)</w:t>
            </w:r>
          </w:p>
        </w:tc>
      </w:tr>
      <w:tr>
        <w:trPr>
          <w:trHeight w:val="396"/>
        </w:trPr>
        <w:tc>
          <w:tcPr>
            <w:tcW w:w="5580" w:type="dxa"/>
            <w:vAlign w:val="bottom"/>
          </w:tcPr>
          <w:p>
            <w:pPr>
              <w:spacing w:after="0"/>
              <w:rPr>
                <w:sz w:val="24"/>
                <w:szCs w:val="24"/>
                <w:color w:val="auto"/>
              </w:rPr>
            </w:pPr>
          </w:p>
        </w:tc>
        <w:tc>
          <w:tcPr>
            <w:tcW w:w="36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under Uniform Gifts/Transfers to</w:t>
            </w:r>
          </w:p>
        </w:tc>
        <w:tc>
          <w:tcPr>
            <w:tcW w:w="2180" w:type="dxa"/>
            <w:vAlign w:val="bottom"/>
          </w:tcPr>
          <w:p>
            <w:pPr>
              <w:spacing w:after="0"/>
              <w:rPr>
                <w:sz w:val="24"/>
                <w:szCs w:val="24"/>
                <w:color w:val="auto"/>
              </w:rPr>
            </w:pPr>
          </w:p>
        </w:tc>
      </w:tr>
      <w:tr>
        <w:trPr>
          <w:trHeight w:val="234"/>
        </w:trPr>
        <w:tc>
          <w:tcPr>
            <w:tcW w:w="5580" w:type="dxa"/>
            <w:vAlign w:val="bottom"/>
          </w:tcPr>
          <w:p>
            <w:pPr>
              <w:spacing w:after="0"/>
              <w:rPr>
                <w:sz w:val="20"/>
                <w:szCs w:val="20"/>
                <w:color w:val="auto"/>
              </w:rPr>
            </w:pPr>
          </w:p>
        </w:tc>
        <w:tc>
          <w:tcPr>
            <w:tcW w:w="36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CD Minors Act</w:t>
            </w:r>
          </w:p>
        </w:tc>
        <w:tc>
          <w:tcPr>
            <w:tcW w:w="2180" w:type="dxa"/>
            <w:vAlign w:val="bottom"/>
          </w:tcPr>
          <w:p>
            <w:pPr>
              <w:spacing w:after="0"/>
              <w:rPr>
                <w:sz w:val="20"/>
                <w:szCs w:val="20"/>
                <w:color w:val="auto"/>
              </w:rPr>
            </w:pPr>
          </w:p>
        </w:tc>
      </w:tr>
      <w:tr>
        <w:trPr>
          <w:trHeight w:val="228"/>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180" w:type="dxa"/>
            <w:vAlign w:val="bottom"/>
            <w:tcBorders>
              <w:top w:val="single" w:sz="8" w:color="auto"/>
            </w:tcBorders>
          </w:tcPr>
          <w:p>
            <w:pPr>
              <w:spacing w:after="0"/>
              <w:rPr>
                <w:sz w:val="19"/>
                <w:szCs w:val="19"/>
                <w:color w:val="auto"/>
              </w:rPr>
            </w:pP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Additional abbreviations, though not in the above list, may also be used.</w:t>
      </w:r>
    </w:p>
    <w:p>
      <w:pPr>
        <w:sectPr>
          <w:pgSz w:w="11900" w:h="16838" w:orient="portrait"/>
          <w:cols w:equalWidth="0" w:num="1">
            <w:col w:w="11460"/>
          </w:cols>
          <w:pgMar w:left="240" w:top="337" w:right="199" w:bottom="131"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OF COMMON UNITS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8"/>
          <w:szCs w:val="18"/>
          <w:color w:val="auto"/>
        </w:rPr>
        <w:t>hereby assigns, conveys, sells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356743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567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356743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(Please print or typewrite name and address of Assignee)</w:t>
      </w:r>
      <w:r>
        <w:rPr>
          <w:sz w:val="20"/>
          <w:szCs w:val="20"/>
          <w:color w:val="auto"/>
        </w:rPr>
        <w:tab/>
      </w:r>
      <w:r>
        <w:rPr>
          <w:rFonts w:ascii="Times New Roman" w:cs="Times New Roman" w:eastAsia="Times New Roman" w:hAnsi="Times New Roman"/>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Common Units representing limited partner interests evidenced by this Certificate, subject to the Partnership Agreement, and does hereby</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irrevocably constitute and appoint as its attorney-in-fact with full power of substitution to transfer the same on the books of Plains All American Pipeline, L.P.</w:t>
      </w:r>
    </w:p>
    <w:p>
      <w:pPr>
        <w:sectPr>
          <w:pgSz w:w="11900" w:h="16838" w:orient="portrait"/>
          <w:cols w:equalWidth="0" w:num="1">
            <w:col w:w="11420"/>
          </w:cols>
          <w:pgMar w:left="240" w:top="117" w:right="239" w:bottom="54"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19849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SIGNATURE(S) MUST BE GUARANTEED BY A MEMBER FIRM OF THE NATIONAL ASSOCIATION OF SECURITIES DEALERS, INC. OR BY A COMMERCIAL BANK OR TRUST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NOTE: The signature to any endorsement hereon must correspond with the name as written upon the face of this Certificate in every particular, without alteration, enlargement or change.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349885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34988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5860" w:space="40"/>
            <w:col w:w="5520"/>
          </w:cols>
          <w:pgMar w:left="240" w:top="117" w:right="239" w:bottom="54"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 GUARANTEED</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transfer of the Common Units evidenced hereby will be registered on the books of the Partnership, unless the Certificate evidencing the Common Units to be transferred is surrendered for registration or transfer. A transferor of the Common Units shall have no duty to the transferee in order for such transferee to obtain registration of the transfer of the Common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Sixth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Evidencing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Convertible Preferred 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Limited Partner Interests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spacing w:after="0"/>
        <w:tabs>
          <w:tab w:leader="none" w:pos="9640" w:val="left"/>
        </w:tabs>
        <w:rPr>
          <w:sz w:val="20"/>
          <w:szCs w:val="20"/>
          <w:color w:val="auto"/>
        </w:rPr>
      </w:pP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7"/>
          <w:szCs w:val="17"/>
          <w:color w:val="auto"/>
        </w:rPr>
        <w:t>Series A Preferred Units</w:t>
      </w:r>
    </w:p>
    <w:p>
      <w:pPr>
        <w:spacing w:after="0" w:line="237"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7"/>
          <w:szCs w:val="17"/>
          <w:color w:val="auto"/>
        </w:rPr>
        <w:t>In accordance with Section 5.14(b)(v) of the Sixth Amended and Restated Agreement of Limited Partnership of Plains All American Pipeline, L.P., as amended, supplemented or restated from time to time (the “</w:t>
      </w:r>
      <w:r>
        <w:rPr>
          <w:rFonts w:ascii="Times New Roman" w:cs="Times New Roman" w:eastAsia="Times New Roman" w:hAnsi="Times New Roman"/>
          <w:sz w:val="17"/>
          <w:szCs w:val="17"/>
          <w:i w:val="1"/>
          <w:iCs w:val="1"/>
          <w:color w:val="auto"/>
        </w:rPr>
        <w:t>Partnership Agreement</w:t>
      </w:r>
      <w:r>
        <w:rPr>
          <w:rFonts w:ascii="Times New Roman" w:cs="Times New Roman" w:eastAsia="Times New Roman" w:hAnsi="Times New Roman"/>
          <w:sz w:val="17"/>
          <w:szCs w:val="17"/>
          <w:color w:val="auto"/>
        </w:rPr>
        <w:t>”), Plains All American Pipeline, L.P., a Delaware limited partnership</w:t>
      </w:r>
    </w:p>
    <w:p>
      <w:pPr>
        <w:spacing w:after="0" w:line="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hereby certifies that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the registered owner of Series A Convertible Preferred Units representing limited partner interests in the Partnership (the “</w:t>
      </w: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transferable on the books of the Partnership, in person or by duly authorized attorney, upon surrender of this Certificate properly endorsed. The rights, preferences and limitations of the Series A Preferred Units are set forth in, and this Certificate and the Series A Preferred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This Certificate shall be governed by, and construed in accordance with, the laws of the State of Delaware, without regard to principles of conflict of laws thereof.</w:t>
      </w:r>
    </w:p>
    <w:p>
      <w:pPr>
        <w:sectPr>
          <w:pgSz w:w="11900" w:h="16838" w:orient="portrait"/>
          <w:cols w:equalWidth="0" w:num="1">
            <w:col w:w="11420"/>
          </w:cols>
          <w:pgMar w:left="240" w:top="117" w:right="239" w:bottom="54" w:gutter="0" w:footer="0" w:header="0"/>
          <w:type w:val="continuous"/>
        </w:sectPr>
      </w:pPr>
    </w:p>
    <w:bookmarkStart w:id="163" w:name="page164"/>
    <w:bookmarkEnd w:id="163"/>
    <w:p>
      <w:pPr>
        <w:spacing w:after="0" w:line="10"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NEITHER THE OFFER NOR SALE OF THESE SECURITIES HAS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61" w:lineRule="auto"/>
        <w:rPr>
          <w:sz w:val="20"/>
          <w:szCs w:val="20"/>
          <w:color w:val="auto"/>
        </w:rPr>
      </w:pPr>
      <w:r>
        <w:rPr>
          <w:rFonts w:ascii="Times New Roman" w:cs="Times New Roman" w:eastAsia="Times New Roman" w:hAnsi="Times New Roman"/>
          <w:sz w:val="18"/>
          <w:szCs w:val="18"/>
          <w:color w:val="auto"/>
        </w:rPr>
        <w:t>REASONABLY SATISFACTORY TO IT THAT SUCH TRANSACTION DOES NOT REQUIRE REGISTRATION UNDER SUCH ACT. THIS SECURITY IS SUBJECT TO CERTAIN RESTRICTIONS ON TRANSFER SET FORTH IN THE SIXTH AMENDED AND RESTATED LIMITED PARTNERSHIP AGREEMENT OF THE PARTNERSHIP, DATED AS OF NOVEMBER 15, 2016, A COPY OF WHICH MAY BE OBTAINED FROM THE PARTNERSHIP AT ITS PRINCIPAL EXECUTIVE OFFICES.</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This Certificate shall not be valid for any purpose unless it has been countersigned and registered by the General Partner, as transfer agent for the Series A Preferred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30784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PAA GP LLC, as general partner of the Partnership</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Countersigned and registered:</w:t>
      </w:r>
    </w:p>
    <w:p>
      <w:pPr>
        <w:spacing w:after="0" w:line="2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PAA GP LLC, as transfer agent for the Series A Preferred Units</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of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ABBREVIATIONS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follows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2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UNIF GIFT MIN ACT</w:t>
            </w:r>
          </w:p>
        </w:tc>
        <w:tc>
          <w:tcPr>
            <w:tcW w:w="1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 and not as tenants in</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Custodian</w:t>
            </w:r>
          </w:p>
        </w:tc>
      </w:tr>
      <w:tr>
        <w:trPr>
          <w:trHeight w:val="228"/>
        </w:trPr>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common</w:t>
            </w:r>
          </w:p>
        </w:tc>
        <w:tc>
          <w:tcPr>
            <w:tcW w:w="2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7"/>
              </w:rPr>
              <w:t>(Cust)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(Minor)</w:t>
            </w:r>
          </w:p>
        </w:tc>
      </w:tr>
      <w:tr>
        <w:trPr>
          <w:trHeight w:val="396"/>
        </w:trPr>
        <w:tc>
          <w:tcPr>
            <w:tcW w:w="5580" w:type="dxa"/>
            <w:vAlign w:val="bottom"/>
          </w:tcPr>
          <w:p>
            <w:pPr>
              <w:spacing w:after="0"/>
              <w:rPr>
                <w:sz w:val="24"/>
                <w:szCs w:val="24"/>
                <w:color w:val="auto"/>
              </w:rPr>
            </w:pPr>
          </w:p>
        </w:tc>
        <w:tc>
          <w:tcPr>
            <w:tcW w:w="2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under Uniform Gifts to</w:t>
            </w: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4"/>
        </w:trPr>
        <w:tc>
          <w:tcPr>
            <w:tcW w:w="5580" w:type="dxa"/>
            <w:vAlign w:val="bottom"/>
          </w:tcPr>
          <w:p>
            <w:pPr>
              <w:spacing w:after="0"/>
              <w:rPr>
                <w:sz w:val="20"/>
                <w:szCs w:val="20"/>
                <w:color w:val="auto"/>
              </w:rPr>
            </w:pPr>
          </w:p>
        </w:tc>
        <w:tc>
          <w:tcPr>
            <w:tcW w:w="2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Minors Act</w:t>
            </w:r>
          </w:p>
        </w:tc>
        <w:tc>
          <w:tcPr>
            <w:tcW w:w="1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28"/>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abbreviations, though not in the above list, may also be used.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OF SERIES A PREFERRED UNITS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ectPr>
          <w:pgSz w:w="11900" w:h="16848" w:orient="portrait"/>
          <w:cols w:equalWidth="0" w:num="1">
            <w:col w:w="11420"/>
          </w:cols>
          <w:pgMar w:left="240" w:top="121" w:right="239" w:bottom="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VALUE RECEIVED,</w:t>
            </w:r>
          </w:p>
        </w:tc>
        <w:tc>
          <w:tcPr>
            <w:tcW w:w="8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hereby assigns, conveys, sells and transfers unto</w:t>
            </w: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5600" w:type="dxa"/>
            <w:vAlign w:val="bottom"/>
            <w:tcBorders>
              <w:bottom w:val="single" w:sz="8" w:color="auto"/>
            </w:tcBorders>
            <w:gridSpan w:val="2"/>
          </w:tcPr>
          <w:p>
            <w:pPr>
              <w:spacing w:after="0"/>
              <w:rPr>
                <w:sz w:val="24"/>
                <w:szCs w:val="24"/>
                <w:color w:val="auto"/>
              </w:rPr>
            </w:pPr>
          </w:p>
        </w:tc>
        <w:tc>
          <w:tcPr>
            <w:tcW w:w="280" w:type="dxa"/>
            <w:vAlign w:val="bottom"/>
            <w:vMerge w:val="restart"/>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(Please print or typewrite name and address of Assignee)</w:t>
            </w:r>
          </w:p>
        </w:tc>
        <w:tc>
          <w:tcPr>
            <w:tcW w:w="28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Series A Preferred Units representing limited partner interests evidenced by this Certificate, subject to the Partnership Agreement, and does</w:t>
      </w:r>
    </w:p>
    <w:p>
      <w:pPr>
        <w:spacing w:after="0" w:line="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hereby irrevocably constitute and appoint as its attorney-in-fact with full power of substitution to transfer the same on the books of Plains All American Pipeline, L.P.</w:t>
      </w:r>
    </w:p>
    <w:p>
      <w:pPr>
        <w:sectPr>
          <w:pgSz w:w="11900" w:h="16838" w:orient="portrait"/>
          <w:cols w:equalWidth="0" w:num="1">
            <w:col w:w="11420"/>
          </w:cols>
          <w:pgMar w:left="240" w:top="337" w:right="239" w:bottom="333"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1984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SIGNATURE(S) MUST BE GUARANTEED BY A MEMBER FIRM OF THE NATIONAL ASSOCIATION OF SECURITIES DEALERS, INC. OR BY A COMMERCIAL BANK OR TRUST COMPANY SIGNATURE(S)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NOTE: The signature to any endorsement hereon must correspond with the name as written upon the face of this Certificate in every particular, without alteration, enlargement or change.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349885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349885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5620" w:space="280"/>
            <w:col w:w="5520"/>
          </w:cols>
          <w:pgMar w:left="240" w:top="337" w:right="239" w:bottom="333" w:gutter="0" w:footer="0" w:header="0"/>
          <w:type w:val="continuous"/>
        </w:sectPr>
      </w:pPr>
    </w:p>
    <w:p>
      <w:pPr>
        <w:spacing w:after="0" w:line="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 transfer of the Series A Preferred Units evidenced hereby will be registered on the books of the Partnership, unless the Certificate evidencing the Series A Preferred Units to be transferred is surrendered for registration of transfer.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ASSIGNEE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Entity (check one):</w:t>
      </w:r>
    </w:p>
    <w:p>
      <w:pPr>
        <w:spacing w:after="0" w:line="225" w:lineRule="exact"/>
        <w:rPr>
          <w:sz w:val="20"/>
          <w:szCs w:val="20"/>
          <w:color w:val="auto"/>
        </w:rPr>
      </w:pPr>
    </w:p>
    <w:p>
      <w:pPr>
        <w:spacing w:after="0"/>
        <w:tabs>
          <w:tab w:leader="none" w:pos="560" w:val="left"/>
          <w:tab w:leader="none" w:pos="3460" w:val="left"/>
          <w:tab w:leader="none" w:pos="4040" w:val="left"/>
          <w:tab w:leader="none" w:pos="6940" w:val="left"/>
          <w:tab w:leader="none" w:pos="752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Individual</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Partnership</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color w:val="auto"/>
        </w:rPr>
        <w:t>Corporation</w:t>
      </w:r>
    </w:p>
    <w:p>
      <w:pPr>
        <w:spacing w:after="0" w:line="225" w:lineRule="exact"/>
        <w:rPr>
          <w:sz w:val="20"/>
          <w:szCs w:val="20"/>
          <w:color w:val="auto"/>
        </w:rPr>
      </w:pPr>
    </w:p>
    <w:p>
      <w:pPr>
        <w:spacing w:after="0"/>
        <w:tabs>
          <w:tab w:leader="none" w:pos="560" w:val="left"/>
          <w:tab w:leader="none" w:pos="3460" w:val="left"/>
          <w:tab w:leader="none" w:pos="40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Trust</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color w:val="auto"/>
        </w:rPr>
        <w:t>Other (specify)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Nationality (check one):</w:t>
      </w:r>
    </w:p>
    <w:p>
      <w:pPr>
        <w:spacing w:after="0" w:line="225" w:lineRule="exact"/>
        <w:rPr>
          <w:sz w:val="20"/>
          <w:szCs w:val="20"/>
          <w:color w:val="auto"/>
        </w:rPr>
      </w:pPr>
    </w:p>
    <w:p>
      <w:pPr>
        <w:ind w:left="580" w:hanging="572"/>
        <w:spacing w:after="0"/>
        <w:tabs>
          <w:tab w:leader="none" w:pos="5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Citizen, Resident or Domestic Entity</w:t>
      </w:r>
    </w:p>
    <w:p>
      <w:pPr>
        <w:spacing w:after="0" w:line="225" w:lineRule="exact"/>
        <w:rPr>
          <w:sz w:val="20"/>
          <w:szCs w:val="20"/>
          <w:color w:val="auto"/>
        </w:rPr>
      </w:pPr>
    </w:p>
    <w:p>
      <w:pPr>
        <w:spacing w:after="0"/>
        <w:tabs>
          <w:tab w:leader="none" w:pos="560" w:val="left"/>
          <w:tab w:leader="none" w:pos="3460" w:val="left"/>
          <w:tab w:leader="none" w:pos="40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Foreign Corporation</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color w:val="auto"/>
        </w:rPr>
        <w:t>Non-resident Alien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U.S. Citizen, Resident or Domestic Entity box is checked, the following certification must be completed.</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Under Section 1445(e) of the Internal Revenue Code of 1986, as amended (the “Code”),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Either A or B:</w:t>
      </w:r>
    </w:p>
    <w:p>
      <w:pPr>
        <w:spacing w:after="0" w:line="225" w:lineRule="exact"/>
        <w:rPr>
          <w:sz w:val="20"/>
          <w:szCs w:val="20"/>
          <w:color w:val="auto"/>
        </w:rPr>
      </w:pPr>
    </w:p>
    <w:p>
      <w:pPr>
        <w:ind w:left="660" w:hanging="652"/>
        <w:spacing w:after="0"/>
        <w:tabs>
          <w:tab w:leader="none" w:pos="66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Interestholder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not a non-resident alien for purposes of U.S. income taxation;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w:t>
            </w:r>
          </w:p>
        </w:tc>
        <w:tc>
          <w:tcPr>
            <w:tcW w:w="5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 U.S. taxpayer identification number (social security number) is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3.</w:t>
            </w:r>
          </w:p>
        </w:tc>
        <w:tc>
          <w:tcPr>
            <w:tcW w:w="2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My home address is:</w:t>
            </w:r>
          </w:p>
        </w:tc>
        <w:tc>
          <w:tcPr>
            <w:tcW w:w="334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r>
    </w:tbl>
    <w:p>
      <w:pPr>
        <w:spacing w:after="0" w:line="198" w:lineRule="exact"/>
        <w:rPr>
          <w:sz w:val="20"/>
          <w:szCs w:val="20"/>
          <w:color w:val="auto"/>
        </w:rPr>
      </w:pPr>
    </w:p>
    <w:p>
      <w:pPr>
        <w:ind w:left="660" w:hanging="652"/>
        <w:spacing w:after="0"/>
        <w:tabs>
          <w:tab w:leader="none" w:pos="6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Corporation or Other Interestholder</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w:t>
            </w:r>
          </w:p>
        </w:tc>
        <w:tc>
          <w:tcPr>
            <w:tcW w:w="102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99"/>
              </w:rPr>
              <w:t>is not a foreign corporation, foreign partnership, foreign trust or foreign estate (as those terms are defined in the Code</w:t>
            </w:r>
          </w:p>
        </w:tc>
      </w:tr>
      <w:tr>
        <w:trPr>
          <w:trHeight w:val="234"/>
        </w:trPr>
        <w:tc>
          <w:tcPr>
            <w:tcW w:w="3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Treasury Regulations)</w:t>
            </w:r>
          </w:p>
        </w:tc>
        <w:tc>
          <w:tcPr>
            <w:tcW w:w="426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w:t>
            </w:r>
          </w:p>
        </w:tc>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interestholder’s U.S. employer identification number is</w:t>
            </w:r>
          </w:p>
        </w:tc>
        <w:tc>
          <w:tcPr>
            <w:tcW w:w="426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3.</w:t>
            </w:r>
          </w:p>
        </w:tc>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interestholder’s office address and place of incorporation (if applicable) is</w:t>
            </w:r>
          </w:p>
        </w:tc>
        <w:tc>
          <w:tcPr>
            <w:tcW w:w="4260" w:type="dxa"/>
            <w:vAlign w:val="bottom"/>
          </w:tcPr>
          <w:p>
            <w:pPr>
              <w:jc w:val="right"/>
              <w:ind w:right="29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interestholder agrees to notify the Partnership within sixty (60) days of the date the interestholder becomes a foreign person.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333" w:gutter="0" w:footer="0" w:header="0"/>
          <w:type w:val="continuous"/>
        </w:sectPr>
      </w:pPr>
    </w:p>
    <w:bookmarkStart w:id="165" w:name="page166"/>
    <w:bookmarkEnd w:id="165"/>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interestholder understands that this Certificate may be disclosed to the Internal Revenue Service by the Partnership and that any false statement contained herein could be punishable by fine, imprisonment or both.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3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Note: If the assignee is a broker, dealer, bank, trust company, clearing corporation, other nominee holder or an agent of any of the foregoing, and is holding for the account of any other person, this certification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Series A Preferred Units shall be made to the best of Assignee’s knowledge.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6" w:name="page167"/>
    <w:bookmarkEnd w:id="166"/>
    <w:p>
      <w:pPr>
        <w:spacing w:after="0" w:line="5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OMNIBUS AGREEMENT</w:t>
            </w:r>
          </w:p>
        </w:tc>
        <w:tc>
          <w:tcPr>
            <w:tcW w:w="18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by and among</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PLAINS GP HOLDINGS, L.P.,</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PAA GP HOLDINGS LLC,</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PLAINS ALL AMERICAN PIPELINE, L.P.,</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7"/>
              </w:rPr>
              <w:t>PAA GP LLC,</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PLAINS AAP, L.P.,</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and</w:t>
            </w:r>
          </w:p>
        </w:tc>
        <w:tc>
          <w:tcPr>
            <w:tcW w:w="18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PLAINS ALL AMERICAN GP LLC</w:t>
            </w:r>
          </w:p>
        </w:tc>
        <w:tc>
          <w:tcPr>
            <w:tcW w:w="1820" w:type="dxa"/>
            <w:vAlign w:val="bottom"/>
          </w:tcPr>
          <w:p>
            <w:pPr>
              <w:spacing w:after="0"/>
              <w:rPr>
                <w:sz w:val="24"/>
                <w:szCs w:val="24"/>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r>
        <w:trPr>
          <w:trHeight w:val="780"/>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20" w:type="dxa"/>
            <w:vAlign w:val="bottom"/>
          </w:tcPr>
          <w:p>
            <w:pPr>
              <w:spacing w:after="0"/>
              <w:rPr>
                <w:sz w:val="24"/>
                <w:szCs w:val="24"/>
                <w:color w:val="auto"/>
              </w:rPr>
            </w:pP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1</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DEFINITIONS</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Construction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2</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EXPENSE REIMBURSEMENT</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Reimbursement Obligations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Invoices and Payment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2.3</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Dispute Regarding Calculation of Costs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3</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AGREEMENTS RELATED TO GOVERNANCE</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Issuance of PAGP Class C Shares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Further Assurances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4</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AGREEMENTS RELATED TO ECONOMIC ALIGNMENT</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Intention of the Parties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Agreements with Respect to Future Equity Issuances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4.3</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Agreements with Respect to Future Debt Financing</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4.4</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Agreements with Respect to Future Transfers of PAA Common Units by PAGP</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4.5</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Agreements Related to Restrictions on AAP Redemptions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5</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TERMINATION</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Mutual Termination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Renegotiation Upon Trigger Event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5.3</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Termination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520" w:type="dxa"/>
            <w:vAlign w:val="bottom"/>
          </w:tcPr>
          <w:p>
            <w:pPr>
              <w:spacing w:after="0"/>
              <w:rPr>
                <w:sz w:val="24"/>
                <w:szCs w:val="24"/>
                <w:color w:val="auto"/>
              </w:rPr>
            </w:pPr>
          </w:p>
        </w:tc>
        <w:tc>
          <w:tcPr>
            <w:tcW w:w="9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6</w:t>
            </w:r>
          </w:p>
        </w:tc>
        <w:tc>
          <w:tcPr>
            <w:tcW w:w="18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1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MISCELLANEOUS</w:t>
            </w:r>
          </w:p>
        </w:tc>
        <w:tc>
          <w:tcPr>
            <w:tcW w:w="1820" w:type="dxa"/>
            <w:vAlign w:val="bottom"/>
          </w:tcPr>
          <w:p>
            <w:pPr>
              <w:spacing w:after="0"/>
              <w:rPr>
                <w:sz w:val="20"/>
                <w:szCs w:val="20"/>
                <w:color w:val="auto"/>
              </w:rPr>
            </w:pPr>
          </w:p>
        </w:tc>
      </w:tr>
      <w:tr>
        <w:trPr>
          <w:trHeight w:val="41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6.1</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Choice of Law; Submission to Jurisdiction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6.2</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520" w:type="dxa"/>
            <w:vAlign w:val="bottom"/>
          </w:tcPr>
          <w:p>
            <w:pPr>
              <w:spacing w:after="0"/>
              <w:rPr>
                <w:sz w:val="24"/>
                <w:szCs w:val="24"/>
                <w:color w:val="auto"/>
              </w:rPr>
            </w:pPr>
          </w:p>
        </w:tc>
        <w:tc>
          <w:tcPr>
            <w:tcW w:w="91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w:t>
            </w:r>
          </w:p>
        </w:tc>
        <w:tc>
          <w:tcPr>
            <w:tcW w:w="182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91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r>
      <w:tr>
        <w:trPr>
          <w:trHeight w:val="762"/>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6.3</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Entire Agreement; Supersedure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6.4</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Waiver of Consent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6.5</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or Modification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6.6</w:t>
            </w: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-7428230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-7428230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7" w:right="199" w:bottom="0" w:gutter="0" w:footer="0" w:header="0"/>
        </w:sectPr>
      </w:pPr>
    </w:p>
    <w:bookmarkStart w:id="167" w:name="page168"/>
    <w:bookmarkEnd w:id="167"/>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or Granting of Consent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Currency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 and Regulations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Negation of Rights of Third Parties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Recourse Against Officers or Directors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Compliance</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Defined Terms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AGREEMENT</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This OMNIBUS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 into this 15th day of November, 2016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by and among Plains GP Holdings, L.P., a Delaware limited partnership (“</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PAA GP Holdings LLC, a Delaware limited liability company (“</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i w:val="1"/>
          <w:iCs w:val="1"/>
          <w:color w:val="auto"/>
        </w:rPr>
        <w:t>PAA</w:t>
      </w:r>
      <w:r>
        <w:rPr>
          <w:rFonts w:ascii="Times New Roman" w:cs="Times New Roman" w:eastAsia="Times New Roman" w:hAnsi="Times New Roman"/>
          <w:sz w:val="18"/>
          <w:szCs w:val="18"/>
          <w:color w:val="auto"/>
        </w:rPr>
        <w:t>”), PAA GP LLC, a Delaware limited liability company (“</w:t>
      </w:r>
      <w:r>
        <w:rPr>
          <w:rFonts w:ascii="Times New Roman" w:cs="Times New Roman" w:eastAsia="Times New Roman" w:hAnsi="Times New Roman"/>
          <w:sz w:val="18"/>
          <w:szCs w:val="18"/>
          <w:i w:val="1"/>
          <w:iCs w:val="1"/>
          <w:color w:val="auto"/>
        </w:rPr>
        <w:t>PAA GP</w:t>
      </w:r>
      <w:r>
        <w:rPr>
          <w:rFonts w:ascii="Times New Roman" w:cs="Times New Roman" w:eastAsia="Times New Roman" w:hAnsi="Times New Roman"/>
          <w:sz w:val="18"/>
          <w:szCs w:val="18"/>
          <w:color w:val="auto"/>
        </w:rPr>
        <w:t>”), Plains AAP, L.P., a Delaware limited partnership (“</w:t>
      </w:r>
      <w:r>
        <w:rPr>
          <w:rFonts w:ascii="Times New Roman" w:cs="Times New Roman" w:eastAsia="Times New Roman" w:hAnsi="Times New Roman"/>
          <w:sz w:val="18"/>
          <w:szCs w:val="18"/>
          <w:i w:val="1"/>
          <w:iCs w:val="1"/>
          <w:color w:val="auto"/>
        </w:rPr>
        <w:t>AAP</w:t>
      </w:r>
      <w:r>
        <w:rPr>
          <w:rFonts w:ascii="Times New Roman" w:cs="Times New Roman" w:eastAsia="Times New Roman" w:hAnsi="Times New Roman"/>
          <w:sz w:val="18"/>
          <w:szCs w:val="18"/>
          <w:color w:val="auto"/>
        </w:rPr>
        <w:t xml:space="preserve">,” together with PAGP, PAGP GP and their direct and indirect subsidiaries (other than members of the GP LLC Group), the </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and Plains All American GP LLC, a Delaware limited liability company (“</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together with PAA GP, PAA and their direct and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(other than AAP), the </w:t>
      </w:r>
      <w:r>
        <w:rPr>
          <w:rFonts w:ascii="Times New Roman" w:cs="Times New Roman" w:eastAsia="Times New Roman" w:hAnsi="Times New Roman"/>
          <w:sz w:val="18"/>
          <w:szCs w:val="18"/>
          <w:i w:val="1"/>
          <w:iCs w:val="1"/>
          <w:color w:val="auto"/>
        </w:rPr>
        <w:t>“GP LLC Group”</w:t>
      </w:r>
      <w:r>
        <w:rPr>
          <w:rFonts w:ascii="Times New Roman" w:cs="Times New Roman" w:eastAsia="Times New Roman" w:hAnsi="Times New Roman"/>
          <w:sz w:val="18"/>
          <w:szCs w:val="18"/>
          <w:color w:val="auto"/>
        </w:rPr>
        <w:t>). The above-named entities are sometimes referred to in this Agreement each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xml:space="preserve">.” Capitalized terms not otherwise defined below have the meanings ascribed to such terms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Parties hereto desire, by their execution of this Agreement, to evidence the terms and conditions pursuant to which (i) PAA will agree to reimburse certain expenses incurred by the other Parties hereto, (ii) the Parties shall cooperate with respect to certain actions with the goal of maintaining economic alignment between PAA, AAP and PAGP and (iii) the Parties shall cooperate with respect to certain actions with the goal of providing holders of PAA Common Units the right to vote, on a pro rata basis with holders of PAGP Class A Shares and PAGP Class B Shares, on the election of directors of PAGP GP.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G R E E M E N T 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conditions, and agreements contained herein, and for other good and valuable consideration, the receipt and sufficiency of which are hereby acknowledged, the Parties hereto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definitions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for all purposes, unless otherwise clearly indicated to the contrary, applied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used in this Agreement.</w:t>
      </w:r>
    </w:p>
    <w:p>
      <w:pPr>
        <w:spacing w:after="0" w:line="155"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color w:val="auto"/>
        </w:rPr>
        <w:t>. Unless the context requires otherwise: (a) any pronoun used in this Agreement shall include the corresponding masculine,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 REIMBURSEMENT</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Reimbursement Obligations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1305"/>
        <w:spacing w:after="0" w:line="268" w:lineRule="auto"/>
        <w:tabs>
          <w:tab w:leader="none" w:pos="1942" w:val="left"/>
        </w:tabs>
        <w:numPr>
          <w:ilvl w:val="1"/>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Reimbursement for Expenses. </w:t>
      </w:r>
      <w:r>
        <w:rPr>
          <w:rFonts w:ascii="Times New Roman" w:cs="Times New Roman" w:eastAsia="Times New Roman" w:hAnsi="Times New Roman"/>
          <w:sz w:val="17"/>
          <w:szCs w:val="17"/>
          <w:color w:val="auto"/>
        </w:rPr>
        <w:t>Subject to Section 4.3, it is contemplated that all direct and indirect expenses of the Parties hereto,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than income taxes payable by PAGP or its subsidiaries (other than PAA and its subsidiaries), incurred from and after the date hereof will be paid by PAA, including, without limitation, obligations to withhold taxes. Except for income taxes of PAGP and its subsidiaries (other than PAA and its subsidiaries), which will be paid solely and exclusively by PAGP or such applicable subsidiary from the funds of PAGP or such subsidiary, subject to the first sentence of this Section 2.1(a), to the extent any Party hereto other than PAA incurs or pays any direct or indirect expenses or expenditures on behalf of any such Party, PAA hereby agrees to reimburse such Party for such expenses and expenditures. Without limiting the foregoing, PAA hereby agrees to reimburse the other Parties hereto for any expenses and expenditures incurred or paid as a result of PAGP being a publicly traded entity, including expenses associated with</w:t>
      </w:r>
    </w:p>
    <w:p>
      <w:pPr>
        <w:spacing w:after="0" w:line="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directors of PAGP GP, (ii) director and officer liability insurance, (iii) listing on the New York Stock Exchange, (iv) investor relations,</w:t>
      </w:r>
    </w:p>
    <w:p>
      <w:pPr>
        <w:spacing w:after="0" w:line="9" w:lineRule="exact"/>
        <w:rPr>
          <w:rFonts w:ascii="Times New Roman" w:cs="Times New Roman" w:eastAsia="Times New Roman" w:hAnsi="Times New Roman"/>
          <w:sz w:val="18"/>
          <w:szCs w:val="18"/>
          <w:color w:val="auto"/>
        </w:rPr>
      </w:pPr>
    </w:p>
    <w:p>
      <w:pPr>
        <w:ind w:right="40" w:firstLine="8"/>
        <w:spacing w:after="0" w:line="255" w:lineRule="auto"/>
        <w:tabs>
          <w:tab w:leader="none" w:pos="25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(vi) tax, (vii) financial advisor services and (viii) accounting. The aggregate amount payable by PAA to the other Parties hereto pursuant to this Section 2.1(a) with respect to a given period of time shall be referred to herein as the “</w:t>
      </w:r>
      <w:r>
        <w:rPr>
          <w:rFonts w:ascii="Times New Roman" w:cs="Times New Roman" w:eastAsia="Times New Roman" w:hAnsi="Times New Roman"/>
          <w:sz w:val="18"/>
          <w:szCs w:val="18"/>
          <w:i w:val="1"/>
          <w:iCs w:val="1"/>
          <w:color w:val="auto"/>
        </w:rPr>
        <w:t>Expense Reimbursement Fee</w:t>
      </w:r>
      <w:r>
        <w:rPr>
          <w:rFonts w:ascii="Times New Roman" w:cs="Times New Roman" w:eastAsia="Times New Roman" w:hAnsi="Times New Roman"/>
          <w:sz w:val="18"/>
          <w:szCs w:val="18"/>
          <w:color w:val="auto"/>
        </w:rPr>
        <w:t>.” The obligation of PAA to reimburse the other Parties hereto pursuant to this Section 2.1(a) shall not be subject to any monetary limitation.</w:t>
      </w:r>
    </w:p>
    <w:p>
      <w:pPr>
        <w:spacing w:after="0" w:line="184" w:lineRule="exact"/>
        <w:rPr>
          <w:rFonts w:ascii="Times New Roman" w:cs="Times New Roman" w:eastAsia="Times New Roman" w:hAnsi="Times New Roman"/>
          <w:sz w:val="18"/>
          <w:szCs w:val="18"/>
          <w:color w:val="auto"/>
        </w:rPr>
      </w:pPr>
    </w:p>
    <w:p>
      <w:pPr>
        <w:ind w:right="260" w:firstLine="1305"/>
        <w:spacing w:after="0" w:line="284" w:lineRule="auto"/>
        <w:tabs>
          <w:tab w:leader="none" w:pos="1952"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Parties’ Intent. </w:t>
      </w:r>
      <w:r>
        <w:rPr>
          <w:rFonts w:ascii="Times New Roman" w:cs="Times New Roman" w:eastAsia="Times New Roman" w:hAnsi="Times New Roman"/>
          <w:sz w:val="18"/>
          <w:szCs w:val="18"/>
          <w:color w:val="auto"/>
        </w:rPr>
        <w:t>The primary purposes of this Agreement are to maintain effective and efficient management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processes and procedures for the benefit of all Parties, and to maintain economic alignment between PAA, AAP and PAGP. It is not the intention of the</w:t>
      </w:r>
    </w:p>
    <w:p>
      <w:pPr>
        <w:sectPr>
          <w:pgSz w:w="11900" w:h="16935" w:orient="portrait"/>
          <w:cols w:equalWidth="0" w:num="1">
            <w:col w:w="11420"/>
          </w:cols>
          <w:pgMar w:left="240" w:top="122" w:right="239" w:bottom="0" w:gutter="0" w:footer="0" w:header="0"/>
        </w:sectPr>
      </w:pPr>
    </w:p>
    <w:bookmarkStart w:id="168" w:name="page169"/>
    <w:bookmarkEnd w:id="168"/>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for any Party to receive double reimbursement of any expenses or to generate profit as a result of the reimbursement provisions of this Agreement.</w:t>
      </w:r>
    </w:p>
    <w:p>
      <w:pPr>
        <w:spacing w:after="0" w:line="22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2.2 Invoices and Payment</w:t>
      </w:r>
      <w:r>
        <w:rPr>
          <w:rFonts w:ascii="Times New Roman" w:cs="Times New Roman" w:eastAsia="Times New Roman" w:hAnsi="Times New Roman"/>
          <w:sz w:val="18"/>
          <w:szCs w:val="18"/>
          <w:color w:val="auto"/>
        </w:rPr>
        <w:t>. PAA shall reimburse a Party within five (5) days after receipt of an invoice and related support for any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Fee from such Party or on such Party’s behalf from any other Party hereto.</w:t>
      </w:r>
    </w:p>
    <w:p>
      <w:pPr>
        <w:spacing w:after="0" w:line="15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2.3 Dispute Regarding Calculation of Costs</w:t>
      </w:r>
      <w:r>
        <w:rPr>
          <w:rFonts w:ascii="Times New Roman" w:cs="Times New Roman" w:eastAsia="Times New Roman" w:hAnsi="Times New Roman"/>
          <w:sz w:val="18"/>
          <w:szCs w:val="18"/>
          <w:color w:val="auto"/>
        </w:rPr>
        <w:t>. Should there be a dispute over the calculation of any Expense Reimbursement Fee,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 of any other fee, reimbursement or allocation hereunder, GP LLC, on behalf of PAA, and PAGP GP, on behalf of any other Party hereto, shall first attempt to resolve such dispute, acting diligently and in good faith, using the past practices of such Parties and documentary evidence of costs as guidelines for such resolution. If GP LLC, on behalf of PAA, and PAGP GP, on behalf of any other Party hereto, are unable to resolve any such dispute within thirty days of the dispute arising, or such additional time as may be reasonable under the circumstances in the sole discretion of GP LLC and PAGP GP, unless the Parties agree to an alternative dispute resolution process, the dispute shall be referred to the Conflicts Committee of PAA and the Conflicts Committee of PAGP for resolution. The Parties agree that the Conflicts Committee of PAA and the Conflicts Committee of PAGP, respectively, shall have the authority to settle any such dispute, in their sole discretion, recognizing that it is the intent of all Parties that the dispute be resolved on a fair and reasonable basis.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AGREEMENTS RELATED TO GOVERNANCE</w:t>
      </w:r>
    </w:p>
    <w:p>
      <w:pPr>
        <w:spacing w:after="0" w:line="20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3.1 Issuance of PAGP Class C Shares</w:t>
      </w:r>
      <w:r>
        <w:rPr>
          <w:rFonts w:ascii="Times New Roman" w:cs="Times New Roman" w:eastAsia="Times New Roman" w:hAnsi="Times New Roman"/>
          <w:sz w:val="18"/>
          <w:szCs w:val="18"/>
          <w:color w:val="auto"/>
        </w:rPr>
        <w:t>. It is the intention of the Parties that the total number of PAGP Class C Shares that are issued by PAGP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reflected as outstanding on the books and records of PAGP shall at all times equal the sum of (x) the number of PAA Common Units outstanding and held by Persons other than AAP and (y) the number of Other PAA Voting Units outstanding and held by Persons other than AAP. It is also the intention of the Parties that all such issued and outstanding PAGP Class C Shares shall be held by PAA. Accordingly:</w:t>
      </w:r>
    </w:p>
    <w:p>
      <w:pPr>
        <w:spacing w:after="0" w:line="181" w:lineRule="exact"/>
        <w:rPr>
          <w:sz w:val="20"/>
          <w:szCs w:val="20"/>
          <w:color w:val="auto"/>
        </w:rPr>
      </w:pPr>
    </w:p>
    <w:p>
      <w:pPr>
        <w:ind w:firstLine="1305"/>
        <w:spacing w:after="0" w:line="282" w:lineRule="auto"/>
        <w:tabs>
          <w:tab w:leader="none" w:pos="1942"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issuance of PAA Common Units or Other PAA Voting Units by PAA to any Person other than AAP, PAGP shall promptly issue a corresponding number of PAGP Class C Shares to PAA for no additional consideration.</w:t>
      </w:r>
    </w:p>
    <w:p>
      <w:pPr>
        <w:spacing w:after="0" w:line="161" w:lineRule="exact"/>
        <w:rPr>
          <w:rFonts w:ascii="Times New Roman" w:cs="Times New Roman" w:eastAsia="Times New Roman" w:hAnsi="Times New Roman"/>
          <w:sz w:val="18"/>
          <w:szCs w:val="18"/>
          <w:color w:val="auto"/>
        </w:rPr>
      </w:pPr>
    </w:p>
    <w:p>
      <w:pPr>
        <w:ind w:right="120" w:firstLine="1305"/>
        <w:spacing w:after="0" w:line="258" w:lineRule="auto"/>
        <w:tabs>
          <w:tab w:leader="none" w:pos="1952"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redemption of AAP Class A Units for PAA Common Units in accordance with Section 7.11 of the AAP Partnership Agreement, PAGP shall promptly issue a number of PAGP Class C Shares to PAA equal to the number of PAA Common Units distributed by AAP in redemption of such AAP Class A Units for no additional consideration. In the event of any other transfer of PAA Common Units by AAP or PAGP, which results in PAGP or AAP not directly or indirectly owning such PAA Common Units, PAGP shall promptly issue a number of PAGP Class C Shares to PAA equal to the number of PAA Common Units so transferred for no additional consideration.</w:t>
      </w:r>
    </w:p>
    <w:p>
      <w:pPr>
        <w:spacing w:after="0" w:line="183" w:lineRule="exact"/>
        <w:rPr>
          <w:rFonts w:ascii="Times New Roman" w:cs="Times New Roman" w:eastAsia="Times New Roman" w:hAnsi="Times New Roman"/>
          <w:sz w:val="18"/>
          <w:szCs w:val="18"/>
          <w:color w:val="auto"/>
        </w:rPr>
      </w:pPr>
    </w:p>
    <w:p>
      <w:pPr>
        <w:ind w:right="280" w:firstLine="1305"/>
        <w:spacing w:after="0" w:line="266" w:lineRule="auto"/>
        <w:tabs>
          <w:tab w:leader="none" w:pos="195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repurchase, forfeiture or cancellation of any PAA Common Units or Other PAA Voting Unit (other than any PAA Common Units or Other PAA Voting Units held by AAP), then PAA shall promptly surrender to PAGP for cancellation a corresponding number of PAGP Class C Shares for no additional consideration.</w:t>
      </w:r>
    </w:p>
    <w:p>
      <w:pPr>
        <w:spacing w:after="0" w:line="176" w:lineRule="exact"/>
        <w:rPr>
          <w:rFonts w:ascii="Times New Roman" w:cs="Times New Roman" w:eastAsia="Times New Roman" w:hAnsi="Times New Roman"/>
          <w:sz w:val="18"/>
          <w:szCs w:val="18"/>
          <w:color w:val="auto"/>
        </w:rPr>
      </w:pPr>
    </w:p>
    <w:p>
      <w:pPr>
        <w:ind w:right="80" w:firstLine="1305"/>
        <w:spacing w:after="0" w:line="282" w:lineRule="auto"/>
        <w:tabs>
          <w:tab w:leader="none" w:pos="1952"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shall not, without the prior consent of PAA, issue to any Person other than PAA, any PAGP Class C Shares. PAA shall not, without the prior consent of PAGP, transfer to any Person any PAGP Class C Shares.</w:t>
      </w:r>
    </w:p>
    <w:p>
      <w:pPr>
        <w:spacing w:after="0" w:line="15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3.2 Further Assurances</w:t>
      </w:r>
      <w:r>
        <w:rPr>
          <w:rFonts w:ascii="Times New Roman" w:cs="Times New Roman" w:eastAsia="Times New Roman" w:hAnsi="Times New Roman"/>
          <w:sz w:val="18"/>
          <w:szCs w:val="18"/>
          <w:color w:val="auto"/>
        </w:rPr>
        <w:t>. To the extent that, notwithstanding the Parties’ compliance with the covenants in Section 3.1 and the covenants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4.7 of the Simplification Agreement the total number of PAGP Class C Shares that are issued by PAGP and reflected as outstanding on the books and records of PAGP do not equal the number of PAA Common Units outstanding and held by Persons other than AAP, the Parties shall cooperate and use reasonable best efforts to effectuate the intent of Section 3.1.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AGREEMENTS RELATED TO ECONOMIC ALIGNMENT</w:t>
      </w:r>
    </w:p>
    <w:p>
      <w:pPr>
        <w:spacing w:after="0" w:line="203" w:lineRule="exact"/>
        <w:rPr>
          <w:sz w:val="20"/>
          <w:szCs w:val="20"/>
          <w:color w:val="auto"/>
        </w:rPr>
      </w:pPr>
    </w:p>
    <w:p>
      <w:pPr>
        <w:jc w:val="both"/>
        <w:ind w:right="2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4.1 Intention of the Parties</w:t>
      </w:r>
      <w:r>
        <w:rPr>
          <w:rFonts w:ascii="Times New Roman" w:cs="Times New Roman" w:eastAsia="Times New Roman" w:hAnsi="Times New Roman"/>
          <w:sz w:val="18"/>
          <w:szCs w:val="18"/>
          <w:color w:val="auto"/>
        </w:rPr>
        <w:t>. It is the intention of the Parties that (a) the total number of PAGP Class A Shares that are issued by PAGP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reflected as outstanding on the books and records of PAGP shall at all times equal the number of AAP Class A Units held by PAGP and its wholly owned subsidiaries and (b) the number of PAA Common Units held by AAP shall at all times equal the sum of (i) the total number of AAP Class A Units that are issued by AAP and reflected as outstanding on the books and records of AAP and (ii) the number of AAP Class 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Units that are issuable to the holders of AAP Vested Units and AAP Earned Units (upon vesting thereof) in connection with the conversion of such units pursuant to Section 7.10 of the AAP Partnership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Agreements with Respect to Future Equity Issuances.</w:t>
      </w:r>
    </w:p>
    <w:p>
      <w:pPr>
        <w:spacing w:after="0" w:line="227" w:lineRule="exact"/>
        <w:rPr>
          <w:sz w:val="20"/>
          <w:szCs w:val="20"/>
          <w:color w:val="auto"/>
        </w:rPr>
      </w:pPr>
    </w:p>
    <w:p>
      <w:pPr>
        <w:ind w:right="20" w:firstLine="1305"/>
        <w:spacing w:after="0" w:line="284" w:lineRule="auto"/>
        <w:tabs>
          <w:tab w:leader="none" w:pos="1942"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Issuances of PAGP Class A Shares in Offerings</w:t>
      </w:r>
      <w:r>
        <w:rPr>
          <w:rFonts w:ascii="Times New Roman" w:cs="Times New Roman" w:eastAsia="Times New Roman" w:hAnsi="Times New Roman"/>
          <w:sz w:val="18"/>
          <w:szCs w:val="18"/>
          <w:color w:val="auto"/>
        </w:rPr>
        <w:t>. In connection with any future public or private offering and sale of PAGP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(each offering, a “</w:t>
      </w:r>
      <w:r>
        <w:rPr>
          <w:rFonts w:ascii="Times New Roman" w:cs="Times New Roman" w:eastAsia="Times New Roman" w:hAnsi="Times New Roman"/>
          <w:sz w:val="18"/>
          <w:szCs w:val="18"/>
          <w:i w:val="1"/>
          <w:iCs w:val="1"/>
          <w:color w:val="auto"/>
        </w:rPr>
        <w:t>PAGP Offering</w:t>
      </w:r>
      <w:r>
        <w:rPr>
          <w:rFonts w:ascii="Times New Roman" w:cs="Times New Roman" w:eastAsia="Times New Roman" w:hAnsi="Times New Roman"/>
          <w:sz w:val="18"/>
          <w:szCs w:val="18"/>
          <w:color w:val="auto"/>
        </w:rPr>
        <w:t>”) by PAGP:</w:t>
      </w:r>
    </w:p>
    <w:p>
      <w:pPr>
        <w:spacing w:after="0" w:line="160" w:lineRule="exact"/>
        <w:rPr>
          <w:rFonts w:ascii="Times New Roman" w:cs="Times New Roman" w:eastAsia="Times New Roman" w:hAnsi="Times New Roman"/>
          <w:sz w:val="18"/>
          <w:szCs w:val="18"/>
          <w:color w:val="auto"/>
        </w:rPr>
      </w:pPr>
    </w:p>
    <w:p>
      <w:pPr>
        <w:jc w:val="both"/>
        <w:ind w:right="60" w:firstLine="1953"/>
        <w:spacing w:after="0" w:line="261" w:lineRule="auto"/>
        <w:tabs>
          <w:tab w:leader="none" w:pos="261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agrees to issue and sell to PAGP, and PAGP agrees to purchase from AAP, a number of AAP Class A Units equal to the number of PAGP Class A Shares sold in such PAGP Offering. The price to be paid by PAGP for the AAP Class A Units purchased in connection with the sale of PAGP Class A Shares in any PAGP Offering will be the net proceeds (after deducting underwriting or selling discounts or commissions and any other fees and expenses) received by PAGP for the sale of PAGP Class A Shares therein (such aggregate amount, the “</w:t>
      </w:r>
      <w:r>
        <w:rPr>
          <w:rFonts w:ascii="Times New Roman" w:cs="Times New Roman" w:eastAsia="Times New Roman" w:hAnsi="Times New Roman"/>
          <w:sz w:val="18"/>
          <w:szCs w:val="18"/>
          <w:i w:val="1"/>
          <w:iCs w:val="1"/>
          <w:color w:val="auto"/>
        </w:rPr>
        <w:t>Offering Proceeds</w:t>
      </w:r>
      <w:r>
        <w:rPr>
          <w:rFonts w:ascii="Times New Roman" w:cs="Times New Roman" w:eastAsia="Times New Roman" w:hAnsi="Times New Roman"/>
          <w:sz w:val="18"/>
          <w:szCs w:val="18"/>
          <w:color w:val="auto"/>
        </w:rPr>
        <w:t>”); and</w:t>
      </w:r>
    </w:p>
    <w:p>
      <w:pPr>
        <w:spacing w:after="0" w:line="180" w:lineRule="exact"/>
        <w:rPr>
          <w:rFonts w:ascii="Times New Roman" w:cs="Times New Roman" w:eastAsia="Times New Roman" w:hAnsi="Times New Roman"/>
          <w:sz w:val="18"/>
          <w:szCs w:val="18"/>
          <w:color w:val="auto"/>
        </w:rPr>
      </w:pPr>
    </w:p>
    <w:p>
      <w:pPr>
        <w:ind w:right="40" w:firstLine="1953"/>
        <w:spacing w:after="0" w:line="261" w:lineRule="auto"/>
        <w:tabs>
          <w:tab w:leader="none" w:pos="262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purchase and sale of the AAP Class A Units in accordance with Section 4.2(a)(i), PAA agrees to issue and sell to AAP, and AAP agrees to purchase from PAA, a number of PAA Common Units equal to the number of AAP Class A Units sold in the purchase and sale contemplated by Section 4.2(a)(i). The price to be paid by AAP for the PAA Common Units purchased in connection with the sale of AAP Class A Units in accordance with Section 4.2(a)(i) will be the Offering Proceeds.</w:t>
      </w:r>
    </w:p>
    <w:p>
      <w:pPr>
        <w:sectPr>
          <w:pgSz w:w="11900" w:h="16915" w:orient="portrait"/>
          <w:cols w:equalWidth="0" w:num="1">
            <w:col w:w="11400"/>
          </w:cols>
          <w:pgMar w:left="240" w:top="121" w:right="259" w:bottom="0" w:gutter="0" w:footer="0" w:header="0"/>
        </w:sectPr>
      </w:pPr>
    </w:p>
    <w:bookmarkStart w:id="169" w:name="page170"/>
    <w:bookmarkEnd w:id="169"/>
    <w:p>
      <w:pPr>
        <w:spacing w:after="0" w:line="70" w:lineRule="exact"/>
        <w:rPr>
          <w:sz w:val="20"/>
          <w:szCs w:val="20"/>
          <w:color w:val="auto"/>
        </w:rPr>
      </w:pPr>
    </w:p>
    <w:p>
      <w:pPr>
        <w:ind w:right="280" w:firstLine="1305"/>
        <w:spacing w:after="0" w:line="284" w:lineRule="auto"/>
        <w:tabs>
          <w:tab w:leader="none" w:pos="1952"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Issuances of PAGP Class A Shares pursuant to Employee Benefit Plans</w:t>
      </w:r>
      <w:r>
        <w:rPr>
          <w:rFonts w:ascii="Times New Roman" w:cs="Times New Roman" w:eastAsia="Times New Roman" w:hAnsi="Times New Roman"/>
          <w:sz w:val="18"/>
          <w:szCs w:val="18"/>
          <w:color w:val="auto"/>
        </w:rPr>
        <w:t>. If PAGP (or PAGP GP on behalf of PAGP) makes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of PAGP Class A Shares or Derivative Shares in connection with any Employee Benefit Plans:</w:t>
      </w:r>
    </w:p>
    <w:p>
      <w:pPr>
        <w:spacing w:after="0" w:line="160" w:lineRule="exact"/>
        <w:rPr>
          <w:rFonts w:ascii="Times New Roman" w:cs="Times New Roman" w:eastAsia="Times New Roman" w:hAnsi="Times New Roman"/>
          <w:sz w:val="18"/>
          <w:szCs w:val="18"/>
          <w:color w:val="auto"/>
        </w:rPr>
      </w:pPr>
    </w:p>
    <w:p>
      <w:pPr>
        <w:ind w:firstLine="1953"/>
        <w:spacing w:after="0" w:line="261" w:lineRule="auto"/>
        <w:tabs>
          <w:tab w:leader="none" w:pos="261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agrees to issue and sell to PAGP, and PAGP agrees to purchase from AAP, upon the earlier of the issuance of any such PAGP Class A Shares or the exercise or vesting of such Derivative Shares, a number of AAP Class A Units equal to the number of PAGP Class A Shares issued pursuant to such award (after any applicable netting for tax withholding purposes), for such consideration, if any, received by PAGP from the recipient of any such award (the “</w:t>
      </w:r>
      <w:r>
        <w:rPr>
          <w:rFonts w:ascii="Times New Roman" w:cs="Times New Roman" w:eastAsia="Times New Roman" w:hAnsi="Times New Roman"/>
          <w:sz w:val="18"/>
          <w:szCs w:val="18"/>
          <w:i w:val="1"/>
          <w:iCs w:val="1"/>
          <w:color w:val="auto"/>
        </w:rPr>
        <w:t>Award Consideration</w:t>
      </w:r>
      <w:r>
        <w:rPr>
          <w:rFonts w:ascii="Times New Roman" w:cs="Times New Roman" w:eastAsia="Times New Roman" w:hAnsi="Times New Roman"/>
          <w:sz w:val="18"/>
          <w:szCs w:val="18"/>
          <w:color w:val="auto"/>
        </w:rPr>
        <w:t>”); and</w:t>
      </w:r>
    </w:p>
    <w:p>
      <w:pPr>
        <w:spacing w:after="0" w:line="180" w:lineRule="exact"/>
        <w:rPr>
          <w:rFonts w:ascii="Times New Roman" w:cs="Times New Roman" w:eastAsia="Times New Roman" w:hAnsi="Times New Roman"/>
          <w:sz w:val="18"/>
          <w:szCs w:val="18"/>
          <w:color w:val="auto"/>
        </w:rPr>
      </w:pPr>
    </w:p>
    <w:p>
      <w:pPr>
        <w:ind w:firstLine="1953"/>
        <w:spacing w:after="0" w:line="266" w:lineRule="auto"/>
        <w:tabs>
          <w:tab w:leader="none" w:pos="262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issuance and sale of AAP Class A Units in accordance with Section 4.2(b)(i), PAA agrees to issue and sell to AAP, and AAP agrees to purchase from PAA, a number of PAA Common Units equal to the number of AAP Class A Units issued pursuant to Section 4.2(b)(i), for the applicable Award Consideration, if any.</w:t>
      </w:r>
    </w:p>
    <w:p>
      <w:pPr>
        <w:spacing w:after="0" w:line="17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Issuances of AAP Class A Units upon AAP Class B Units becoming Earned; Forfeitures on Forfeiture of AAP Class B Units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right="60" w:firstLine="1953"/>
        <w:spacing w:after="0" w:line="266" w:lineRule="auto"/>
        <w:tabs>
          <w:tab w:leader="none" w:pos="261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of this Agreement, any AAP Class B Unit issued and outstanding as of the date of this Agreement that is not an AAP Earned Unit as of the date of this Agreement becomes an AAP Earned Unit in accordance with the AAP Partnership Agreement, PAA shall issue to AAP a number of PAA Common Units equal to the product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20" w:firstLine="8"/>
        <w:spacing w:after="0" w:line="282" w:lineRule="auto"/>
        <w:tabs>
          <w:tab w:leader="none" w:pos="25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AAP Class B Units that have become AAP Earned Units multiplied by (y) the Stipulated Conversion Factor, for no additional consideration.</w:t>
      </w:r>
    </w:p>
    <w:p>
      <w:pPr>
        <w:spacing w:after="0" w:line="161" w:lineRule="exact"/>
        <w:rPr>
          <w:rFonts w:ascii="Times New Roman" w:cs="Times New Roman" w:eastAsia="Times New Roman" w:hAnsi="Times New Roman"/>
          <w:sz w:val="18"/>
          <w:szCs w:val="18"/>
          <w:color w:val="auto"/>
        </w:rPr>
      </w:pPr>
    </w:p>
    <w:p>
      <w:pPr>
        <w:ind w:right="140" w:firstLine="1953"/>
        <w:spacing w:after="0" w:line="258" w:lineRule="auto"/>
        <w:tabs>
          <w:tab w:leader="none" w:pos="262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of this Agreement, any AAP Class B Unit that is an AAP Earned Unit is forfeited pursuant to the terms of the applicable Class B Restricted Unit Agreement or otherwise cancelled by AAP (other than in connection with any conversion of such AAP Class B Units into AAP Class A Units in accordance with Section 7.10 of the AAP Partnership Agreement), then AAP shall promptly surrender to PAA for cancellation, for no additional consideration and effective as of the date of such forfeiture or cancellation, a number of PAA Common Units equal to the product of (x) the number of AAP Class B Units so forfeited or cancelled multiplied by (y) the Stipulated Conversion Factor.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Agreements with Respect to Future Debt Financing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5"/>
        <w:spacing w:after="0" w:line="266" w:lineRule="auto"/>
        <w:tabs>
          <w:tab w:leader="none" w:pos="1942"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future incurrence of indebtedness by PAGP, as permitted by Section 7.6 of the PAA Partnership Agreement, PAGP may lend the proceeds of such indebtedness to AAP, which shall then lend the proceeds to PAA, in each case on substantially the same terms (including with respect to interest expenses and fees) as the terms on which PAGP incurred the indebtedness.</w:t>
      </w:r>
    </w:p>
    <w:p>
      <w:pPr>
        <w:spacing w:after="0" w:line="176" w:lineRule="exact"/>
        <w:rPr>
          <w:rFonts w:ascii="Times New Roman" w:cs="Times New Roman" w:eastAsia="Times New Roman" w:hAnsi="Times New Roman"/>
          <w:sz w:val="18"/>
          <w:szCs w:val="18"/>
          <w:color w:val="auto"/>
        </w:rPr>
      </w:pPr>
    </w:p>
    <w:p>
      <w:pPr>
        <w:ind w:firstLine="1305"/>
        <w:spacing w:after="0" w:line="258" w:lineRule="auto"/>
        <w:tabs>
          <w:tab w:leader="none" w:pos="1952"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PAGP elects to lend the proceeds of indebtedness it incurs in accordance with Section 4.3(a), PAA shall reimburse any fees and expenses incurred by PAGP and AAP in connection with the incurrence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PAA’s reimbursement obligations to each of PAGP and AAP shall be net of amounts paid to PAGP by AAP, and to AAP by PAA, as fees and expenses (including interest expenses) of the borrowings in accordance with Section 4.3(a). PAA shall have no obligation pursuant to this Section 4.3(b) to reimburse (directly or through AAP) or otherwise bear any fees or expenses more than one time.</w:t>
      </w:r>
    </w:p>
    <w:p>
      <w:pPr>
        <w:spacing w:after="0" w:line="183" w:lineRule="exact"/>
        <w:rPr>
          <w:rFonts w:ascii="Times New Roman" w:cs="Times New Roman" w:eastAsia="Times New Roman" w:hAnsi="Times New Roman"/>
          <w:sz w:val="18"/>
          <w:szCs w:val="18"/>
          <w:color w:val="auto"/>
        </w:rPr>
      </w:pPr>
    </w:p>
    <w:p>
      <w:pPr>
        <w:ind w:right="80" w:firstLine="1305"/>
        <w:spacing w:after="0" w:line="266" w:lineRule="auto"/>
        <w:tabs>
          <w:tab w:leader="none" w:pos="1955"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shall have no obligation pursuant to this Agreement (including Section 2.1) to reimburse the fees and expenses, including interest expenses, incurred by PAGP in connection with any indebtedness incurred by PAGP other than indebtedness incurred to fund loans to AAP and PAA in accordance with Section 4.3(a).</w:t>
      </w:r>
    </w:p>
    <w:p>
      <w:pPr>
        <w:spacing w:after="0" w:line="172"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4.4 Agreements with Respect to Future Transfers of PAA Common Units by PAGP</w:t>
      </w:r>
      <w:r>
        <w:rPr>
          <w:rFonts w:ascii="Times New Roman" w:cs="Times New Roman" w:eastAsia="Times New Roman" w:hAnsi="Times New Roman"/>
          <w:sz w:val="18"/>
          <w:szCs w:val="18"/>
          <w:color w:val="auto"/>
        </w:rPr>
        <w:t>. PAGP shall not, and shall not permit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(including AAP) to, directly or indirectly transfer to any Person, any PAA Common Units if the effect of such transfer would be to decrease PAGP’s direct or indirect economic interest in such PAA Common Units unless, in connection with such transfer, PAGP promptly redeems a corresponding number of PAGP Class A Shares for the same consideration received by PAGP upon the transfer of such PAA Common Units. For the avoidance of doubt, any redemption of AAP Class A Units in exchange for PAA Common Units in accordance with Section 7.11 of the AAP Partnership Agreement shall not result in a decrease in PAGP’s direct or indirect economic interest in PAA Common Units and shall be permitted by this Section 4.4.</w:t>
      </w:r>
    </w:p>
    <w:p>
      <w:pPr>
        <w:spacing w:after="0" w:line="183"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4.5 Agreements Related to Restrictions on AAP Redemptions. </w:t>
      </w:r>
      <w:r>
        <w:rPr>
          <w:rFonts w:ascii="Times New Roman" w:cs="Times New Roman" w:eastAsia="Times New Roman" w:hAnsi="Times New Roman"/>
          <w:sz w:val="18"/>
          <w:szCs w:val="18"/>
          <w:color w:val="auto"/>
        </w:rPr>
        <w:t>Until the first anniversary of the date of this Agreement,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of PAA, AAP shall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and GP LLC shall not and shall not permit AAP to, waive or amend any of the restrictions set forth in Section 7.11(g) of the AAP Partnership Agreement.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 Mutual Termination. </w:t>
      </w:r>
      <w:r>
        <w:rPr>
          <w:rFonts w:ascii="Times New Roman" w:cs="Times New Roman" w:eastAsia="Times New Roman" w:hAnsi="Times New Roman"/>
          <w:sz w:val="18"/>
          <w:szCs w:val="18"/>
          <w:color w:val="auto"/>
        </w:rPr>
        <w:t>Except as set forth in Section 5.2, this Agreement shall remain in full force and effect until terminated by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all Parties hereto.</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5.2 Renegotiation Upon Trigger Event</w:t>
      </w:r>
      <w:r>
        <w:rPr>
          <w:rFonts w:ascii="Times New Roman" w:cs="Times New Roman" w:eastAsia="Times New Roman" w:hAnsi="Times New Roman"/>
          <w:sz w:val="18"/>
          <w:szCs w:val="18"/>
          <w:color w:val="auto"/>
        </w:rPr>
        <w:t>. Upon the occurrence of any Trigger Event, each of the Parties hereto shall negotiate in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necessity and appropriateness of any amendments to this Agreement necessary to preserve, to the extent possible, the original intention of the Parties to maintain economic and governance alignment between PAA, PAGP and AAP. If, following 60 days of such good faith negotiations (or any shorter period of time agreed by the Parties), the Parties are unable to agree on the necessary amendments to this Agreement or that no such amendments are necessary, then either PAA (on behalf of the GP LLC Parties) or PAGP (on behalf of the PAGP Entities) may, subject to Section 5.3, terminate this Agreement by written notice to the other Parties.</w:t>
      </w:r>
    </w:p>
    <w:p>
      <w:pPr>
        <w:sectPr>
          <w:pgSz w:w="11900" w:h="16908" w:orient="portrait"/>
          <w:cols w:equalWidth="0" w:num="1">
            <w:col w:w="11400"/>
          </w:cols>
          <w:pgMar w:left="240" w:top="335" w:right="259" w:bottom="0" w:gutter="0" w:footer="0" w:header="0"/>
        </w:sectPr>
      </w:pPr>
    </w:p>
    <w:bookmarkStart w:id="170" w:name="page171"/>
    <w:bookmarkEnd w:id="170"/>
    <w:p>
      <w:pPr>
        <w:spacing w:after="0" w:line="9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5.3 Effect of Termination</w:t>
      </w:r>
      <w:r>
        <w:rPr>
          <w:rFonts w:ascii="Times New Roman" w:cs="Times New Roman" w:eastAsia="Times New Roman" w:hAnsi="Times New Roman"/>
          <w:sz w:val="18"/>
          <w:szCs w:val="18"/>
          <w:color w:val="auto"/>
        </w:rPr>
        <w:t>. Section 4.2(c), this Section 5.3 and any accrued but unpaid reimbursement obligations under Article 2 shall survive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termination in accordance with this Article 5 until all obligations thereunder are satisfied or unless the Parties mutually agree otherwise. Notwithstanding the foregoing, in the event that this Agreement is terminated pursuant to Section 5.2, each Party (other than PAA) shall within five (5) days after termination of this Agreement refund to PAA (or reimburse PAA for) (a) any Expense Reimbursement Fee paid by PAA on or after the occurrence of any Trigger Event, and (b) any interest expense incurred by PAA attributable to the Expense Reimbursement Fee described in Section 4.3(b). Article 6 shall survive any termination of this Agreement unless the Parties mutually agree otherwise.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300" w:firstLine="648"/>
        <w:spacing w:after="0" w:line="278" w:lineRule="auto"/>
        <w:rPr>
          <w:sz w:val="20"/>
          <w:szCs w:val="20"/>
          <w:color w:val="auto"/>
        </w:rPr>
      </w:pPr>
      <w:r>
        <w:rPr>
          <w:rFonts w:ascii="Times New Roman" w:cs="Times New Roman" w:eastAsia="Times New Roman" w:hAnsi="Times New Roman"/>
          <w:sz w:val="18"/>
          <w:szCs w:val="18"/>
          <w:b w:val="1"/>
          <w:bCs w:val="1"/>
          <w:color w:val="auto"/>
        </w:rPr>
        <w:t>6.1 Choice of Law; Submission to Jurisdiction</w:t>
      </w:r>
      <w:r>
        <w:rPr>
          <w:rFonts w:ascii="Times New Roman" w:cs="Times New Roman" w:eastAsia="Times New Roman" w:hAnsi="Times New Roman"/>
          <w:sz w:val="18"/>
          <w:szCs w:val="18"/>
          <w:color w:val="auto"/>
        </w:rPr>
        <w:t>. This Agreement shall be subject to and governed by the laws of the State of Texas.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hereby submits to the exclusive jurisdiction of the state and federal courts in the State of Texas and to exclusive venue in Houston, Harris County, Texas.</w:t>
      </w:r>
    </w:p>
    <w:p>
      <w:pPr>
        <w:spacing w:after="0" w:line="385"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6.2 Notices</w:t>
      </w:r>
      <w:r>
        <w:rPr>
          <w:rFonts w:ascii="Times New Roman" w:cs="Times New Roman" w:eastAsia="Times New Roman" w:hAnsi="Times New Roman"/>
          <w:sz w:val="18"/>
          <w:szCs w:val="18"/>
          <w:color w:val="auto"/>
        </w:rPr>
        <w:t>. All notices or requests or consents provided for or permitted to be given pursuant to this Agreement must be in writing and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at such other address as such Party may stipulate to the other Parties by notice given in the manner provided in this Section 6.2.</w:t>
      </w:r>
    </w:p>
    <w:p>
      <w:pPr>
        <w:spacing w:after="0" w:line="221"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6.3 Entire Agreement; Supersedure</w:t>
      </w:r>
      <w:r>
        <w:rPr>
          <w:rFonts w:ascii="Times New Roman" w:cs="Times New Roman" w:eastAsia="Times New Roman" w:hAnsi="Times New Roman"/>
          <w:sz w:val="18"/>
          <w:szCs w:val="18"/>
          <w:color w:val="auto"/>
        </w:rPr>
        <w:t>. This Agreement constitutes the entire agreement of the Parties relating to the matters contained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superseding all prior contracts or agreements among the Parties, whether oral or written, relating to the matters contained herein.</w:t>
      </w:r>
    </w:p>
    <w:p>
      <w:pPr>
        <w:spacing w:after="0" w:line="15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6.4 Effect of Waiver of Consent</w:t>
      </w:r>
      <w:r>
        <w:rPr>
          <w:rFonts w:ascii="Times New Roman" w:cs="Times New Roman" w:eastAsia="Times New Roman" w:hAnsi="Times New Roman"/>
          <w:sz w:val="18"/>
          <w:szCs w:val="18"/>
          <w:color w:val="auto"/>
        </w:rPr>
        <w:t>. No Party’s express or implied waiver of, or consent to, any breach or default by any Party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 Party in default, irrespective of how long such failure continues, shall not constitute a waiver by such Party of its rights hereunder until the applicable statute of limitations period has run.</w:t>
      </w:r>
    </w:p>
    <w:p>
      <w:pPr>
        <w:spacing w:after="0" w:line="18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6.5 Amendment or Modification</w:t>
      </w:r>
      <w:r>
        <w:rPr>
          <w:rFonts w:ascii="Times New Roman" w:cs="Times New Roman" w:eastAsia="Times New Roman" w:hAnsi="Times New Roman"/>
          <w:sz w:val="18"/>
          <w:szCs w:val="18"/>
          <w:color w:val="auto"/>
        </w:rPr>
        <w:t>. This Agreement may be amended or modified from time to time only by the agreement of all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affected by any such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PAGP and PAA may not, without the prior approval of the Conflicts Committee of PAGP or the Conflicts Committee of PAA, as applicable, agree to any amendment or modification of this Agreement that, in the reasonable discretion of PAGP GP or PAA GP, as applicable, will materially and adversely affect the holders of equity interests of PAGP or PAA, as applicable.</w:t>
      </w:r>
    </w:p>
    <w:p>
      <w:pPr>
        <w:spacing w:after="0" w:line="177"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6.6 Assignment</w:t>
      </w:r>
      <w:r>
        <w:rPr>
          <w:rFonts w:ascii="Times New Roman" w:cs="Times New Roman" w:eastAsia="Times New Roman" w:hAnsi="Times New Roman"/>
          <w:sz w:val="18"/>
          <w:szCs w:val="18"/>
          <w:color w:val="auto"/>
        </w:rPr>
        <w:t>. No Party shall have the right to assign or delegate its rights or obligations under this Agreement without the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6.7 Counterparts</w:t>
      </w:r>
      <w:r>
        <w:rPr>
          <w:rFonts w:ascii="Times New Roman" w:cs="Times New Roman" w:eastAsia="Times New Roman" w:hAnsi="Times New Roman"/>
          <w:sz w:val="18"/>
          <w:szCs w:val="18"/>
          <w:color w:val="auto"/>
        </w:rPr>
        <w:t>. This Agreement may be executed in any number of counterparts with the same effect as if all Parties had signed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All counterparts shall be construed together and shall constitute one and the same instrument.</w:t>
      </w:r>
    </w:p>
    <w:p>
      <w:pPr>
        <w:spacing w:after="0" w:line="155"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6.8 Severability</w:t>
      </w:r>
      <w:r>
        <w:rPr>
          <w:rFonts w:ascii="Times New Roman" w:cs="Times New Roman" w:eastAsia="Times New Roman" w:hAnsi="Times New Roman"/>
          <w:sz w:val="18"/>
          <w:szCs w:val="18"/>
          <w:color w:val="auto"/>
        </w:rPr>
        <w:t>. If any provision of this Agreement or the application thereof to any Party or circumstance shall be held invalid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to any extent, the remainder of this Agreement and the application of such provision to other Parties or circumstances shall not be affected thereby and shall be enforced to the greatest extent permitted by law.</w:t>
      </w:r>
    </w:p>
    <w:p>
      <w:pPr>
        <w:spacing w:after="0" w:line="17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6.9 Further Assurances</w:t>
      </w:r>
      <w:r>
        <w:rPr>
          <w:rFonts w:ascii="Times New Roman" w:cs="Times New Roman" w:eastAsia="Times New Roman" w:hAnsi="Times New Roman"/>
          <w:sz w:val="18"/>
          <w:szCs w:val="18"/>
          <w:color w:val="auto"/>
        </w:rPr>
        <w:t>. In connection with this Agreement and all transactions contemplated by this Agreement, and prior to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in accordance with its terms, each Party hereto agrees to execute and deliver such additional documents and instruments and to perform such additional acts as may be necessary or appropriate to effectuate, carry out and perform all of the terms, provisions and conditions of this Agreement and all such transactions. The Parties further agree that, prior to the termination of this Agreement in accordance with its terms, no Party shall amend or consent to any amendment of the organizational documents of any Party that would be inconsistent with the agreements in this Agreement, without the prior written consent of the Parties.</w:t>
      </w:r>
    </w:p>
    <w:p>
      <w:pPr>
        <w:spacing w:after="0" w:line="183"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6.10 Withholding or Granting of Consent</w:t>
      </w:r>
      <w:r>
        <w:rPr>
          <w:rFonts w:ascii="Times New Roman" w:cs="Times New Roman" w:eastAsia="Times New Roman" w:hAnsi="Times New Roman"/>
          <w:sz w:val="18"/>
          <w:szCs w:val="18"/>
          <w:color w:val="auto"/>
        </w:rPr>
        <w:t>. Unless the consent or approval of a Party is expressly required not to be unreasonably withheld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words to similar effect), each Party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58"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6.11 U.S. Currency</w:t>
      </w:r>
      <w:r>
        <w:rPr>
          <w:rFonts w:ascii="Times New Roman" w:cs="Times New Roman" w:eastAsia="Times New Roman" w:hAnsi="Times New Roman"/>
          <w:sz w:val="18"/>
          <w:szCs w:val="18"/>
          <w:color w:val="auto"/>
        </w:rPr>
        <w:t>. All sums and amounts payable or to be payable pursuant to the provisions of this Agreement shall be payable in coin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of the United States of America that, at the time of payment, is legal tender for the payment of public and private debts in the United States of America.</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6.12 Laws and Regulations</w:t>
      </w:r>
      <w:r>
        <w:rPr>
          <w:rFonts w:ascii="Times New Roman" w:cs="Times New Roman" w:eastAsia="Times New Roman" w:hAnsi="Times New Roman"/>
          <w:sz w:val="18"/>
          <w:szCs w:val="18"/>
          <w:color w:val="auto"/>
        </w:rPr>
        <w:t>. Notwithstanding any provision of this Agreement to the contrary, no Party hereto shall be required to take any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fail to take any act, under this Agreement if the effect thereof would be to cause such Party to be in violation of any applicable law, statute, rule or</w:t>
      </w:r>
    </w:p>
    <w:p>
      <w:pPr>
        <w:sectPr>
          <w:pgSz w:w="11900" w:h="16936" w:orient="portrait"/>
          <w:cols w:equalWidth="0" w:num="1">
            <w:col w:w="11400"/>
          </w:cols>
          <w:pgMar w:left="240" w:top="333" w:right="259" w:bottom="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221"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6.13 Negation of Rights of Third Parties</w:t>
      </w:r>
      <w:r>
        <w:rPr>
          <w:rFonts w:ascii="Times New Roman" w:cs="Times New Roman" w:eastAsia="Times New Roman" w:hAnsi="Times New Roman"/>
          <w:sz w:val="18"/>
          <w:szCs w:val="18"/>
          <w:color w:val="auto"/>
        </w:rPr>
        <w:t>. The provisions of this Agreement are enforceable solely by the Parties, and no limited partner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PAGP or PAA or other Person shall have the right to enforce any provision of this Agreement or to compel any Party to comply with the terms of this Agreement.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bind and inure to the benefit of the Parties and to their respective successors and assigns.</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6.15 No Recourse Against Officers or Directors</w:t>
      </w:r>
      <w:r>
        <w:rPr>
          <w:rFonts w:ascii="Times New Roman" w:cs="Times New Roman" w:eastAsia="Times New Roman" w:hAnsi="Times New Roman"/>
          <w:sz w:val="18"/>
          <w:szCs w:val="18"/>
          <w:color w:val="auto"/>
        </w:rPr>
        <w:t>. For the avoidance of doubt, the provisions of this Agreement shall not give rise to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recourse against any officer or director of PAGP, PAGP GP, PAA, AAP, PAA GP or GP LLC.</w:t>
      </w:r>
    </w:p>
    <w:p>
      <w:pPr>
        <w:spacing w:after="0" w:line="155"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6.16 Legal Compliance</w:t>
      </w:r>
      <w:r>
        <w:rPr>
          <w:rFonts w:ascii="Times New Roman" w:cs="Times New Roman" w:eastAsia="Times New Roman" w:hAnsi="Times New Roman"/>
          <w:sz w:val="18"/>
          <w:szCs w:val="18"/>
          <w:color w:val="auto"/>
        </w:rPr>
        <w:t>. The Parties acknowledge and agree that this Agreement, and all services provided under this Agreement, are intended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with any and all laws and legal obligations and that this Agreement should be construed and interpreted with this purpose in mind. In this regard, the Parties specifically agree as follows:</w:t>
      </w:r>
    </w:p>
    <w:p>
      <w:pPr>
        <w:spacing w:after="0" w:line="175" w:lineRule="exact"/>
        <w:rPr>
          <w:sz w:val="20"/>
          <w:szCs w:val="20"/>
          <w:color w:val="auto"/>
        </w:rPr>
      </w:pPr>
    </w:p>
    <w:p>
      <w:pPr>
        <w:jc w:val="both"/>
        <w:ind w:right="20" w:firstLine="1305"/>
        <w:spacing w:after="0" w:line="266" w:lineRule="auto"/>
        <w:tabs>
          <w:tab w:leader="none" w:pos="194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comply with all equal employment opportunity requirements and other applicable employment laws. Where a joint or combined action is required by the law in order to comply with an employment obligation, the Parties will cooperate fully and in good faith to comply with the applicable obligation.</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95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they will adhere to the Fair Labor Standards Act of 1938, as amended, any comparable state law and any law regulating the payment of wages or compensation.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first above written, to be effective as of the Effective Date.</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4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tc>
      </w:tr>
      <w:tr>
        <w:trPr>
          <w:trHeight w:val="64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Plains AAP, L.P., its sole member</w:t>
      </w:r>
    </w:p>
    <w:p>
      <w:pPr>
        <w:sectPr>
          <w:pgSz w:w="11900" w:h="16838" w:orient="portrait"/>
          <w:cols w:equalWidth="0" w:num="1">
            <w:col w:w="11420"/>
          </w:cols>
          <w:pgMar w:left="240" w:top="121" w:right="239" w:bottom="0" w:gutter="0" w:footer="0" w:header="0"/>
        </w:sectPr>
      </w:pPr>
    </w:p>
    <w:bookmarkStart w:id="172" w:name="page173"/>
    <w:bookmarkEnd w:id="172"/>
    <w:p>
      <w:pPr>
        <w:ind w:left="57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23"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Address for Notice for all Parties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 No.: (713) 646-4313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Class A Units</w:t>
      </w:r>
      <w:r>
        <w:rPr>
          <w:rFonts w:ascii="Times New Roman" w:cs="Times New Roman" w:eastAsia="Times New Roman" w:hAnsi="Times New Roman"/>
          <w:sz w:val="18"/>
          <w:szCs w:val="18"/>
          <w:color w:val="auto"/>
        </w:rPr>
        <w:t>” means Class A Units (as defined in the AAP Partnership Agreement) representing limited partner interests in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Class B Units</w:t>
      </w:r>
      <w:r>
        <w:rPr>
          <w:rFonts w:ascii="Times New Roman" w:cs="Times New Roman" w:eastAsia="Times New Roman" w:hAnsi="Times New Roman"/>
          <w:sz w:val="18"/>
          <w:szCs w:val="18"/>
          <w:color w:val="auto"/>
        </w:rPr>
        <w:t>” means Class B Units (as defined in the AAP Partnership Agreement) representing limited partner interests in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Earned Unit</w:t>
      </w:r>
      <w:r>
        <w:rPr>
          <w:rFonts w:ascii="Times New Roman" w:cs="Times New Roman" w:eastAsia="Times New Roman" w:hAnsi="Times New Roman"/>
          <w:sz w:val="18"/>
          <w:szCs w:val="18"/>
          <w:color w:val="auto"/>
        </w:rPr>
        <w:t>” means an “Earned Unit” as defined in the AAP Partnership Agreement.</w:t>
      </w:r>
    </w:p>
    <w:p>
      <w:pPr>
        <w:spacing w:after="0" w:line="225"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Partnership Agreement</w:t>
      </w:r>
      <w:r>
        <w:rPr>
          <w:rFonts w:ascii="Times New Roman" w:cs="Times New Roman" w:eastAsia="Times New Roman" w:hAnsi="Times New Roman"/>
          <w:sz w:val="18"/>
          <w:szCs w:val="18"/>
          <w:color w:val="auto"/>
        </w:rPr>
        <w:t>” means the Eighth Amended and Restated Limited Partnership Agreement of AAP, dated as of the date hereof, as it may be amended, modified, or supplemented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 Vested Unit</w:t>
      </w:r>
      <w:r>
        <w:rPr>
          <w:rFonts w:ascii="Times New Roman" w:cs="Times New Roman" w:eastAsia="Times New Roman" w:hAnsi="Times New Roman"/>
          <w:sz w:val="18"/>
          <w:szCs w:val="18"/>
          <w:color w:val="auto"/>
        </w:rPr>
        <w:t>” means a “Vested Unit” as defined in the AAP Partnership Agreement.</w:t>
      </w:r>
    </w:p>
    <w:p>
      <w:pPr>
        <w:spacing w:after="0" w:line="225" w:lineRule="exact"/>
        <w:rPr>
          <w:sz w:val="20"/>
          <w:szCs w:val="20"/>
          <w:color w:val="auto"/>
        </w:rPr>
      </w:pPr>
    </w:p>
    <w:p>
      <w:pPr>
        <w:ind w:right="180" w:firstLine="648"/>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shall mean, with respect to any Person, any other Person that directly or indirectly through one or more intermediaries controls, is controlled by or is under common control with, the Person in question. As used herein, the term “</w:t>
      </w:r>
      <w:r>
        <w:rPr>
          <w:rFonts w:ascii="Times New Roman" w:cs="Times New Roman" w:eastAsia="Times New Roman" w:hAnsi="Times New Roman"/>
          <w:sz w:val="17"/>
          <w:szCs w:val="17"/>
          <w:i w:val="1"/>
          <w:iCs w:val="1"/>
          <w:color w:val="auto"/>
        </w:rPr>
        <w:t>control</w:t>
      </w:r>
      <w:r>
        <w:rPr>
          <w:rFonts w:ascii="Times New Roman" w:cs="Times New Roman" w:eastAsia="Times New Roman" w:hAnsi="Times New Roman"/>
          <w:sz w:val="17"/>
          <w:szCs w:val="17"/>
          <w:color w:val="auto"/>
        </w:rPr>
        <w:t>” means the possession, direct or indirect, of the power to direct or cause the direction of the management and policies of a Person, whether through ownership of voting securities, by contract or otherwise.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shall mean this Omnibus Agreement, as it may be amended, modified, or supplemented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Consideration</w:t>
      </w:r>
      <w:r>
        <w:rPr>
          <w:rFonts w:ascii="Times New Roman" w:cs="Times New Roman" w:eastAsia="Times New Roman" w:hAnsi="Times New Roman"/>
          <w:sz w:val="18"/>
          <w:szCs w:val="18"/>
          <w:color w:val="auto"/>
        </w:rPr>
        <w:t>” shall have the meaning set forth in Section 4.2(b)(i).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Restricted Unit Agreement</w:t>
      </w:r>
      <w:r>
        <w:rPr>
          <w:rFonts w:ascii="Times New Roman" w:cs="Times New Roman" w:eastAsia="Times New Roman" w:hAnsi="Times New Roman"/>
          <w:sz w:val="18"/>
          <w:szCs w:val="18"/>
          <w:color w:val="auto"/>
        </w:rPr>
        <w:t>” has the meaning given to such term in the AAP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Conflicts Committee</w:t>
      </w:r>
      <w:r>
        <w:rPr>
          <w:rFonts w:ascii="Times New Roman" w:cs="Times New Roman" w:eastAsia="Times New Roman" w:hAnsi="Times New Roman"/>
          <w:sz w:val="18"/>
          <w:szCs w:val="18"/>
          <w:color w:val="auto"/>
        </w:rPr>
        <w:t>” has the definition of such committee in the partnership agreements of PAA and PAGP, as applicable.</w:t>
      </w:r>
    </w:p>
    <w:p>
      <w:pPr>
        <w:spacing w:after="0" w:line="225"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Derivative Shares</w:t>
      </w:r>
      <w:r>
        <w:rPr>
          <w:rFonts w:ascii="Times New Roman" w:cs="Times New Roman" w:eastAsia="Times New Roman" w:hAnsi="Times New Roman"/>
          <w:sz w:val="18"/>
          <w:szCs w:val="18"/>
          <w:color w:val="auto"/>
        </w:rPr>
        <w:t>” means any options, rights, warrants, appreciation rights, tracking, profit or phantom interests or other derivative securities relating to, convertible into or exchangeable for PAGP Class A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260" w:firstLine="648"/>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Employee Benefit Plan</w:t>
      </w:r>
      <w:r>
        <w:rPr>
          <w:rFonts w:ascii="Times New Roman" w:cs="Times New Roman" w:eastAsia="Times New Roman" w:hAnsi="Times New Roman"/>
          <w:sz w:val="17"/>
          <w:szCs w:val="17"/>
          <w:color w:val="auto"/>
        </w:rPr>
        <w:t>” means a plan, contract or arrangement providing for the issuance of partnership interests in PAGP or any options, rights, warrants and appreciation rights relating to partnership interests in PAGP to or for the benefit of employees or directors of PAGP or any of its Affiliates.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Expense Reimbursement Fee”</w:t>
      </w:r>
      <w:r>
        <w:rPr>
          <w:rFonts w:ascii="Times New Roman" w:cs="Times New Roman" w:eastAsia="Times New Roman" w:hAnsi="Times New Roman"/>
          <w:sz w:val="17"/>
          <w:szCs w:val="17"/>
          <w:color w:val="auto"/>
        </w:rPr>
        <w:t xml:space="preserve"> shall have the meaning set forth in Section 2.1(a).</w:t>
      </w:r>
    </w:p>
    <w:p>
      <w:pPr>
        <w:sectPr>
          <w:pgSz w:w="11900" w:h="16838" w:orient="portrait"/>
          <w:cols w:equalWidth="0" w:num="1">
            <w:col w:w="11420"/>
          </w:cols>
          <w:pgMar w:left="240" w:top="122" w:right="239" w:bottom="0" w:gutter="0" w:footer="0" w:header="0"/>
          <w:type w:val="continuous"/>
        </w:sectPr>
      </w:pPr>
    </w:p>
    <w:bookmarkStart w:id="173" w:name="page174"/>
    <w:bookmarkEnd w:id="1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 Group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 Proceeds</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PAA Voting Units</w:t>
      </w:r>
      <w:r>
        <w:rPr>
          <w:rFonts w:ascii="Times New Roman" w:cs="Times New Roman" w:eastAsia="Times New Roman" w:hAnsi="Times New Roman"/>
          <w:sz w:val="18"/>
          <w:szCs w:val="18"/>
          <w:color w:val="auto"/>
        </w:rPr>
        <w:t>” means any limited partner interest in PAA that is generally entitled to vote together with the PAA Common Units as a class pursuant to the PAA Partnership Agreement (as amended from time to time), including the PAA Series A Preferred Units. The number of Other PAA Voting Units considered outstanding from time to time for purposes of this Agreement shall, (a) with respect to the PAA Series A Preferred Units, equal the number of PAA Common Units issuable as of such time assuming the conversion of all outstanding PAA Series A Preferred Units at the then applicable Series A Conversion Rate (as such term is defined in the PAA Partnership Agreement) and (b) with respect to any other class of limited partner interest, equal the number of PAA Common Units as would have the same voting power, in the aggregate, as all of the then outstanding limited partner interests in such other class of limited partner interest.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 Common Units</w:t>
      </w:r>
      <w:r>
        <w:rPr>
          <w:rFonts w:ascii="Times New Roman" w:cs="Times New Roman" w:eastAsia="Times New Roman" w:hAnsi="Times New Roman"/>
          <w:sz w:val="18"/>
          <w:szCs w:val="18"/>
          <w:color w:val="auto"/>
        </w:rPr>
        <w:t>” means common units representing limited partner interests in PAA and having the rights and obligations specified in the PAA Partnership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 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 Partnership Agreement</w:t>
      </w:r>
      <w:r>
        <w:rPr>
          <w:rFonts w:ascii="Times New Roman" w:cs="Times New Roman" w:eastAsia="Times New Roman" w:hAnsi="Times New Roman"/>
          <w:sz w:val="18"/>
          <w:szCs w:val="18"/>
          <w:color w:val="auto"/>
        </w:rPr>
        <w:t>” means the Sixth Amended and Restated Agreement of Limited Partnership of PAA, dated as of the date hereof, as it may be amended, modified or supplemented from time to time.</w:t>
      </w:r>
    </w:p>
    <w:p>
      <w:pPr>
        <w:spacing w:after="0" w:line="156"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PAA Series A Preferred Unit</w:t>
      </w:r>
      <w:r>
        <w:rPr>
          <w:rFonts w:ascii="Times New Roman" w:cs="Times New Roman" w:eastAsia="Times New Roman" w:hAnsi="Times New Roman"/>
          <w:sz w:val="18"/>
          <w:szCs w:val="18"/>
          <w:color w:val="auto"/>
        </w:rPr>
        <w:t>” means a Series A Preferred Unit representing a limited partner interest in PAA and having the rights and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specified in the PAA Partnership Agreement.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Class A Shares</w:t>
      </w:r>
      <w:r>
        <w:rPr>
          <w:rFonts w:ascii="Times New Roman" w:cs="Times New Roman" w:eastAsia="Times New Roman" w:hAnsi="Times New Roman"/>
          <w:sz w:val="18"/>
          <w:szCs w:val="18"/>
          <w:color w:val="auto"/>
        </w:rPr>
        <w:t>” means Class A Shares representing limited partner interests in PAGP, having the rights and preferences of “Class A Shares” as contemplated by the PAGP Partnership Agreement.</w:t>
      </w:r>
    </w:p>
    <w:p>
      <w:pPr>
        <w:spacing w:after="0" w:line="15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Class B Shares</w:t>
      </w:r>
      <w:r>
        <w:rPr>
          <w:rFonts w:ascii="Times New Roman" w:cs="Times New Roman" w:eastAsia="Times New Roman" w:hAnsi="Times New Roman"/>
          <w:sz w:val="18"/>
          <w:szCs w:val="18"/>
          <w:color w:val="auto"/>
        </w:rPr>
        <w:t>” means Class B Shares representing limited partner interests in PAGP, having the rights and preferences of “Class B Shares” as contemplated by the PAGP Partnership Agreement.</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Class C Shares</w:t>
      </w:r>
      <w:r>
        <w:rPr>
          <w:rFonts w:ascii="Times New Roman" w:cs="Times New Roman" w:eastAsia="Times New Roman" w:hAnsi="Times New Roman"/>
          <w:sz w:val="18"/>
          <w:szCs w:val="18"/>
          <w:color w:val="auto"/>
        </w:rPr>
        <w:t>” means Class C shares representing limited partner interests in PAGP, having the rights and preferences of “Class C Shares” as contemplated by the PAGP Partnership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Entities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Offering</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Partnership Agreement</w:t>
      </w:r>
      <w:r>
        <w:rPr>
          <w:rFonts w:ascii="Times New Roman" w:cs="Times New Roman" w:eastAsia="Times New Roman" w:hAnsi="Times New Roman"/>
          <w:sz w:val="18"/>
          <w:szCs w:val="18"/>
          <w:color w:val="auto"/>
        </w:rPr>
        <w:t>” means the Second Amended and Restated Agreement of Limited Partnership of PAGP, dated as of the date hereof, as it may be amended, modified, or supplemented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shall mean any one of the Persons that executes this Agreement.</w:t>
      </w:r>
    </w:p>
    <w:p>
      <w:pPr>
        <w:spacing w:after="0" w:line="22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5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Simplification Agreement</w:t>
      </w:r>
      <w:r>
        <w:rPr>
          <w:rFonts w:ascii="Times New Roman" w:cs="Times New Roman" w:eastAsia="Times New Roman" w:hAnsi="Times New Roman"/>
          <w:sz w:val="18"/>
          <w:szCs w:val="18"/>
          <w:color w:val="auto"/>
        </w:rPr>
        <w:t>” means that certain Simplification Agreement, by and among the Parties hereto, dated as of July 11, 2016, as it may be amended, modified or supplemented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Stipulated Conversion Factor”</w:t>
      </w:r>
      <w:r>
        <w:rPr>
          <w:rFonts w:ascii="Times New Roman" w:cs="Times New Roman" w:eastAsia="Times New Roman" w:hAnsi="Times New Roman"/>
          <w:sz w:val="18"/>
          <w:szCs w:val="18"/>
          <w:color w:val="auto"/>
        </w:rPr>
        <w:t xml:space="preserve"> means 0.9413316.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has the meaning given such term in the Simplification Agreement.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Trigger Event</w:t>
      </w:r>
      <w:r>
        <w:rPr>
          <w:rFonts w:ascii="Times New Roman" w:cs="Times New Roman" w:eastAsia="Times New Roman" w:hAnsi="Times New Roman"/>
          <w:sz w:val="18"/>
          <w:szCs w:val="18"/>
          <w:color w:val="auto"/>
        </w:rPr>
        <w:t>” means any of the following (i) PAGP GP ceasing to own, directly or indirectly, all of the outstanding general partner interests in, and ceasing to act as the general partner of PAGP, (ii) PAGP or an Affiliate ceasing to own, directly or indirectly, all of the outstanding equity interests in and ceasing to act as the sole member or manager of, GP LLC, (iii) GP LLC or an Affiliate ceasing to own, directly or indirectly, all of the outstanding general partner interests in, and ceasing to act as the general partner of AAP, (iv) AAP or an Affiliate ceasing to own, directly or indirectly, all of the outstanding equity interests in, and ceasing to act as the sole member or manager of, PAA GP, (v) PAA GP or an Affiliate ceasing to own, directly or indirectly, all of the outstanding general partner interests in, and ceasing to act as as the general partner of PAA, (vi) PAGP or any of its subsidiaries (including AAP) other than PAA and its subsidiaries (A) engaging in any business or operations other than the direct and indirect investment in and management of PAA and its subsidiaries, (B) making any investment in any Person other than any direct or indirect investment in PAA and its subsidiaries or (C) incurring any liabilities other than those resulting from its investment in and management of PAA and permitted by this Agreement (including any borrowings the proceeds of which are then loaned to PAA pursuant to Section 4.3), other than, in the case of any of clauses (A) through (C), any business, operations, investment or liability that is immaterial in its nature or amount or (vii) any other event that materially frustrates the intention of the Parties set forth in Section 3.1 or Section 4.1 hereof.</w:t>
      </w:r>
    </w:p>
    <w:p>
      <w:pPr>
        <w:sectPr>
          <w:pgSz w:w="11900" w:h="16838" w:orient="portrait"/>
          <w:cols w:equalWidth="0" w:num="1">
            <w:col w:w="11420"/>
          </w:cols>
          <w:pgMar w:left="240" w:top="335" w:right="239" w:bottom="0" w:gutter="0" w:footer="0" w:header="0"/>
        </w:sectPr>
      </w:pPr>
    </w:p>
    <w:bookmarkStart w:id="174" w:name="page175"/>
    <w:bookmarkEnd w:id="174"/>
    <w:p>
      <w:pPr>
        <w:jc w:val="center"/>
        <w:ind w:right="-2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91440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ADMINISTRATIVE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GP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1</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DEFINITIONS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2</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SERVICES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GP LLC Services; Term</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Dispute Regarding Services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Representations Regarding Use of Services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Warranties; Indemnification and Limitation of Liability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Affiliates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3</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BUSINESS OPPORTUNITIES</w:t>
            </w:r>
          </w:p>
        </w:tc>
        <w:tc>
          <w:tcPr>
            <w:tcW w:w="23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Opportunities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4</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OTHER AGREEMENTS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Joint Litigation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 of License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580" w:type="dxa"/>
            <w:vAlign w:val="bottom"/>
          </w:tcPr>
          <w:p>
            <w:pPr>
              <w:spacing w:after="0"/>
              <w:rPr>
                <w:sz w:val="24"/>
                <w:szCs w:val="24"/>
                <w:color w:val="auto"/>
              </w:rPr>
            </w:pPr>
          </w:p>
        </w:tc>
        <w:tc>
          <w:tcPr>
            <w:tcW w:w="85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5</w:t>
            </w:r>
          </w:p>
        </w:tc>
        <w:tc>
          <w:tcPr>
            <w:tcW w:w="23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52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0"/>
                <w:szCs w:val="20"/>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Choice of Law; Submission to Jurisdiction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Entire Agreement; Supersedure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Waiver of Consent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or Modification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or Granting of Consent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5.11</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Currency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 and Regulations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Negation of Rights of Third Parties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5.15</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Recourse Against Officers or Directors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5.17</w:t>
            </w:r>
          </w:p>
        </w:tc>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Compliance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Defined Terms</w:t>
      </w:r>
    </w:p>
    <w:p>
      <w:pPr>
        <w:sectPr>
          <w:pgSz w:w="11900" w:h="16838" w:orient="portrait"/>
          <w:cols w:equalWidth="0" w:num="1">
            <w:col w:w="11420"/>
          </w:cols>
          <w:pgMar w:left="240" w:top="117" w:right="239" w:bottom="0" w:gutter="0" w:footer="0" w:header="0"/>
        </w:sectPr>
      </w:pPr>
    </w:p>
    <w:bookmarkStart w:id="176" w:name="page177"/>
    <w:bookmarkEnd w:id="176"/>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ADMINISTRATIVE AGREEMENT</w:t>
      </w:r>
    </w:p>
    <w:p>
      <w:pPr>
        <w:spacing w:after="0" w:line="22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This AMENDED AND RESTATED ADMINISTRATIVE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 into this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November, 2016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by and among Plains GP Holdings, L.P., a Delaware limited partnership (“</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PAA GP Holdings LLC, a Delaware limited liability company (“</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i w:val="1"/>
          <w:iCs w:val="1"/>
          <w:color w:val="auto"/>
        </w:rPr>
        <w:t>PAA</w:t>
      </w:r>
      <w:r>
        <w:rPr>
          <w:rFonts w:ascii="Times New Roman" w:cs="Times New Roman" w:eastAsia="Times New Roman" w:hAnsi="Times New Roman"/>
          <w:sz w:val="18"/>
          <w:szCs w:val="18"/>
          <w:color w:val="auto"/>
        </w:rPr>
        <w:t>”), PAA GP LLC, a Delaware limited liability company (“</w:t>
      </w:r>
      <w:r>
        <w:rPr>
          <w:rFonts w:ascii="Times New Roman" w:cs="Times New Roman" w:eastAsia="Times New Roman" w:hAnsi="Times New Roman"/>
          <w:sz w:val="18"/>
          <w:szCs w:val="18"/>
          <w:i w:val="1"/>
          <w:iCs w:val="1"/>
          <w:color w:val="auto"/>
        </w:rPr>
        <w:t>PAA GP</w:t>
      </w:r>
      <w:r>
        <w:rPr>
          <w:rFonts w:ascii="Times New Roman" w:cs="Times New Roman" w:eastAsia="Times New Roman" w:hAnsi="Times New Roman"/>
          <w:sz w:val="18"/>
          <w:szCs w:val="18"/>
          <w:color w:val="auto"/>
        </w:rPr>
        <w:t>”), Plains AAP, L.P., a Delaware limited partnership (“</w:t>
      </w:r>
      <w:r>
        <w:rPr>
          <w:rFonts w:ascii="Times New Roman" w:cs="Times New Roman" w:eastAsia="Times New Roman" w:hAnsi="Times New Roman"/>
          <w:sz w:val="18"/>
          <w:szCs w:val="18"/>
          <w:i w:val="1"/>
          <w:iCs w:val="1"/>
          <w:color w:val="auto"/>
        </w:rPr>
        <w:t>AAP</w:t>
      </w:r>
      <w:r>
        <w:rPr>
          <w:rFonts w:ascii="Times New Roman" w:cs="Times New Roman" w:eastAsia="Times New Roman" w:hAnsi="Times New Roman"/>
          <w:sz w:val="18"/>
          <w:szCs w:val="18"/>
          <w:color w:val="auto"/>
        </w:rPr>
        <w:t>,” together with PAGP, PAGP GP and their direct and indirect subsidiaries (other than members of the GP LLC Group), the “</w:t>
      </w:r>
      <w:r>
        <w:rPr>
          <w:rFonts w:ascii="Times New Roman" w:cs="Times New Roman" w:eastAsia="Times New Roman" w:hAnsi="Times New Roman"/>
          <w:sz w:val="18"/>
          <w:szCs w:val="18"/>
          <w:i w:val="1"/>
          <w:iCs w:val="1"/>
          <w:color w:val="auto"/>
        </w:rPr>
        <w:t>PAGP Entities</w:t>
      </w:r>
      <w:r>
        <w:rPr>
          <w:rFonts w:ascii="Times New Roman" w:cs="Times New Roman" w:eastAsia="Times New Roman" w:hAnsi="Times New Roman"/>
          <w:sz w:val="18"/>
          <w:szCs w:val="18"/>
          <w:color w:val="auto"/>
        </w:rPr>
        <w:t>”) and Plains All American GP LLC, a Delaware limited liability company (“</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together with PAA GP, PAA and their direct and indirect subsidiaries (other than AAP), the “</w:t>
      </w:r>
      <w:r>
        <w:rPr>
          <w:rFonts w:ascii="Times New Roman" w:cs="Times New Roman" w:eastAsia="Times New Roman" w:hAnsi="Times New Roman"/>
          <w:sz w:val="18"/>
          <w:szCs w:val="18"/>
          <w:i w:val="1"/>
          <w:iCs w:val="1"/>
          <w:color w:val="auto"/>
        </w:rPr>
        <w:t>GP LLC Group</w:t>
      </w:r>
      <w:r>
        <w:rPr>
          <w:rFonts w:ascii="Times New Roman" w:cs="Times New Roman" w:eastAsia="Times New Roman" w:hAnsi="Times New Roman"/>
          <w:sz w:val="18"/>
          <w:szCs w:val="18"/>
          <w:color w:val="auto"/>
        </w:rPr>
        <w:t>”). The above-named entities are sometimes referred to in this Agreement each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xml:space="preserve">.” Capitalized terms not otherwise defined below have the meanings ascribed to such terms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7"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The Parties entered into that certain Administrative Agreement, dated as of October 21, 2013 (the “</w:t>
      </w:r>
      <w:r>
        <w:rPr>
          <w:rFonts w:ascii="Times New Roman" w:cs="Times New Roman" w:eastAsia="Times New Roman" w:hAnsi="Times New Roman"/>
          <w:sz w:val="18"/>
          <w:szCs w:val="18"/>
          <w:i w:val="1"/>
          <w:iCs w:val="1"/>
          <w:color w:val="auto"/>
        </w:rPr>
        <w:t>Original Agreement</w:t>
      </w:r>
      <w:r>
        <w:rPr>
          <w:rFonts w:ascii="Times New Roman" w:cs="Times New Roman" w:eastAsia="Times New Roman" w:hAnsi="Times New Roman"/>
          <w:sz w:val="18"/>
          <w:szCs w:val="18"/>
          <w:color w:val="auto"/>
        </w:rPr>
        <w:t>”). The Parties hereby desire to enter into this Agreement, which amends and restates the Original Agreement and evidences the terms and conditions pursuant to which (i) GP LLC will provide certain services to the PAGP Entities and (ii) certain business opportunities will be allocated among the Parties.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G R E E M E N T S</w:t>
      </w:r>
    </w:p>
    <w:p>
      <w:pPr>
        <w:spacing w:after="0" w:line="22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conditions, and agreements contained herein, and for other good and valuable consideration, the receipt and sufficiency of which are hereby acknowledged, the Parties hereto hereby agree to amend and restate the Original Agreement to provide, in its entirety,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definitions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for all purposes, unless otherwise clearly indicated to the contrary, applied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used in this Agreement.</w:t>
      </w:r>
    </w:p>
    <w:p>
      <w:pPr>
        <w:spacing w:after="0" w:line="155"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color w:val="auto"/>
        </w:rPr>
        <w:t>. Unless the context requires otherwise: (a) any pronoun used in this Agreement shall include the corresponding masculine,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0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2.1 GP LLC Services; Term</w:t>
      </w:r>
      <w:r>
        <w:rPr>
          <w:rFonts w:ascii="Times New Roman" w:cs="Times New Roman" w:eastAsia="Times New Roman" w:hAnsi="Times New Roman"/>
          <w:sz w:val="18"/>
          <w:szCs w:val="18"/>
          <w:color w:val="auto"/>
        </w:rPr>
        <w:t>. Beginning on the Effective Date and continuing until such time as this Agreement has been terminated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subject to the terms of this Article 2, GP LLC hereby agrees to provide, or to cause the GP LLC Group to provide, the PAGP Entities with such general and administrative services as may be necessary to manage and operate the business, properties and assets of the PAGP Entities; it being understood and agreed by the Parties that in connection with the provision of such services, GP LLC shall employ or otherwise retain the services of such personnel as may be necessary to cause the business, properties and assets of the PAGP Entities to be so managed and operated (individually, a “</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i w:val="1"/>
          <w:iCs w:val="1"/>
          <w:color w:val="auto"/>
        </w:rPr>
        <w:t>GP LLC Services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2.2 Dispute Regarding Services</w:t>
      </w:r>
      <w:r>
        <w:rPr>
          <w:rFonts w:ascii="Times New Roman" w:cs="Times New Roman" w:eastAsia="Times New Roman" w:hAnsi="Times New Roman"/>
          <w:sz w:val="18"/>
          <w:szCs w:val="18"/>
          <w:color w:val="auto"/>
        </w:rPr>
        <w:t>. Should there be a dispute over the nature or quality of the GP LLC Services, GP LLC and AAP,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PAGP Entity or Entities, shall first attempt to resolve such dispute, acting diligently and in good faith, using the past practices of such Parties as guidelines for such resolution. If GP LLC and AAP, on behalf of the applicable PAGP Entity or Entities, are unable to resolve any such dispute within thirty days, or such additional time as may be reasonable under the circumstances, unless the Parties agree to an alternative dispute resolution process, the dispute shall be referred to the applicable Conflicts Committees of PAA and PAGP for resolution. The Parties agree that the applicable Conflicts Committee shall have the authority to settle any such dispute, in its sole discretion, recognizing that it is the intent of all Parties that the dispute be resolved on a fair and reasonable basis.</w:t>
      </w:r>
    </w:p>
    <w:p>
      <w:pPr>
        <w:spacing w:after="0" w:line="183"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2.3 Representations Regarding Use of Services</w:t>
      </w:r>
      <w:r>
        <w:rPr>
          <w:rFonts w:ascii="Times New Roman" w:cs="Times New Roman" w:eastAsia="Times New Roman" w:hAnsi="Times New Roman"/>
          <w:sz w:val="18"/>
          <w:szCs w:val="18"/>
          <w:color w:val="auto"/>
        </w:rPr>
        <w:t>. The PAGP Entities represent and agree that they will use the GP LLC Services only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all applicable federal, state and local laws and regulations, and in accordance with the reasonable conditions, rules, regulations, and specifications that may be set forth in any manuals, materials, documents, or instructions furnished from time to time by GP LLC to such PAGP Entities. GP LLC reserves the right to take all actions, including, without limitation, termination of any portion of the GP LLC Services for any PAGP Entity that it reasonably believes is required to be terminated in order to assure compliance with applicable laws and regulations.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2.4 Warranties; Indemnification and Limitation of Liability</w:t>
      </w:r>
      <w:r>
        <w:rPr>
          <w:rFonts w:ascii="Times New Roman" w:cs="Times New Roman" w:eastAsia="Times New Roman" w:hAnsi="Times New Roman"/>
          <w:sz w:val="18"/>
          <w:szCs w:val="18"/>
          <w:color w:val="auto"/>
        </w:rPr>
        <w:t>. GP LLC MAKES NO (AND HEREBY DISCLAIMS AND NEGATES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WARRANTIES OR REPRESENTATIONS WHATSOEVER, EXPRESS OR IMPLIED, WITH RESPECT TO THE GP LLC SERVICES. The PAGP Entities shall indemnify, defend and hold harmless the GP LLC Group and their respective directors, officers, partners, affiliates, agents or employees (the “</w:t>
      </w:r>
      <w:r>
        <w:rPr>
          <w:rFonts w:ascii="Times New Roman" w:cs="Times New Roman" w:eastAsia="Times New Roman" w:hAnsi="Times New Roman"/>
          <w:sz w:val="18"/>
          <w:szCs w:val="18"/>
          <w:i w:val="1"/>
          <w:iCs w:val="1"/>
          <w:color w:val="auto"/>
        </w:rPr>
        <w:t>Indemnified Persons</w:t>
      </w:r>
      <w:r>
        <w:rPr>
          <w:rFonts w:ascii="Times New Roman" w:cs="Times New Roman" w:eastAsia="Times New Roman" w:hAnsi="Times New Roman"/>
          <w:sz w:val="18"/>
          <w:szCs w:val="18"/>
          <w:color w:val="auto"/>
        </w:rPr>
        <w:t>”) from and against, and the PAGP Entities agree that no Indemnified Person shall have any liability to the PAGP Entities or its owners, parents, affiliates, security holders or creditors for, any losses, claims, damages or liabilities (including actions or proceedings in respect thereof) (collectively, “</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related to or arising out of otherwise related to the GP LLC Services, except that the foregoing indemnity shall not apply to any Losses that are finally determined by a court or arbitral tribunal to have resulted primarily from the gross negligence, bad faith or willful misconduct of such</w:t>
      </w:r>
    </w:p>
    <w:p>
      <w:pPr>
        <w:sectPr>
          <w:pgSz w:w="11900" w:h="16908" w:orient="portrait"/>
          <w:cols w:equalWidth="0" w:num="1">
            <w:col w:w="11420"/>
          </w:cols>
          <w:pgMar w:left="240" w:top="337" w:right="239" w:bottom="0" w:gutter="0" w:footer="0" w:header="0"/>
        </w:sectPr>
      </w:pPr>
    </w:p>
    <w:bookmarkStart w:id="177" w:name="page178"/>
    <w:bookmarkEnd w:id="177"/>
    <w:p>
      <w:pPr>
        <w:ind w:right="160"/>
        <w:spacing w:after="0" w:line="282" w:lineRule="auto"/>
        <w:rPr>
          <w:sz w:val="20"/>
          <w:szCs w:val="20"/>
          <w:color w:val="auto"/>
        </w:rPr>
      </w:pPr>
      <w:r>
        <w:rPr>
          <w:rFonts w:ascii="Times New Roman" w:cs="Times New Roman" w:eastAsia="Times New Roman" w:hAnsi="Times New Roman"/>
          <w:sz w:val="18"/>
          <w:szCs w:val="18"/>
          <w:color w:val="auto"/>
        </w:rPr>
        <w:t>Indemnified Person. IN NO EVENT SHALL THE GP LLC GROUP OR THE INDEMNIFIED PERSONS BE LIABLE TO THE PAGP ENTITIES OR TO ANY OTHER PERSON FOR ANY EXEMPLARY,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PUNITIVE, INDIRECT, INCIDENTAL, CONSEQUENTIAL, OR SPECIAL DAMAGES RESULTING FROM THE PERFORMANCE OF THE GP LLC SERVICES.</w:t>
      </w:r>
    </w:p>
    <w:p>
      <w:pPr>
        <w:spacing w:after="0" w:line="158" w:lineRule="exact"/>
        <w:rPr>
          <w:sz w:val="20"/>
          <w:szCs w:val="20"/>
          <w:color w:val="auto"/>
        </w:rPr>
      </w:pPr>
    </w:p>
    <w:p>
      <w:pPr>
        <w:jc w:val="both"/>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2.5 Force Majeure</w:t>
      </w:r>
      <w:r>
        <w:rPr>
          <w:rFonts w:ascii="Times New Roman" w:cs="Times New Roman" w:eastAsia="Times New Roman" w:hAnsi="Times New Roman"/>
          <w:sz w:val="18"/>
          <w:szCs w:val="18"/>
          <w:color w:val="auto"/>
        </w:rPr>
        <w:t>. GP LLC shall have no obligation to perform the GP LLC Services if its failure to do so is caused by or results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God, governmental action, natural disaster, strike, failure of essential equipment, or any other cause or circumstance, whether similar or dissimilar to the foregoing causes or circumstances, beyond the reasonable control of GP LLC.</w:t>
      </w:r>
    </w:p>
    <w:p>
      <w:pPr>
        <w:spacing w:after="0" w:line="171"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2.6 Affiliates</w:t>
      </w:r>
      <w:r>
        <w:rPr>
          <w:rFonts w:ascii="Times New Roman" w:cs="Times New Roman" w:eastAsia="Times New Roman" w:hAnsi="Times New Roman"/>
          <w:sz w:val="18"/>
          <w:szCs w:val="18"/>
          <w:color w:val="auto"/>
        </w:rPr>
        <w:t>. At its election, GP LLC may cause one or more of its Affiliates or third party contractors, reasonably acceptable to the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receiving any GP LLC Services, to provide such GP LLC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GP LLC shall remain responsible for the provision of such GP LLC Service in accordance with this Agreement.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OPPORTUNITIES</w:t>
      </w:r>
    </w:p>
    <w:p>
      <w:pPr>
        <w:spacing w:after="0" w:line="203" w:lineRule="exact"/>
        <w:rPr>
          <w:sz w:val="20"/>
          <w:szCs w:val="20"/>
          <w:color w:val="auto"/>
        </w:rPr>
      </w:pPr>
    </w:p>
    <w:p>
      <w:pPr>
        <w:ind w:right="3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3.1 Business Opportunities</w:t>
      </w:r>
      <w:r>
        <w:rPr>
          <w:rFonts w:ascii="Times New Roman" w:cs="Times New Roman" w:eastAsia="Times New Roman" w:hAnsi="Times New Roman"/>
          <w:sz w:val="18"/>
          <w:szCs w:val="18"/>
          <w:color w:val="auto"/>
        </w:rPr>
        <w:t>. If any of the PAGP Entities or any member of the GP LLC Group is offered a business opportunity by a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or discovers a business opportunity, the PAGP Entity or member of the GP LLC Group that is offered or discovers such business opportunity shall promptly advise GP LLC and present such business opportunity to PAA. PAA will have the right to pursue such business opportunity. PAGP will have the right to pursue and/or participate in such business opportunity if invited to do so by PAA, or if PAA abandons the business opportunity and GP LLC so notifies PAGP GP.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0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4.1 Joint Litigation</w:t>
      </w:r>
      <w:r>
        <w:rPr>
          <w:rFonts w:ascii="Times New Roman" w:cs="Times New Roman" w:eastAsia="Times New Roman" w:hAnsi="Times New Roman"/>
          <w:sz w:val="18"/>
          <w:szCs w:val="18"/>
          <w:color w:val="auto"/>
        </w:rPr>
        <w:t>. In any litigation or proceeding involving one or more members of the PAGP Entities and one or more members of the GP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Group, GP LLC shall have primary responsibility for assuming the defense of the related claim(s) and may employ counsel to represent jointly the PAGP Entity or PAGP Entities and the member or members of the GP LLC Group, unless PAGP GP has reasonably concluded, based on the advice of counsel, that (a) there may be a legal defense available to any PAGP Entity that is different from or in addition to those available to the GP LLC Group or</w:t>
      </w:r>
    </w:p>
    <w:p>
      <w:pPr>
        <w:ind w:right="40" w:firstLine="8"/>
        <w:spacing w:after="0" w:line="253" w:lineRule="auto"/>
        <w:tabs>
          <w:tab w:leader="none" w:pos="25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joint representation of the PAGP Entity or PAGP Entities and the member or members of the GP LLC Group by the same counsel would present a conflict due to actual or potential differing interests between them. In the event that GP LLC assumes the defense of any claim(s)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GP LLC may not settle or compromise any such claim(s) on behalf of any PAGP Entity without the prior written consent of the applicable PAGP Entity. If GP LLC assumes the defense of any claim(s)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GP LLC shall allocate the cost of such defense between the PAGP Entities and the GP LLC Group on a fair and reasonable basis.</w:t>
      </w:r>
    </w:p>
    <w:p>
      <w:pPr>
        <w:spacing w:after="0" w:line="183"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4.2 Grant of License</w:t>
      </w:r>
      <w:r>
        <w:rPr>
          <w:rFonts w:ascii="Times New Roman" w:cs="Times New Roman" w:eastAsia="Times New Roman" w:hAnsi="Times New Roman"/>
          <w:sz w:val="18"/>
          <w:szCs w:val="18"/>
          <w:color w:val="auto"/>
        </w:rPr>
        <w:t>. Upon the terms and conditions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PAA hereby grants and conveys to each of the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or hereafter comprising a part of the PAGP Entities, a nontransferable, nonexclusive, royalty free right and license (the “</w:t>
      </w:r>
      <w:r>
        <w:rPr>
          <w:rFonts w:ascii="Times New Roman" w:cs="Times New Roman" w:eastAsia="Times New Roman" w:hAnsi="Times New Roman"/>
          <w:sz w:val="18"/>
          <w:szCs w:val="18"/>
          <w:i w:val="1"/>
          <w:iCs w:val="1"/>
          <w:color w:val="auto"/>
        </w:rPr>
        <w:t>License</w:t>
      </w:r>
      <w:r>
        <w:rPr>
          <w:rFonts w:ascii="Times New Roman" w:cs="Times New Roman" w:eastAsia="Times New Roman" w:hAnsi="Times New Roman"/>
          <w:sz w:val="18"/>
          <w:szCs w:val="18"/>
          <w:color w:val="auto"/>
        </w:rPr>
        <w:t>”) to use the names “PAA” and “Plains” (the “</w:t>
      </w:r>
      <w:r>
        <w:rPr>
          <w:rFonts w:ascii="Times New Roman" w:cs="Times New Roman" w:eastAsia="Times New Roman" w:hAnsi="Times New Roman"/>
          <w:sz w:val="18"/>
          <w:szCs w:val="18"/>
          <w:i w:val="1"/>
          <w:iCs w:val="1"/>
          <w:color w:val="auto"/>
        </w:rPr>
        <w:t>Names</w:t>
      </w:r>
      <w:r>
        <w:rPr>
          <w:rFonts w:ascii="Times New Roman" w:cs="Times New Roman" w:eastAsia="Times New Roman" w:hAnsi="Times New Roman"/>
          <w:sz w:val="18"/>
          <w:szCs w:val="18"/>
          <w:color w:val="auto"/>
        </w:rPr>
        <w:t>”) and any associated or related marks (the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Marks</w:t>
      </w:r>
      <w:r>
        <w:rPr>
          <w:rFonts w:ascii="Times New Roman" w:cs="Times New Roman" w:eastAsia="Times New Roman" w:hAnsi="Times New Roman"/>
          <w:sz w:val="17"/>
          <w:szCs w:val="17"/>
          <w:color w:val="auto"/>
        </w:rPr>
        <w:t xml:space="preserve">”). PAGP agrees that ownership of the Names and the Marks and the goodwill relating thereto shall remain vested in PAA both during the term of the License and thereafter, and PAGP further agrees, and agrees to cause the other PAGP Entities, never to challenge, contest or question the validity of PAA’s ownership of the Names and the Marks or any registration thereto by PAA. In connection with the use of the Names and the Marks, PAGP and any other PAGP Entity shall not in any manner represent that they have any ownership in the Names and the Marks or registration thereof except as set forth herein, and PAGP, on behalf of itself and the other PAGP Entities, acknowledges that the use of the Names and the Marks shall not create any right, title or interest in or to the Names and the Marks, and all use of the Names and the Marks by PAGP or any other PAGP Entity, shall inure to the benefit of PAA. PAGP agrees, and agrees to cause the other PAGP Entities, to use the Names and the Marks in accordance with such quality standards established by PAA and communicated to PAGP from time to time, it being understood that the products and services offered by the PAGP Entities immediately before the date of this Agreement are of a quality that is acceptable to PAA and justify the License. The License shall terminate upon a termination of this Agreement pursuant to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 Choice of Law; Submission to Jurisdiction</w:t>
      </w:r>
      <w:r>
        <w:rPr>
          <w:rFonts w:ascii="Times New Roman" w:cs="Times New Roman" w:eastAsia="Times New Roman" w:hAnsi="Times New Roman"/>
          <w:sz w:val="18"/>
          <w:szCs w:val="18"/>
          <w:color w:val="auto"/>
        </w:rPr>
        <w:t>. This Agreement shall be subject to and governed by the laws of the State of Texas.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hereby submits to the exclusive jurisdiction of the state and federal courts in the State of Texas and to exclusive venue in Houston, Harris County, Texas.</w:t>
      </w:r>
    </w:p>
    <w:p>
      <w:pPr>
        <w:spacing w:after="0" w:line="17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5.2 Notices</w:t>
      </w:r>
      <w:r>
        <w:rPr>
          <w:rFonts w:ascii="Times New Roman" w:cs="Times New Roman" w:eastAsia="Times New Roman" w:hAnsi="Times New Roman"/>
          <w:sz w:val="18"/>
          <w:szCs w:val="18"/>
          <w:color w:val="auto"/>
        </w:rPr>
        <w:t>. All notices or requests or consents provided for or permitted to be given pursuant to this Agreement must be in writing and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by notice given in the manner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5.3 Entire Agreement; Supersedure</w:t>
      </w:r>
      <w:r>
        <w:rPr>
          <w:rFonts w:ascii="Times New Roman" w:cs="Times New Roman" w:eastAsia="Times New Roman" w:hAnsi="Times New Roman"/>
          <w:sz w:val="18"/>
          <w:szCs w:val="18"/>
          <w:color w:val="auto"/>
        </w:rPr>
        <w:t>. This Agreement constitutes the entire agreement of the Parties relating to the matters contained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superseding all prior contracts or agreements among the Parties, whether oral or written, relating to the matters contained herein.</w:t>
      </w:r>
    </w:p>
    <w:p>
      <w:pPr>
        <w:sectPr>
          <w:pgSz w:w="11900" w:h="16838" w:orient="portrait"/>
          <w:cols w:equalWidth="0" w:num="1">
            <w:col w:w="11420"/>
          </w:cols>
          <w:pgMar w:left="240" w:top="121" w:right="239" w:bottom="0" w:gutter="0" w:footer="0" w:header="0"/>
        </w:sectPr>
      </w:pPr>
    </w:p>
    <w:bookmarkStart w:id="178" w:name="page179"/>
    <w:bookmarkEnd w:id="178"/>
    <w:p>
      <w:pPr>
        <w:ind w:right="160"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5.4 Effect of Waiver of Consent</w:t>
      </w:r>
      <w:r>
        <w:rPr>
          <w:rFonts w:ascii="Times New Roman" w:cs="Times New Roman" w:eastAsia="Times New Roman" w:hAnsi="Times New Roman"/>
          <w:sz w:val="18"/>
          <w:szCs w:val="18"/>
          <w:color w:val="auto"/>
        </w:rPr>
        <w:t>. No Party’s express or implied waiver of, or consent to, any breach or default by any Party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Party in default, irrespective of how long such failure continues, shall not constitute a waiver by such Party of its rights hereunder until the applicable statute of limitations period has run.</w:t>
      </w:r>
    </w:p>
    <w:p>
      <w:pPr>
        <w:spacing w:after="0" w:line="158"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5.5 Amendment or Modification</w:t>
      </w:r>
      <w:r>
        <w:rPr>
          <w:rFonts w:ascii="Times New Roman" w:cs="Times New Roman" w:eastAsia="Times New Roman" w:hAnsi="Times New Roman"/>
          <w:sz w:val="18"/>
          <w:szCs w:val="18"/>
          <w:color w:val="auto"/>
        </w:rPr>
        <w:t>. This Agreement may be amended or modified from time to time only by the agreement of all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affected by any such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PAGP and PAA may not, without the prior approval of its Conflicts Committee, agree to any amendment or modification of this Agreement that, in the reasonable discretion of PAGP GP or PAA GP, as applicable, will materially and adversely affect the holders of equity interests of PAGP or PAA, as applicable.</w:t>
      </w:r>
    </w:p>
    <w:p>
      <w:pPr>
        <w:spacing w:after="0" w:line="177"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5.6 Assignment</w:t>
      </w:r>
      <w:r>
        <w:rPr>
          <w:rFonts w:ascii="Times New Roman" w:cs="Times New Roman" w:eastAsia="Times New Roman" w:hAnsi="Times New Roman"/>
          <w:sz w:val="18"/>
          <w:szCs w:val="18"/>
          <w:color w:val="auto"/>
        </w:rPr>
        <w:t>. No Party shall have the right to assign or delegate its rights or obligations under this Agreement without the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5.7 Counterparts</w:t>
      </w:r>
      <w:r>
        <w:rPr>
          <w:rFonts w:ascii="Times New Roman" w:cs="Times New Roman" w:eastAsia="Times New Roman" w:hAnsi="Times New Roman"/>
          <w:sz w:val="18"/>
          <w:szCs w:val="18"/>
          <w:color w:val="auto"/>
        </w:rPr>
        <w:t>. This Agreement may be executed in any number of counterparts with the same effect as if all Parties had signed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All counterparts shall be construed together and shall constitute one and the same instrument.</w:t>
      </w:r>
    </w:p>
    <w:p>
      <w:pPr>
        <w:spacing w:after="0" w:line="155" w:lineRule="exact"/>
        <w:rPr>
          <w:sz w:val="20"/>
          <w:szCs w:val="20"/>
          <w:color w:val="auto"/>
        </w:rPr>
      </w:pPr>
    </w:p>
    <w:p>
      <w:pPr>
        <w:ind w:right="3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5.8 Severability</w:t>
      </w:r>
      <w:r>
        <w:rPr>
          <w:rFonts w:ascii="Times New Roman" w:cs="Times New Roman" w:eastAsia="Times New Roman" w:hAnsi="Times New Roman"/>
          <w:sz w:val="18"/>
          <w:szCs w:val="18"/>
          <w:color w:val="auto"/>
        </w:rPr>
        <w:t>. If any provision of this Agreement or the application thereof to any Party or circumstance shall be held invalid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to any extent, the remainder of this Agreement and the application of such provision to other Parties or circumstances shall not be affected thereby and shall be enforced to the greatest extent permitted by law.</w:t>
      </w:r>
    </w:p>
    <w:p>
      <w:pPr>
        <w:spacing w:after="0" w:line="171"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5.9 Further Assurances</w:t>
      </w:r>
      <w:r>
        <w:rPr>
          <w:rFonts w:ascii="Times New Roman" w:cs="Times New Roman" w:eastAsia="Times New Roman" w:hAnsi="Times New Roman"/>
          <w:sz w:val="18"/>
          <w:szCs w:val="18"/>
          <w:color w:val="auto"/>
        </w:rPr>
        <w:t>. In connection with this Agreement and all transactions contemplated by this Agreement, each Party hereto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171"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5.10 Withholding or Granting of Consent</w:t>
      </w:r>
      <w:r>
        <w:rPr>
          <w:rFonts w:ascii="Times New Roman" w:cs="Times New Roman" w:eastAsia="Times New Roman" w:hAnsi="Times New Roman"/>
          <w:sz w:val="18"/>
          <w:szCs w:val="18"/>
          <w:color w:val="auto"/>
        </w:rPr>
        <w:t>. Unless the consent or approval of a Party is expressly required not to be unreasonably withheld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words to similar effect), 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71"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5.11 U.S. Currency</w:t>
      </w:r>
      <w:r>
        <w:rPr>
          <w:rFonts w:ascii="Times New Roman" w:cs="Times New Roman" w:eastAsia="Times New Roman" w:hAnsi="Times New Roman"/>
          <w:sz w:val="18"/>
          <w:szCs w:val="18"/>
          <w:color w:val="auto"/>
        </w:rPr>
        <w:t>. All sums and amounts payable or to be payable pursuant to the provisions of this Agreement shall be payable in coin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of the United States of America that, at the time of payment, is legal tender for the payment of public and private debts in the United States of America.</w:t>
      </w:r>
    </w:p>
    <w:p>
      <w:pPr>
        <w:spacing w:after="0" w:line="171" w:lineRule="exact"/>
        <w:rPr>
          <w:sz w:val="20"/>
          <w:szCs w:val="20"/>
          <w:color w:val="auto"/>
        </w:rPr>
      </w:pPr>
    </w:p>
    <w:p>
      <w:pPr>
        <w:ind w:right="60" w:firstLine="648"/>
        <w:spacing w:after="0" w:line="278" w:lineRule="auto"/>
        <w:rPr>
          <w:sz w:val="20"/>
          <w:szCs w:val="20"/>
          <w:color w:val="auto"/>
        </w:rPr>
      </w:pPr>
      <w:r>
        <w:rPr>
          <w:rFonts w:ascii="Times New Roman" w:cs="Times New Roman" w:eastAsia="Times New Roman" w:hAnsi="Times New Roman"/>
          <w:sz w:val="18"/>
          <w:szCs w:val="18"/>
          <w:b w:val="1"/>
          <w:bCs w:val="1"/>
          <w:color w:val="auto"/>
        </w:rPr>
        <w:t>5.12 Laws and Regulations</w:t>
      </w:r>
      <w:r>
        <w:rPr>
          <w:rFonts w:ascii="Times New Roman" w:cs="Times New Roman" w:eastAsia="Times New Roman" w:hAnsi="Times New Roman"/>
          <w:sz w:val="18"/>
          <w:szCs w:val="18"/>
          <w:color w:val="auto"/>
        </w:rPr>
        <w:t>. Notwithstanding any provision of this Agreement to the contrary, no Party hereto shall be required to take any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fail to take any act, under this Agreement if the effect thereof would be to cause such Party to be in violation of any applicable law, statute, rule or regulation.</w:t>
      </w:r>
    </w:p>
    <w:p>
      <w:pPr>
        <w:spacing w:after="0" w:line="385"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5.13 Negation of Rights of Third Parties</w:t>
      </w:r>
      <w:r>
        <w:rPr>
          <w:rFonts w:ascii="Times New Roman" w:cs="Times New Roman" w:eastAsia="Times New Roman" w:hAnsi="Times New Roman"/>
          <w:sz w:val="18"/>
          <w:szCs w:val="18"/>
          <w:color w:val="auto"/>
        </w:rPr>
        <w:t>. The provisions of this Agreement are enforceable solely by the Parties, and no limited partner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PAGP or PAA or other Person shall have the right to enforce any provision of this Agreement or to compel any Party to comply with the terms of this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5.14 Termination</w:t>
      </w:r>
      <w:r>
        <w:rPr>
          <w:rFonts w:ascii="Times New Roman" w:cs="Times New Roman" w:eastAsia="Times New Roman" w:hAnsi="Times New Roman"/>
          <w:sz w:val="18"/>
          <w:szCs w:val="18"/>
          <w:color w:val="auto"/>
        </w:rPr>
        <w:t>. Upon the termination of the Omnibus Agreement, by and among the Parties, dated as of the date hereof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terms, Article 2 hereof may be terminated by either PAA or PAGP upon written notice to the other Parties. Except as provided in the immediately preceding sentence, this Agreement shall remain in full force and effect until terminated by mutual agreement of all Parties hereto.</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5.15</w:t>
      </w:r>
      <w:r>
        <w:rPr>
          <w:sz w:val="20"/>
          <w:szCs w:val="20"/>
          <w:color w:val="auto"/>
        </w:rPr>
        <w:tab/>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Agreement shall bind and inure to the benefit of the Parties and to their respective successors and assigns.</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5.16 No Recourse Against Officers or Directors</w:t>
      </w:r>
      <w:r>
        <w:rPr>
          <w:rFonts w:ascii="Times New Roman" w:cs="Times New Roman" w:eastAsia="Times New Roman" w:hAnsi="Times New Roman"/>
          <w:sz w:val="18"/>
          <w:szCs w:val="18"/>
          <w:color w:val="auto"/>
        </w:rPr>
        <w:t>. For the avoidance of doubt, the provisions of this Agreement shall not give rise to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recourse against any officer or director of PAGP, PAGP GP, PAA, AAP, PAA GP or GP LLC.</w:t>
      </w:r>
    </w:p>
    <w:p>
      <w:pPr>
        <w:spacing w:after="0" w:line="155"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5.17 Legal Compliance</w:t>
      </w:r>
      <w:r>
        <w:rPr>
          <w:rFonts w:ascii="Times New Roman" w:cs="Times New Roman" w:eastAsia="Times New Roman" w:hAnsi="Times New Roman"/>
          <w:sz w:val="18"/>
          <w:szCs w:val="18"/>
          <w:color w:val="auto"/>
        </w:rPr>
        <w:t>. The Parties acknowledge and agree that this Agreement, and all services provided under this Agreement, are intended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with any and all laws and legal obligations and that this Agreement should be construed and interpreted with this purpose in mind. In this regard, the Parties specifically agree as follows:</w:t>
      </w:r>
    </w:p>
    <w:p>
      <w:pPr>
        <w:spacing w:after="0" w:line="175" w:lineRule="exact"/>
        <w:rPr>
          <w:sz w:val="20"/>
          <w:szCs w:val="20"/>
          <w:color w:val="auto"/>
        </w:rPr>
      </w:pPr>
    </w:p>
    <w:p>
      <w:pPr>
        <w:jc w:val="both"/>
        <w:ind w:right="20" w:firstLine="1305"/>
        <w:spacing w:after="0" w:line="266" w:lineRule="auto"/>
        <w:tabs>
          <w:tab w:leader="none" w:pos="1942"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comply with all equal employment opportunity requirements and other applicable employment laws. Where a joint or combined action is required by the law in order to comply with an employment obligation, the Parties will cooperate fully and in good faith to comply with the applicable obligation; and</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952"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they will adhere to the Fair Labor Standards Act of 1938, as amended, any comparable state law and any law regulating the payment of wages or compensation.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420"/>
          </w:cols>
          <w:pgMar w:left="240" w:top="117" w:right="239" w:bottom="36"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36" w:gutter="0" w:footer="0" w:header="0"/>
          <w:type w:val="continuous"/>
        </w:sectPr>
      </w:pPr>
    </w:p>
    <w:bookmarkStart w:id="179" w:name="page180"/>
    <w:bookmarkEnd w:id="179"/>
    <w:p>
      <w:pPr>
        <w:spacing w:after="0" w:line="1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first above written, to be effective as of the Effective Date.</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w:t>
            </w:r>
          </w:p>
        </w:tc>
      </w:tr>
      <w:tr>
        <w:trPr>
          <w:trHeight w:val="234"/>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and as General Partner of Plains GP Holdings, L.P.</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9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Address for Notice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 No.: (713) 646-4313</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16"/>
        </w:trPr>
        <w:tc>
          <w:tcPr>
            <w:tcW w:w="7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Individually and as General Partner of Plains AAP, L.P., the Sole</w:t>
            </w:r>
          </w:p>
        </w:tc>
      </w:tr>
      <w:tr>
        <w:trPr>
          <w:trHeight w:val="216"/>
        </w:trPr>
        <w:tc>
          <w:tcPr>
            <w:tcW w:w="7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Member of PAA GP LLC, the General Partner of Plains All</w:t>
            </w:r>
          </w:p>
        </w:tc>
      </w:tr>
      <w:tr>
        <w:trPr>
          <w:trHeight w:val="234"/>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American Pipeline, L.P.</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9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Address for Notice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Facsimile No.: (713) 646-4313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Administrative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180" w:firstLine="648"/>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shall mean,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shall mean this Amended and Restated Administrative Agreement, as it may be amended, modified, or supplemented from time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Conflicts Committee</w:t>
      </w:r>
      <w:r>
        <w:rPr>
          <w:rFonts w:ascii="Times New Roman" w:cs="Times New Roman" w:eastAsia="Times New Roman" w:hAnsi="Times New Roman"/>
          <w:sz w:val="18"/>
          <w:szCs w:val="18"/>
          <w:color w:val="auto"/>
        </w:rPr>
        <w:t>” has the definition of such committee in the partnership agreements of PAA and PAGP,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 Group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GP LLC Services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Persons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License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Marks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ectPr>
          <w:pgSz w:w="11900" w:h="16855" w:orient="portrait"/>
          <w:cols w:equalWidth="0" w:num="1">
            <w:col w:w="11420"/>
          </w:cols>
          <w:pgMar w:left="240" w:top="581" w:right="239" w:bottom="0" w:gutter="0" w:footer="0" w:header="0"/>
        </w:sectPr>
      </w:pPr>
    </w:p>
    <w:bookmarkStart w:id="180" w:name="page181"/>
    <w:bookmarkEnd w:id="18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PAA 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Entities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PAGP GP</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shall mean any one of the Persons that executes this Agreement.</w:t>
      </w:r>
    </w:p>
    <w:p>
      <w:pPr>
        <w:spacing w:after="0" w:line="227"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5" w:right="37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HOLDERS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916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Definitions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Registrable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REGISTRATION RIGHTS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Shelf Registration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Piggyback Registration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Underwritten Offering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Further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Cooperation by Holders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Restrictions on Public Sale by Holders of Registrable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Indemnification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144 Reporting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Transfer or Assignment of Registration Rights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Limitation on Subsequent Registration Rights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MISCELLANEOUS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Communications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Binding Effect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Assignment of Rights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Recapitalization, Exchanges, Etc.</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3.05</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Aggregation of Registrable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3.06</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Specific Performance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3.07</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3.08</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 Submission to Jurisdiction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3.09</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3.10</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Entire Agreement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3.11</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3.12</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Presumption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3.13</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 Limited to Parties to Agreement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3.14</w:t>
            </w:r>
          </w:p>
        </w:tc>
        <w:tc>
          <w:tcPr>
            <w:tcW w:w="9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Interpretation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 Initial Investor Holder Name; Notice and 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B — Initial Management Holder Name; Notice and Contact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dated as of November 15, 2016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is entered into by and among </w:t>
      </w:r>
      <w:r>
        <w:rPr>
          <w:rFonts w:ascii="Times New Roman" w:cs="Times New Roman" w:eastAsia="Times New Roman" w:hAnsi="Times New Roman"/>
          <w:sz w:val="18"/>
          <w:szCs w:val="18"/>
          <w:b w:val="1"/>
          <w:bCs w:val="1"/>
          <w:color w:val="auto"/>
        </w:rPr>
        <w:t>PLAINS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 AMERICAN PIPELINE, L.P.</w:t>
      </w:r>
      <w:r>
        <w:rPr>
          <w:rFonts w:ascii="Times New Roman" w:cs="Times New Roman" w:eastAsia="Times New Roman" w:hAnsi="Times New Roman"/>
          <w:sz w:val="18"/>
          <w:szCs w:val="18"/>
          <w:color w:val="auto"/>
        </w:rPr>
        <w:t>,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each of the Persons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Initial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each of the Persons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u w:val="single" w:color="auto"/>
          <w:color w:val="auto"/>
        </w:rPr>
        <w:t>Initial Management Holders</w:t>
      </w:r>
      <w:r>
        <w:rPr>
          <w:rFonts w:ascii="Times New Roman" w:cs="Times New Roman" w:eastAsia="Times New Roman" w:hAnsi="Times New Roman"/>
          <w:sz w:val="18"/>
          <w:szCs w:val="18"/>
          <w:color w:val="auto"/>
        </w:rPr>
        <w:t>”), and any Persons added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Partnership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hereof.</w:t>
      </w:r>
    </w:p>
    <w:p>
      <w:pPr>
        <w:spacing w:after="0" w:line="181"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WHEREAS, this Agreement is made in connection with the closing of the transactions contemplated by the Simplification Agreement dated as of July 11, 2016 (the date of such closing, the “</w:t>
      </w:r>
      <w:r>
        <w:rPr>
          <w:rFonts w:ascii="Times New Roman" w:cs="Times New Roman" w:eastAsia="Times New Roman" w:hAnsi="Times New Roman"/>
          <w:sz w:val="17"/>
          <w:szCs w:val="17"/>
          <w:b w:val="1"/>
          <w:bCs w:val="1"/>
          <w:u w:val="single" w:color="auto"/>
          <w:color w:val="auto"/>
        </w:rPr>
        <w:t>Closing Date</w:t>
      </w:r>
      <w:r>
        <w:rPr>
          <w:rFonts w:ascii="Times New Roman" w:cs="Times New Roman" w:eastAsia="Times New Roman" w:hAnsi="Times New Roman"/>
          <w:sz w:val="17"/>
          <w:szCs w:val="17"/>
          <w:color w:val="auto"/>
        </w:rPr>
        <w:t>”), by and among PAA GP Holdings LLC, a Delaware limited partnership, Plains GP Holdings, L.P., a Delaware limited partnership, Plains All American GP LLC, a Delaware limited liability company (“</w:t>
      </w:r>
      <w:r>
        <w:rPr>
          <w:rFonts w:ascii="Times New Roman" w:cs="Times New Roman" w:eastAsia="Times New Roman" w:hAnsi="Times New Roman"/>
          <w:sz w:val="17"/>
          <w:szCs w:val="17"/>
          <w:b w:val="1"/>
          <w:bCs w:val="1"/>
          <w:u w:val="single" w:color="auto"/>
          <w:color w:val="auto"/>
        </w:rPr>
        <w:t>GP LLC</w:t>
      </w:r>
      <w:r>
        <w:rPr>
          <w:rFonts w:ascii="Times New Roman" w:cs="Times New Roman" w:eastAsia="Times New Roman" w:hAnsi="Times New Roman"/>
          <w:sz w:val="17"/>
          <w:szCs w:val="17"/>
          <w:color w:val="auto"/>
        </w:rPr>
        <w:t>”), Plains AAP, L.P., a Delaware limited</w:t>
      </w:r>
    </w:p>
    <w:p>
      <w:pPr>
        <w:sectPr>
          <w:pgSz w:w="11900" w:h="16838" w:orient="portrait"/>
          <w:cols w:equalWidth="0" w:num="1">
            <w:col w:w="11420"/>
          </w:cols>
          <w:pgMar w:left="240" w:top="117" w:right="239" w:bottom="0" w:gutter="0" w:footer="0" w:header="0"/>
        </w:sectPr>
      </w:pPr>
    </w:p>
    <w:bookmarkStart w:id="182" w:name="page183"/>
    <w:bookmarkEnd w:id="182"/>
    <w:p>
      <w:pPr>
        <w:ind w:right="660"/>
        <w:spacing w:after="0" w:line="286" w:lineRule="auto"/>
        <w:rPr>
          <w:sz w:val="20"/>
          <w:szCs w:val="20"/>
          <w:color w:val="auto"/>
        </w:rPr>
      </w:pPr>
      <w:r>
        <w:rPr>
          <w:rFonts w:ascii="Times New Roman" w:cs="Times New Roman" w:eastAsia="Times New Roman" w:hAnsi="Times New Roman"/>
          <w:sz w:val="18"/>
          <w:szCs w:val="18"/>
          <w:color w:val="auto"/>
        </w:rPr>
        <w:t>partnership (“</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PAA GP LLC, a Delaware limited liability company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and the Partnership (the “</w:t>
      </w:r>
      <w:r>
        <w:rPr>
          <w:rFonts w:ascii="Times New Roman" w:cs="Times New Roman" w:eastAsia="Times New Roman" w:hAnsi="Times New Roman"/>
          <w:sz w:val="18"/>
          <w:szCs w:val="18"/>
          <w:b w:val="1"/>
          <w:bCs w:val="1"/>
          <w:u w:val="single" w:color="auto"/>
          <w:color w:val="auto"/>
        </w:rPr>
        <w:t>Simplification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w:t>
      </w:r>
    </w:p>
    <w:p>
      <w:pPr>
        <w:spacing w:after="0" w:line="15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WHEREAS, the Partnership has agreed to provide the registration and other rights set forth in this Agreement for the benefit of the Initial Holders and their permitted transferees and assignees pursuant to the Simplification Agreement.</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meanings indicated:</w:t>
      </w:r>
    </w:p>
    <w:p>
      <w:pPr>
        <w:spacing w:after="0" w:line="22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As used herein, the term “control” (including, with correlative meanings, “controlled by” and “under common control with”) means the possession, direct or indirect, of the power to direct or cause the direction of the management and policies of a Person, whether through ownership of voting securities, by contract or otherwise.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Average Common Unit Price</w:t>
      </w:r>
      <w:r>
        <w:rPr>
          <w:rFonts w:ascii="Times New Roman" w:cs="Times New Roman" w:eastAsia="Times New Roman" w:hAnsi="Times New Roman"/>
          <w:sz w:val="18"/>
          <w:szCs w:val="18"/>
          <w:color w:val="auto"/>
        </w:rPr>
        <w:t>” means, as of a particular date, the average of the closing prices on the NYSE for the Common Units during the ten trading days preceding such date.</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any federal legal holiday or day on which banking institutions in the State of New York or State of Texas are authorized or required by law or other governmental action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B Unit</w:t>
      </w:r>
      <w:r>
        <w:rPr>
          <w:rFonts w:ascii="Times New Roman" w:cs="Times New Roman" w:eastAsia="Times New Roman" w:hAnsi="Times New Roman"/>
          <w:sz w:val="18"/>
          <w:szCs w:val="18"/>
          <w:color w:val="auto"/>
        </w:rPr>
        <w:t>” has the meaning set forth in the Plains AAP LP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has the meaning set forth in the Recitals of this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Units</w:t>
      </w:r>
      <w:r>
        <w:rPr>
          <w:rFonts w:ascii="Times New Roman" w:cs="Times New Roman" w:eastAsia="Times New Roman" w:hAnsi="Times New Roman"/>
          <w:sz w:val="18"/>
          <w:szCs w:val="18"/>
          <w:color w:val="auto"/>
        </w:rPr>
        <w:t>” means the common units representing limited partner interests in the Partnership and having the rights and obligations specified in the Partnership Agreement.</w:t>
      </w:r>
    </w:p>
    <w:p>
      <w:pPr>
        <w:spacing w:after="0" w:line="15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Contingent Registrable Security</w:t>
      </w:r>
      <w:r>
        <w:rPr>
          <w:rFonts w:ascii="Times New Roman" w:cs="Times New Roman" w:eastAsia="Times New Roman" w:hAnsi="Times New Roman"/>
          <w:sz w:val="18"/>
          <w:szCs w:val="18"/>
          <w:color w:val="auto"/>
        </w:rPr>
        <w:t>” means any Common Units issued to AAP after the date hereof pursuant to Section 4.2(c)(i) of the Omnibus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the date of effectiveness of any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means, collectively, the General Partner, GP LLC and Plains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xml:space="preserve">” means the record holder of any Registrable Securities, including the Initial Holders and any Persons added as Holders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 Underwriter 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Included Registrable Securities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Holders</w:t>
      </w:r>
      <w:r>
        <w:rPr>
          <w:rFonts w:ascii="Times New Roman" w:cs="Times New Roman" w:eastAsia="Times New Roman" w:hAnsi="Times New Roman"/>
          <w:sz w:val="18"/>
          <w:szCs w:val="18"/>
          <w:color w:val="auto"/>
        </w:rPr>
        <w:t>” means the Initial Investor Holders and the Initial Management 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Investor Holders</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Management Holders</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Managing Underwriter</w:t>
      </w:r>
      <w:r>
        <w:rPr>
          <w:rFonts w:ascii="Times New Roman" w:cs="Times New Roman" w:eastAsia="Times New Roman" w:hAnsi="Times New Roman"/>
          <w:sz w:val="18"/>
          <w:szCs w:val="18"/>
          <w:color w:val="auto"/>
        </w:rPr>
        <w:t>” means, with respect to any Underwritten Offering, the book running lead manager of such Underwritten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NYSE</w:t>
      </w:r>
      <w:r>
        <w:rPr>
          <w:rFonts w:ascii="Times New Roman" w:cs="Times New Roman" w:eastAsia="Times New Roman" w:hAnsi="Times New Roman"/>
          <w:sz w:val="18"/>
          <w:szCs w:val="18"/>
          <w:color w:val="auto"/>
        </w:rPr>
        <w:t>” means the New York Stock Exchange.</w:t>
      </w:r>
    </w:p>
    <w:p>
      <w:pPr>
        <w:sectPr>
          <w:pgSz w:w="11900" w:h="16838" w:orient="portrait"/>
          <w:cols w:equalWidth="0" w:num="1">
            <w:col w:w="11420"/>
          </w:cols>
          <w:pgMar w:left="240" w:top="117" w:right="239" w:bottom="107" w:gutter="0" w:footer="0" w:header="0"/>
        </w:sectPr>
      </w:pPr>
    </w:p>
    <w:bookmarkStart w:id="183" w:name="page184"/>
    <w:bookmarkEnd w:id="183"/>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Omnibus Agreement</w:t>
      </w:r>
      <w:r>
        <w:rPr>
          <w:rFonts w:ascii="Times New Roman" w:cs="Times New Roman" w:eastAsia="Times New Roman" w:hAnsi="Times New Roman"/>
          <w:sz w:val="18"/>
          <w:szCs w:val="18"/>
          <w:color w:val="auto"/>
        </w:rPr>
        <w:t>” means the Omnibus Agreement, dated November 15, 2016, by and among the PAA GP Holdings LLC, Plains GP Holdings, L.P., GP LLC, Plains AAP, the General Partner and the Partnership.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Holder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Outstanding Registrable Securities</w:t>
      </w:r>
      <w:r>
        <w:rPr>
          <w:rFonts w:ascii="Times New Roman" w:cs="Times New Roman" w:eastAsia="Times New Roman" w:hAnsi="Times New Roman"/>
          <w:sz w:val="18"/>
          <w:szCs w:val="18"/>
          <w:color w:val="auto"/>
        </w:rPr>
        <w:t>” means the Common Units issued to (i) Plains AAP and (ii) the General Partner and subsequently transferred to Plains AAP, in each case, on the date hereof pursuant to the Simplification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 Agreement</w:t>
      </w:r>
      <w:r>
        <w:rPr>
          <w:rFonts w:ascii="Times New Roman" w:cs="Times New Roman" w:eastAsia="Times New Roman" w:hAnsi="Times New Roman"/>
          <w:sz w:val="18"/>
          <w:szCs w:val="18"/>
          <w:color w:val="auto"/>
        </w:rPr>
        <w:t>” means the Sixth Amended and Restated Agreement of Limited Partnership of the Partnership, dated as of the date hereof, as the same may be further amended and/or restated from time to time.</w:t>
      </w:r>
    </w:p>
    <w:p>
      <w:pPr>
        <w:spacing w:after="0" w:line="155" w:lineRule="exact"/>
        <w:rPr>
          <w:sz w:val="20"/>
          <w:szCs w:val="20"/>
          <w:color w:val="auto"/>
        </w:rPr>
      </w:pPr>
    </w:p>
    <w:p>
      <w:pPr>
        <w:ind w:right="9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Opt-Out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AAP LP Agreement</w:t>
      </w:r>
      <w:r>
        <w:rPr>
          <w:rFonts w:ascii="Times New Roman" w:cs="Times New Roman" w:eastAsia="Times New Roman" w:hAnsi="Times New Roman"/>
          <w:sz w:val="18"/>
          <w:szCs w:val="18"/>
          <w:color w:val="auto"/>
        </w:rPr>
        <w:t>” means the Eighth Amended and Restated Agreement of Limited Partnership of Plains AAP, dated as of the date hereof, as the same may be further amended and/or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Quarter</w:t>
      </w:r>
      <w:r>
        <w:rPr>
          <w:rFonts w:ascii="Times New Roman" w:cs="Times New Roman" w:eastAsia="Times New Roman" w:hAnsi="Times New Roman"/>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means any registration pursuant to this Agreement, including pursuant to a Registration Statement or a Piggyback Registration.</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means each of (i) Contingent Registrable Securities and (ii) Outstanding Registrable Securities, all of which are subject to the rights provided herein until such time as such securities cease to be Registrable Securities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w:t>
      </w:r>
      <w:r>
        <w:rPr>
          <w:rFonts w:ascii="Times New Roman" w:cs="Times New Roman" w:eastAsia="Times New Roman" w:hAnsi="Times New Roman"/>
          <w:sz w:val="18"/>
          <w:szCs w:val="18"/>
          <w:color w:val="auto"/>
        </w:rPr>
        <w:t>” means a Holder who is selling Registrable Securities pursuant to a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 Indemnified Persons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Simplification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Offering</w:t>
      </w:r>
      <w:r>
        <w:rPr>
          <w:rFonts w:ascii="Times New Roman" w:cs="Times New Roman" w:eastAsia="Times New Roman" w:hAnsi="Times New Roman"/>
          <w:sz w:val="18"/>
          <w:szCs w:val="18"/>
          <w:color w:val="auto"/>
        </w:rPr>
        <w:t>” means an offering (including an offering pursuant to a Registration Statement) in which Common Units are sold to an underwriter on a firm commitment basis for reoffering to the public or an offering that is a “bought deal” with one or more investment banks.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WKSI</w:t>
      </w:r>
      <w:r>
        <w:rPr>
          <w:rFonts w:ascii="Times New Roman" w:cs="Times New Roman" w:eastAsia="Times New Roman" w:hAnsi="Times New Roman"/>
          <w:sz w:val="18"/>
          <w:szCs w:val="18"/>
          <w:color w:val="auto"/>
        </w:rPr>
        <w:t>” means a well-known seasoned issuer (as defined in the rules and regulations of the Commission).</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Any Registrable Security will cease to be a Registrable Security upon the earliest to occur of the following: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(excluding transfers or assignments by a Holder to an Affiliate or to another Holder or any of its Affiliates or to any assignee or transferee to whom the rights under this Agreement have been transferred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pursuant to any section of Rule 144 (or any similar provision then in effect) under the Securities Act, (c) when such Registrable Security is transferred to the Partnership or one of its direct or indirect subsidiaries and (d) when such Registrable Security has been sold or disposed of in an unregistered transaction in which the transferor’s rights under this Agreement are not assigned to the transferee of such securities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117" w:right="259" w:bottom="0" w:gutter="0" w:footer="0" w:header="0"/>
        </w:sectPr>
      </w:pPr>
    </w:p>
    <w:bookmarkStart w:id="184" w:name="page185"/>
    <w:bookmarkEnd w:id="184"/>
    <w:p>
      <w:pPr>
        <w:spacing w:after="0" w:line="67" w:lineRule="exact"/>
        <w:rPr>
          <w:sz w:val="20"/>
          <w:szCs w:val="20"/>
          <w:color w:val="auto"/>
        </w:rPr>
      </w:pPr>
    </w:p>
    <w:p>
      <w:pPr>
        <w:ind w:right="100" w:firstLine="656"/>
        <w:spacing w:after="0" w:line="253" w:lineRule="auto"/>
        <w:tabs>
          <w:tab w:leader="none" w:pos="1343"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Shelf Registration of Outstanding Registrable Securities</w:t>
      </w:r>
      <w:r>
        <w:rPr>
          <w:rFonts w:ascii="Times New Roman" w:cs="Times New Roman" w:eastAsia="Times New Roman" w:hAnsi="Times New Roman"/>
          <w:sz w:val="18"/>
          <w:szCs w:val="18"/>
          <w:color w:val="auto"/>
        </w:rPr>
        <w:t>. The Partnership shall use its commercially reasonable efforts to (i)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file an initial registration statement under the Securities Act to permit the public resale of Outstanding Registrable Securities from time to time as permitted by Rule 415 (or any similar provision adopted by the Commission then in effect) of the Securities Act (a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xml:space="preserve">”) and (ii) cause such initial Registration Statement to become effective as soon as practicable after the date hereof. The Partnership will use its commercially reasonable efforts to cause such initial Registration Statement filed pursuant to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to be continuously effective under the Securities Act, with respect to any Holder, until the earliest to occur of the following: (A) the date on which all Outstanding Registrable Securities covered by the Registration Statement have been distributed in the manner set forth and as contemplated in such Registration Statement and (B) the date on which there are no longer any Registrable Securities outstanding (in each case of clause (A) or (B),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A Registration Statement filed pursuant to this</w:t>
      </w:r>
    </w:p>
    <w:p>
      <w:pPr>
        <w:spacing w:after="0" w:line="5"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shall be on such appropriate registration form of the Commission as shall be selected by the Partnership; provided that, if the Partnership is then eligible, it shall file such Registration Statement on Form S-3. A Registration Statement when declared effective (including the documents incorporated therein by reference) will comply as to form in all material respects with all applicable requirements of the Securities Act and the Exchange 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will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 As soon as practicable following the date that a Registration Statement becomes effective, but in any event within three (3) Business Days of such date, the Partnership shall provide the Holders with written notice of the effectiveness of a Registration Statement.</w:t>
      </w:r>
    </w:p>
    <w:p>
      <w:pPr>
        <w:spacing w:after="0" w:line="176" w:lineRule="exact"/>
        <w:rPr>
          <w:sz w:val="20"/>
          <w:szCs w:val="20"/>
          <w:color w:val="auto"/>
        </w:rPr>
      </w:pPr>
    </w:p>
    <w:p>
      <w:pPr>
        <w:jc w:val="both"/>
        <w:ind w:right="260" w:firstLine="656"/>
        <w:spacing w:after="0" w:line="268" w:lineRule="auto"/>
        <w:tabs>
          <w:tab w:leader="none" w:pos="1353"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Shelf Registration of Contingent Registrable Securities</w:t>
      </w:r>
      <w:r>
        <w:rPr>
          <w:rFonts w:ascii="Times New Roman" w:cs="Times New Roman" w:eastAsia="Times New Roman" w:hAnsi="Times New Roman"/>
          <w:sz w:val="18"/>
          <w:szCs w:val="18"/>
          <w:color w:val="auto"/>
        </w:rPr>
        <w:t>. The Partnership shall use its commercially reasonable efforts to prepare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file a Registration Statement and maintain the effectiveness of such Registration Statement to permit public resales of Contingent Registrable Securities on the same terms, and subject to the same conditions and restrictions, as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with respect to Outstanding Registrable Securities.</w:t>
      </w:r>
    </w:p>
    <w:p>
      <w:pPr>
        <w:spacing w:after="0" w:line="170" w:lineRule="exact"/>
        <w:rPr>
          <w:rFonts w:ascii="Times New Roman" w:cs="Times New Roman" w:eastAsia="Times New Roman" w:hAnsi="Times New Roman"/>
          <w:sz w:val="18"/>
          <w:szCs w:val="18"/>
          <w:color w:val="auto"/>
        </w:rPr>
      </w:pPr>
    </w:p>
    <w:p>
      <w:pPr>
        <w:ind w:firstLine="656"/>
        <w:spacing w:after="0" w:line="253" w:lineRule="auto"/>
        <w:tabs>
          <w:tab w:leader="none" w:pos="1343"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Delay Rights</w:t>
      </w:r>
      <w:r>
        <w:rPr>
          <w:rFonts w:ascii="Times New Roman" w:cs="Times New Roman" w:eastAsia="Times New Roman" w:hAnsi="Times New Roman"/>
          <w:sz w:val="18"/>
          <w:szCs w:val="18"/>
          <w:color w:val="auto"/>
        </w:rPr>
        <w:t>. Notwithstanding anything to the contrary contained herein, the Partnership may, upon written notice to any Selling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Registrable Securities are included in a Registration Statement, suspend such Selling Holder’s use of any prospectus which is a part of such Registration Statement (in which event the Selling Holder shall suspend sales of the Registrable Securities pursuant to such Registration Statement) if (i) the Partnership is pursuing an acquisition, merger, reorganization, disposition or other similar transaction and the Partnership determines in good faith that the Partnership’s ability to pursue or consummate such a transaction would be materially and adversely affected by any required disclosure of such transaction in such Registration Statement or (ii) the Partnership has experienced some other material non-public event, the disclosure of which at such time, in the good faith judgment of the Partnership, would materially and adversely affect the Partnership;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in no event shall the Selling Holders be suspended from selling Registrable Securities pursuant to such Registration Statement for a period that exceeds an aggregate of sixty (60) days in any 180-day period or ninety (90) days in any 365-day period. Upon disclosure of such information or the termination of the condition described above, the Partnership shall provide prompt notice to the Selling Holders whose Registrable Securities are included in such Registration Statement, and shall promptly terminate any suspension of sales it has put into effect and shall take such other actions necessary or appropriate to permit registered sales of Registrable Securities as contemplated in this Agreement.</w:t>
      </w:r>
    </w:p>
    <w:p>
      <w:pPr>
        <w:spacing w:after="0" w:line="19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b w:val="1"/>
          <w:bCs w:val="1"/>
          <w:u w:val="single" w:color="auto"/>
          <w:color w:val="auto"/>
        </w:rPr>
        <w:t>Piggyback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6" w:lineRule="auto"/>
        <w:tabs>
          <w:tab w:leader="none" w:pos="1343"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color w:val="auto"/>
        </w:rPr>
        <w:t>. If at any time the Partnership proposes to file (i) a Registration Statement (other than a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contemplated by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on behalf of any other Persons who have or have been granted registration rights by the Partnership (the “</w:t>
      </w:r>
      <w:r>
        <w:rPr>
          <w:rFonts w:ascii="Times New Roman" w:cs="Times New Roman" w:eastAsia="Times New Roman" w:hAnsi="Times New Roman"/>
          <w:sz w:val="18"/>
          <w:szCs w:val="18"/>
          <w:b w:val="1"/>
          <w:bCs w:val="1"/>
          <w:u w:val="single" w:color="auto"/>
          <w:color w:val="auto"/>
        </w:rPr>
        <w:t>Other Holders</w:t>
      </w:r>
      <w:r>
        <w:rPr>
          <w:rFonts w:ascii="Times New Roman" w:cs="Times New Roman" w:eastAsia="Times New Roman" w:hAnsi="Times New Roman"/>
          <w:sz w:val="18"/>
          <w:szCs w:val="18"/>
          <w:color w:val="auto"/>
        </w:rPr>
        <w:t>”) or (ii) a prospectus supplement relating to the sale of Common Units by any Other Holders pursuant to an effective “automatic” registration statement, so long as the Partnership is a WKSI at such time or, whether or not the Partnership is a WKSI, so long as the Registrable Securities were previously included in the underlying shelf Registration Statement or are included on an effective Registration Statement, or in any other case in which Holders may participate in such offering without the filing of a post-effective amendment of a registration statement, in each case, for the sale of Common Units by Other Holders in an Underwritten Offering (including an Underwritten Offering undertaken pursuant to Section 2.03),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-31750</wp:posOffset>
            </wp:positionV>
            <wp:extent cx="2286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Partnership shall give not less than three Business Days’ notice (including, but not limited to, notification by electronic mail) (the “</w:t>
      </w:r>
      <w:r>
        <w:rPr>
          <w:rFonts w:ascii="Times New Roman" w:cs="Times New Roman" w:eastAsia="Times New Roman" w:hAnsi="Times New Roman"/>
          <w:sz w:val="18"/>
          <w:szCs w:val="18"/>
          <w:b w:val="1"/>
          <w:bCs w:val="1"/>
          <w:u w:val="single" w:color="auto"/>
          <w:color w:val="auto"/>
        </w:rPr>
        <w:t>Piggyback Notice</w:t>
      </w:r>
      <w:r>
        <w:rPr>
          <w:rFonts w:ascii="Times New Roman" w:cs="Times New Roman" w:eastAsia="Times New Roman" w:hAnsi="Times New Roman"/>
          <w:sz w:val="18"/>
          <w:szCs w:val="18"/>
          <w:color w:val="auto"/>
        </w:rPr>
        <w:t>”) of such proposed Underwritten Offering to each Holder (together with its Affiliates) owning more than $100 million of Registrable Securities, calculated on the basis of the Average Common Unit Price as of the date of the Piggyback Notice, and such Piggyback Notice shall offer such Holder the opportunity to include in such Underwritten Offering for Other Holders such number of Registrable Securities (the “</w:t>
      </w:r>
      <w:r>
        <w:rPr>
          <w:rFonts w:ascii="Times New Roman" w:cs="Times New Roman" w:eastAsia="Times New Roman" w:hAnsi="Times New Roman"/>
          <w:sz w:val="18"/>
          <w:szCs w:val="18"/>
          <w:b w:val="1"/>
          <w:bCs w:val="1"/>
          <w:u w:val="single" w:color="auto"/>
          <w:color w:val="auto"/>
        </w:rPr>
        <w:t>Included Registrable Securities</w:t>
      </w:r>
      <w:r>
        <w:rPr>
          <w:rFonts w:ascii="Times New Roman" w:cs="Times New Roman" w:eastAsia="Times New Roman" w:hAnsi="Times New Roman"/>
          <w:sz w:val="18"/>
          <w:szCs w:val="18"/>
          <w:color w:val="auto"/>
        </w:rPr>
        <w:t>”) as such Holder may request in writing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shall not be required to offer such opportunity (A) to such Holders if the Holders, together with their Affiliates, do not offer a minimum of $50 million of Registrable Securities, in the aggregate (determined by multiplying the number of Registrable Securities offered by the Average Common Unit Price), or (B) to such Holders if and to the extent that the Partnership has been advised by the Managing Underwriter that the inclusion of Registrable Securities for sale for the benefit of such Holders will have an adverse effect on the price, timing or distribution of the Common Units in such Underwritten Offering, then the amount of Registrable Securities to be offered for the accounts of Holders shall be determined based on the provisions of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Each Piggyback Notice shall be provided to the applicable Holders on a Business Day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Each such Holder will have two Business Days (or one Business Day in connection with any overnight or bought Underwritten Offering) after such Piggyback Notice has been delivered to request in writing the inclusion of Registrable Securities in the Underwritten Offering for Other Holders. If no request for inclusion from a Holder is received within the specified time, such Holder shall have no further right to participate in such Underwritten Offering. If, at any time after giving written notice of its intention to undertake an Underwritten Offering for Other Holders and prior to the closing of such Underwritten Offering, the Partnership shall determine for any reason not to undertake or to delay such Underwritten Offering, the Partnership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for Other Holders, and (2) in the case of a determination to delay such Underwritten Offering, shall be permitted to delay offering any Included Registrable Securities for the same period as the delay in the Underwritten Offering for Other Holders. Any Selling Holder shall have the right to withdraw such Selling Holder’s request for inclusion of such Selling Holder’s Registrable Securities in such Underwritten Offering by giving written notice to the Partnership of such withdrawal at least one Business Day prior to the time of pricing of such Underwritten Offering. Any Holder may deliver written notice (a “</w:t>
      </w:r>
      <w:r>
        <w:rPr>
          <w:rFonts w:ascii="Times New Roman" w:cs="Times New Roman" w:eastAsia="Times New Roman" w:hAnsi="Times New Roman"/>
          <w:sz w:val="18"/>
          <w:szCs w:val="18"/>
          <w:b w:val="1"/>
          <w:bCs w:val="1"/>
          <w:u w:val="single" w:color="auto"/>
          <w:color w:val="auto"/>
        </w:rPr>
        <w:t>Piggyback Opt-Out Notice</w:t>
      </w:r>
      <w:r>
        <w:rPr>
          <w:rFonts w:ascii="Times New Roman" w:cs="Times New Roman" w:eastAsia="Times New Roman" w:hAnsi="Times New Roman"/>
          <w:sz w:val="18"/>
          <w:szCs w:val="18"/>
          <w:color w:val="auto"/>
        </w:rPr>
        <w:t>”) to the Partnership requesting that such Holder not receive notice from the Partnership of any proposed Underwritten Offering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such Holder may later revoke any such Piggyback Opt-Out Notice in writing. Following receipt of a Piggyback Opt-Out Notice from a Holder (unless subsequently revoked), the Partnership shall not be required to deliver any notice to such Holder pursuant to this</w:t>
      </w:r>
    </w:p>
    <w:p>
      <w:pPr>
        <w:sectPr>
          <w:pgSz w:w="11900" w:h="16905" w:orient="portrait"/>
          <w:cols w:equalWidth="0" w:num="1">
            <w:col w:w="11420"/>
          </w:cols>
          <w:pgMar w:left="240" w:top="117" w:right="239" w:bottom="0" w:gutter="0" w:footer="0" w:header="0"/>
        </w:sectPr>
      </w:pPr>
    </w:p>
    <w:bookmarkStart w:id="185" w:name="page186"/>
    <w:bookmarkEnd w:id="185"/>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and such Holder shall no longer be entitled to participate in Underwritten Offerings for Other Holders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unless such Piggyback Opt-Out Notice is revoked by such Holder.</w:t>
      </w:r>
    </w:p>
    <w:p>
      <w:pPr>
        <w:spacing w:after="0" w:line="158" w:lineRule="exact"/>
        <w:rPr>
          <w:sz w:val="20"/>
          <w:szCs w:val="20"/>
          <w:color w:val="auto"/>
        </w:rPr>
      </w:pPr>
    </w:p>
    <w:p>
      <w:pPr>
        <w:ind w:right="420" w:firstLine="656"/>
        <w:spacing w:after="0" w:line="268" w:lineRule="auto"/>
        <w:tabs>
          <w:tab w:leader="none" w:pos="1353"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Priority of Piggyback Registration</w:t>
      </w:r>
      <w:r>
        <w:rPr>
          <w:rFonts w:ascii="Times New Roman" w:cs="Times New Roman" w:eastAsia="Times New Roman" w:hAnsi="Times New Roman"/>
          <w:sz w:val="18"/>
          <w:szCs w:val="18"/>
          <w:color w:val="auto"/>
        </w:rPr>
        <w:t>. If the Managing Underwriter or Underwriters of any proposed Underwritten Offering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advise the Partnership that the total amount of Registrable Securities that the Selling Holders and any Other Holders intend to include in such offering exceeds the number that can be sold in such offering without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being likely to have an adverse effect on the price, timing or distribution of the Common Units offered or the market for the Common Units, then the Common Units to be included in such Underwritten Offering shall include the number of Registrable Securities that such Managing Underwriter or Underwriters advise the Partnership can be sold without having such adverse effect, with such number to be allocated pro rata among the Selling Holders and the Other Holders who have requested such Underwritten Offering or participation in the Piggyback Registration (based, for each such Selling Holder or Other Holder, on the percentage derived by dividing (A) the number of Common Units proposed to be sold by such Selling Holder or such Other Holder in such offering by (B) the aggregate number of Common Units proposed to be sold by all Selling Holders and all Other Holders in the Piggyback Registration).</w:t>
      </w:r>
    </w:p>
    <w:p>
      <w:pPr>
        <w:spacing w:after="0" w:line="18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b w:val="1"/>
          <w:bCs w:val="1"/>
          <w:u w:val="single" w:color="auto"/>
          <w:color w:val="auto"/>
        </w:rPr>
        <w:t>Underwritten Offering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56"/>
        <w:spacing w:after="0" w:line="252" w:lineRule="auto"/>
        <w:tabs>
          <w:tab w:leader="none" w:pos="1343"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S-3 Registration</w:t>
      </w:r>
      <w:r>
        <w:rPr>
          <w:rFonts w:ascii="Times New Roman" w:cs="Times New Roman" w:eastAsia="Times New Roman" w:hAnsi="Times New Roman"/>
          <w:sz w:val="18"/>
          <w:szCs w:val="18"/>
          <w:color w:val="auto"/>
        </w:rPr>
        <w:t>. In the event that any of (i) Oxy Holding Company (Pipeline), Inc. and its Affiliates, (ii) The Energy Minerals Group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Affiliates or (iii) Kayne Anderson Capital Advisors and its Affiliates elect to dispose of Registrable Securities under a Registration Statement pursuant to an Underwritten Offering and reasonably expect gross proceeds of at least $150 million from such Underwritten Offering (together with any Registrable Securities to be disposed of by a Selling Holder who has elected to participate in such Underwritten Offering pursuant to Section 2.02), the Partnership shall, at the request of such Selling Holder(s), enter into an underwriting agreement in a form as is customary in Underwritten Offerings of securities by the Partnership with the Managing Underwriter or Underwriters selected by the Partnership, which shall include, among other provisions, indemnities to the effect and to the extent provided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shall take all such other reasonable actions as are requested by the Managing Underwriter in order to expedite or facilitate the disposition of such Registrable Securities; provided, however, that the Partnership shall have no obligation to facilitate or participate in, including entering into any underwriting agreement, more than three (3) Underwritten Offerings requested by each of (i) Oxy Holding Company (Pipeline), Inc. and its Affiliates, collectively, (ii) The Energy Minerals Group and its Affiliates, collectively, or (iii) Kayne Anderson Capital Advisors and its Affiliates, collectively, for a maximum of nine total Underwritten Offerings; provided, further, that if the Partnership is conducting or actively pursuing a securities offering with anticipated offering proceeds of at least $150 million (other than in connection with any at-the-market offering or similar continuous offering program), then the Partnership may suspend such Selling Holder’s right to require the Partnership to conduct an Underwritten Offering on such Selling Holder’s behalf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provided, however, that the Partnership may only suspend such Selling Holder’s right to require the Partnership to conduct an Underwritten Offering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once in any six month period. Notwithstanding anything to the foregoing, if the aggregate value of the Registrable Securities held by any of (i) Oxy Holding Company (Pipeline), Inc. and its Affiliates, (ii) The Energy Minerals Group and its Affiliates or (iii) Kayne Anderson Capital Advisors and its Affiliates is less than or equal to $150 million, such Selling Holder may make a single and final request (provided that such Selling Holder has not previously requested its allotment of three Underwritten Offerings) with respect to its remaining Registrable Securities and the Partnership shall, upon such single and final request, take the actions provided for in this Section 2.03(a) in order to facilitate the disposition of such Registrable Securities pursuant to an Underwritten Offering.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56"/>
        <w:spacing w:after="0" w:line="255" w:lineRule="auto"/>
        <w:tabs>
          <w:tab w:leader="none" w:pos="1353"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Procedures</w:t>
      </w:r>
      <w:r>
        <w:rPr>
          <w:rFonts w:ascii="Times New Roman" w:cs="Times New Roman" w:eastAsia="Times New Roman" w:hAnsi="Times New Roman"/>
          <w:sz w:val="18"/>
          <w:szCs w:val="18"/>
          <w:color w:val="auto"/>
        </w:rPr>
        <w:t>. In connection with any Underwritten Offering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the underwriting agreement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each Selling Holder and the Partnership shall enter shall contain such representations, covenants, indemnities (subject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other rights and obligations as are customary in Underwritten Offerings of securities by the Partnership. No Selling Holder shall be required to make any representations or warranties to or agreements with the Partnership other than representations, warranties or agreements regarding such Selling Holder’s authority to enter into such underwriting agreement and to sell, and its ownership of, the securities being registered on its behalf, its intended method of distribution and any other representation required by law. If any Selling Holder disapproves of the terms of an Underwritten Offering contemplated by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such Selling Holder may elect to withdraw therefrom by notice to the Partnership and the Managing Underwriter;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such withdrawal must be made at least one Business Day prior to the time of pricing of such Underwritten Offering to be effective. No such withdrawal or abandonment shall affect the Partnership’s obligation to pay Registration Expenses.</w:t>
      </w:r>
    </w:p>
    <w:p>
      <w:pPr>
        <w:spacing w:after="0" w:line="18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b w:val="1"/>
          <w:bCs w:val="1"/>
          <w:u w:val="single" w:color="auto"/>
          <w:color w:val="auto"/>
        </w:rPr>
        <w:t>Further Obligations</w:t>
      </w:r>
      <w:r>
        <w:rPr>
          <w:rFonts w:ascii="Times New Roman" w:cs="Times New Roman" w:eastAsia="Times New Roman" w:hAnsi="Times New Roman"/>
          <w:sz w:val="18"/>
          <w:szCs w:val="18"/>
          <w:color w:val="auto"/>
        </w:rPr>
        <w:t>. In connection with its obligations under this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 Partnership will:</w:t>
      </w:r>
    </w:p>
    <w:p>
      <w:pPr>
        <w:spacing w:after="0" w:line="229" w:lineRule="exact"/>
        <w:rPr>
          <w:sz w:val="20"/>
          <w:szCs w:val="20"/>
          <w:color w:val="auto"/>
        </w:rPr>
      </w:pPr>
    </w:p>
    <w:p>
      <w:pPr>
        <w:jc w:val="both"/>
        <w:ind w:right="80" w:firstLine="656"/>
        <w:spacing w:after="0" w:line="266" w:lineRule="auto"/>
        <w:tabs>
          <w:tab w:leader="none" w:pos="134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and file with the Commission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176" w:lineRule="exact"/>
        <w:rPr>
          <w:rFonts w:ascii="Times New Roman" w:cs="Times New Roman" w:eastAsia="Times New Roman" w:hAnsi="Times New Roman"/>
          <w:sz w:val="18"/>
          <w:szCs w:val="18"/>
          <w:color w:val="auto"/>
        </w:rPr>
      </w:pPr>
    </w:p>
    <w:p>
      <w:pPr>
        <w:ind w:right="140" w:firstLine="656"/>
        <w:spacing w:after="0" w:line="261" w:lineRule="auto"/>
        <w:tabs>
          <w:tab w:leader="none" w:pos="135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prospectus supplement will be used in connection with the marketing of an Underwritten Offering under a Registration Statement and the Managing Underwriter at any time shall notify the Partnership in writing that, in the sole judgment of such Managing Underwriter, inclusion of detailed information to be used in such prospectus supplement is of material importance to the success of such Underwritten Offering, the Partnership shall use its commercially reasonable efforts to include such information in such prospectus supplement;</w:t>
      </w:r>
    </w:p>
    <w:p>
      <w:pPr>
        <w:spacing w:after="0" w:line="180" w:lineRule="exact"/>
        <w:rPr>
          <w:rFonts w:ascii="Times New Roman" w:cs="Times New Roman" w:eastAsia="Times New Roman" w:hAnsi="Times New Roman"/>
          <w:sz w:val="18"/>
          <w:szCs w:val="18"/>
          <w:color w:val="auto"/>
        </w:rPr>
      </w:pPr>
    </w:p>
    <w:p>
      <w:pPr>
        <w:ind w:firstLine="656"/>
        <w:spacing w:after="0" w:line="254" w:lineRule="auto"/>
        <w:tabs>
          <w:tab w:leader="none" w:pos="134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to the extent timely received, make the corrections reasonably requested by such Selling Holder with respect to such information prior to filing such Registration Statement or such other registration statement and the prospectus included therein or any supplement or amendment thereto, and (ii) such number of copies of such Registration Statement or such other registration statement and the prospectus included therein and any supplements and amendments thereto as such Persons may reasonably request in order to facilitate the public sale or other disposition of the Registrable Securities covered by such Registration Statement or other registration statement;</w:t>
      </w:r>
    </w:p>
    <w:p>
      <w:pPr>
        <w:sectPr>
          <w:pgSz w:w="11900" w:h="16838" w:orient="portrait"/>
          <w:cols w:equalWidth="0" w:num="1">
            <w:col w:w="11420"/>
          </w:cols>
          <w:pgMar w:left="240" w:top="121" w:right="239" w:bottom="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160" w:firstLine="656"/>
        <w:spacing w:after="0" w:line="258" w:lineRule="auto"/>
        <w:tabs>
          <w:tab w:leader="none" w:pos="1259"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use its commercially reasonable efforts to promptly register or qualify the Registrable Securities covered by any Registration Statement or any other registration statement contemplated by this Agreement under the securities or blue sky laws of such jurisdictions as the Selling Holders or, in the case of an Underwritten Offering, the Managing Underwriter, shall reasonably request;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will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183" w:lineRule="exact"/>
        <w:rPr>
          <w:rFonts w:ascii="Times New Roman" w:cs="Times New Roman" w:eastAsia="Times New Roman" w:hAnsi="Times New Roman"/>
          <w:sz w:val="18"/>
          <w:szCs w:val="18"/>
          <w:color w:val="auto"/>
        </w:rPr>
      </w:pPr>
    </w:p>
    <w:p>
      <w:pPr>
        <w:ind w:left="-20" w:firstLine="656"/>
        <w:spacing w:after="0" w:line="256" w:lineRule="auto"/>
        <w:tabs>
          <w:tab w:leader="none" w:pos="1248"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a Registration Statement or any other registration statement or any post-effective amendment thereto, when the same has become effective; and (ii) the receipt of any written comments from the Commission with respect to any filing referred to in clause (i) and any written request by the Commission for amendments or supplements to any such Registration Statement or any other registration statement or any prospectus or prospectus supplement thereto;</w:t>
      </w:r>
    </w:p>
    <w:p>
      <w:pPr>
        <w:spacing w:after="0" w:line="187" w:lineRule="exact"/>
        <w:rPr>
          <w:rFonts w:ascii="Times New Roman" w:cs="Times New Roman" w:eastAsia="Times New Roman" w:hAnsi="Times New Roman"/>
          <w:sz w:val="18"/>
          <w:szCs w:val="18"/>
          <w:color w:val="auto"/>
        </w:rPr>
      </w:pPr>
    </w:p>
    <w:p>
      <w:pPr>
        <w:ind w:left="-20" w:firstLine="656"/>
        <w:spacing w:after="0" w:line="253" w:lineRule="auto"/>
        <w:tabs>
          <w:tab w:leader="none" w:pos="1267"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Selling Holder, at any time when a prospectus relating thereto is required to be delivered by any of them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a Registration Statement or any other registration statement contemplated by this Agreement, or the initiation of any proceedings for that purpose; or (iii) the receipt by the Partnership of any notification with respect to the suspension of the qualification of any Registrable Securities for sale under the applicable securities or blue sky laws of any jurisdiction. Following the provision of such notice, the Partnership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w:t>
      </w:r>
    </w:p>
    <w:p>
      <w:pPr>
        <w:spacing w:after="0" w:line="190" w:lineRule="exact"/>
        <w:rPr>
          <w:rFonts w:ascii="Times New Roman" w:cs="Times New Roman" w:eastAsia="Times New Roman" w:hAnsi="Times New Roman"/>
          <w:sz w:val="18"/>
          <w:szCs w:val="18"/>
          <w:color w:val="auto"/>
        </w:rPr>
      </w:pPr>
    </w:p>
    <w:p>
      <w:pPr>
        <w:ind w:left="-20" w:right="80" w:firstLine="656"/>
        <w:spacing w:after="0" w:line="266" w:lineRule="auto"/>
        <w:tabs>
          <w:tab w:leader="none" w:pos="1259"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firstLine="656"/>
        <w:spacing w:after="0" w:line="255" w:lineRule="auto"/>
        <w:tabs>
          <w:tab w:leader="none" w:pos="1259"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furnish, or use its reasonable efforts to cause to be furnished, upon request, (i) an opinion of counsel for the Partnership addressed to the underwriters, dated the date of the closing under the applicable underwriting agreement and (ii) a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addressed to the underwriters, dated the pricing date of such Underwritten Offering and a letter of like kind dated the date of the closing under the applicable underwriting agreement, in each case, signed by the independent public accountants who have certified the Partnership’s financial statements included or incorporated by reference into the applicable registration statement, and each of the opinion and the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shall be in customary form and covering substantially the same matters with respect to such registration statement (and the prospectus and any prospectus supplement) as have been customarily covered in opinions of issuer’s counsel and in accountants’ letters delivered to the underwriters in Underwritten Offerings of securities by the Partnership and such other matters as such underwriters may reasonably request;</w:t>
      </w:r>
    </w:p>
    <w:p>
      <w:pPr>
        <w:spacing w:after="0" w:line="18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w:t>
      </w:r>
    </w:p>
    <w:p>
      <w:pPr>
        <w:spacing w:after="0" w:line="225" w:lineRule="exact"/>
        <w:rPr>
          <w:rFonts w:ascii="Times New Roman" w:cs="Times New Roman" w:eastAsia="Times New Roman" w:hAnsi="Times New Roman"/>
          <w:sz w:val="18"/>
          <w:szCs w:val="18"/>
          <w:color w:val="auto"/>
        </w:rPr>
      </w:pPr>
    </w:p>
    <w:p>
      <w:pPr>
        <w:ind w:left="-20" w:right="20" w:firstLine="656"/>
        <w:spacing w:after="0" w:line="261" w:lineRule="auto"/>
        <w:tabs>
          <w:tab w:leader="none" w:pos="1257"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the appropriate representatives of the Managing Underwriter during normal business hours access to such information and Partnership personnel as is reasonable and customary to enable such parties to establish a due diligence defense under the Securities Act;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need not disclose any non-public information to any such representative unless and until such representative has entered into a confidentiality agreement with the Partnership;</w:t>
      </w:r>
    </w:p>
    <w:p>
      <w:pPr>
        <w:spacing w:after="0" w:line="180" w:lineRule="exact"/>
        <w:rPr>
          <w:rFonts w:ascii="Times New Roman" w:cs="Times New Roman" w:eastAsia="Times New Roman" w:hAnsi="Times New Roman"/>
          <w:sz w:val="18"/>
          <w:szCs w:val="18"/>
          <w:color w:val="auto"/>
        </w:rPr>
      </w:pPr>
    </w:p>
    <w:p>
      <w:pPr>
        <w:ind w:left="-20" w:right="660" w:firstLine="656"/>
        <w:spacing w:after="0" w:line="282" w:lineRule="auto"/>
        <w:tabs>
          <w:tab w:leader="none" w:pos="1259"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Registrable Securities registered pursuant to this Agreement to be listed on each securities exchange or nationally recognized quotation system on which similar securities issued by the Partnership are then listed;</w:t>
      </w:r>
    </w:p>
    <w:p>
      <w:pPr>
        <w:spacing w:after="0" w:line="161" w:lineRule="exact"/>
        <w:rPr>
          <w:rFonts w:ascii="Times New Roman" w:cs="Times New Roman" w:eastAsia="Times New Roman" w:hAnsi="Times New Roman"/>
          <w:sz w:val="18"/>
          <w:szCs w:val="18"/>
          <w:color w:val="auto"/>
        </w:rPr>
      </w:pPr>
    </w:p>
    <w:p>
      <w:pPr>
        <w:ind w:left="-20" w:right="520" w:firstLine="656"/>
        <w:spacing w:after="0" w:line="266" w:lineRule="auto"/>
        <w:tabs>
          <w:tab w:leader="none" w:pos="1257"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Registrable Securities to be registered with or approved by such other governmental agencies or authorities as may be necessary by virtue of the business and operations of the Partnership to enable the Selling Holders to consummate the disposition of such Registrable Securities;</w:t>
      </w:r>
    </w:p>
    <w:p>
      <w:pPr>
        <w:spacing w:after="0" w:line="176" w:lineRule="exact"/>
        <w:rPr>
          <w:rFonts w:ascii="Times New Roman" w:cs="Times New Roman" w:eastAsia="Times New Roman" w:hAnsi="Times New Roman"/>
          <w:sz w:val="18"/>
          <w:szCs w:val="18"/>
          <w:color w:val="auto"/>
        </w:rPr>
      </w:pPr>
    </w:p>
    <w:p>
      <w:pPr>
        <w:ind w:left="-20" w:right="180" w:firstLine="656"/>
        <w:spacing w:after="0" w:line="282" w:lineRule="auto"/>
        <w:tabs>
          <w:tab w:leader="none" w:pos="127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covered by any Registration Statement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left="-20" w:right="160" w:firstLine="656"/>
        <w:spacing w:after="0" w:line="261" w:lineRule="auto"/>
        <w:tabs>
          <w:tab w:leader="none" w:pos="1259"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customary agreements and take such other actions as are reasonably requested by the Selling Holders or the underwriters, if any, in order to expedite or facilitate the disposition of Registrable Securities (including making appropriate officers of GP LLC available to participate in customary marketing activities); provided, however, that the officers of GP LLC shall not be required to dedicate an unreasonably burdensome amount of time in connection with any roadshow and related marketing activities for any Underwritten Offering;</w:t>
      </w:r>
    </w:p>
    <w:p>
      <w:pPr>
        <w:spacing w:after="0" w:line="180" w:lineRule="exact"/>
        <w:rPr>
          <w:rFonts w:ascii="Times New Roman" w:cs="Times New Roman" w:eastAsia="Times New Roman" w:hAnsi="Times New Roman"/>
          <w:sz w:val="18"/>
          <w:szCs w:val="18"/>
          <w:color w:val="auto"/>
        </w:rPr>
      </w:pPr>
    </w:p>
    <w:p>
      <w:pPr>
        <w:ind w:left="-20" w:right="320" w:firstLine="656"/>
        <w:spacing w:after="0" w:line="266" w:lineRule="auto"/>
        <w:tabs>
          <w:tab w:leader="none" w:pos="1259"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w:t>
      </w:r>
    </w:p>
    <w:p>
      <w:pPr>
        <w:sectPr>
          <w:pgSz w:w="11900" w:h="16838" w:orient="portrait"/>
          <w:cols w:equalWidth="0" w:num="1">
            <w:col w:w="11400"/>
          </w:cols>
          <w:pgMar w:left="260" w:top="121" w:right="239" w:bottom="36" w:gutter="0" w:footer="0" w:header="0"/>
        </w:sectPr>
      </w:pP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21" w:right="239" w:bottom="36" w:gutter="0" w:footer="0" w:header="0"/>
          <w:type w:val="continuous"/>
        </w:sectPr>
      </w:pPr>
    </w:p>
    <w:bookmarkStart w:id="187" w:name="page188"/>
    <w:bookmarkEnd w:id="187"/>
    <w:p>
      <w:pPr>
        <w:ind w:right="200"/>
        <w:spacing w:after="0" w:line="266" w:lineRule="auto"/>
        <w:rPr>
          <w:sz w:val="20"/>
          <w:szCs w:val="20"/>
          <w:color w:val="auto"/>
        </w:rPr>
      </w:pPr>
      <w:r>
        <w:rPr>
          <w:rFonts w:ascii="Times New Roman" w:cs="Times New Roman" w:eastAsia="Times New Roman" w:hAnsi="Times New Roman"/>
          <w:sz w:val="18"/>
          <w:szCs w:val="18"/>
          <w:color w:val="auto"/>
        </w:rPr>
        <w:t>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176" w:lineRule="exact"/>
        <w:rPr>
          <w:sz w:val="20"/>
          <w:szCs w:val="20"/>
          <w:color w:val="auto"/>
        </w:rPr>
      </w:pPr>
    </w:p>
    <w:p>
      <w:pPr>
        <w:ind w:right="180" w:firstLine="656"/>
        <w:spacing w:after="0" w:line="266" w:lineRule="auto"/>
        <w:tabs>
          <w:tab w:leader="none" w:pos="127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required by the Partnership’s transfer agent, the Partnership shall promptly deliver any authorizations, certificates and directions required by the transfer agent which authorize and direct the transfer agent to transfer such Registrable Securities without legend upon sale by the Holder of such Registrable Securities under the Registration Statement; and</w:t>
      </w:r>
    </w:p>
    <w:p>
      <w:pPr>
        <w:spacing w:after="0" w:line="172" w:lineRule="exact"/>
        <w:rPr>
          <w:rFonts w:ascii="Times New Roman" w:cs="Times New Roman" w:eastAsia="Times New Roman" w:hAnsi="Times New Roman"/>
          <w:sz w:val="18"/>
          <w:szCs w:val="18"/>
          <w:color w:val="auto"/>
        </w:rPr>
      </w:pPr>
    </w:p>
    <w:p>
      <w:pPr>
        <w:ind w:right="80" w:firstLine="656"/>
        <w:spacing w:after="0" w:line="253" w:lineRule="auto"/>
        <w:tabs>
          <w:tab w:leader="none" w:pos="127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could reasonably be deemed to be an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as defined in Section 2(a)(11) of the Securities Act, in connection with the Registration Statement and any amendment or supplement thereof (a “</w:t>
      </w:r>
      <w:r>
        <w:rPr>
          <w:rFonts w:ascii="Times New Roman" w:cs="Times New Roman" w:eastAsia="Times New Roman" w:hAnsi="Times New Roman"/>
          <w:sz w:val="18"/>
          <w:szCs w:val="18"/>
          <w:b w:val="1"/>
          <w:bCs w:val="1"/>
          <w:u w:val="single" w:color="auto"/>
          <w:color w:val="auto"/>
        </w:rPr>
        <w:t>Holder Underwriter Registration Statement</w:t>
      </w:r>
      <w:r>
        <w:rPr>
          <w:rFonts w:ascii="Times New Roman" w:cs="Times New Roman" w:eastAsia="Times New Roman" w:hAnsi="Times New Roman"/>
          <w:sz w:val="18"/>
          <w:szCs w:val="18"/>
          <w:color w:val="auto"/>
        </w:rPr>
        <w:t>”), then the Partnership will reasonably cooperate with such Holder in allowing such Holder to conduct customary “</w:t>
      </w:r>
      <w:r>
        <w:rPr>
          <w:rFonts w:ascii="Times New Roman" w:cs="Times New Roman" w:eastAsia="Times New Roman" w:hAnsi="Times New Roman"/>
          <w:sz w:val="18"/>
          <w:szCs w:val="18"/>
          <w:b w:val="1"/>
          <w:bCs w:val="1"/>
          <w:u w:val="single" w:color="auto"/>
          <w:color w:val="auto"/>
        </w:rPr>
        <w:t>underwriter’s due diligence</w:t>
      </w:r>
      <w:r>
        <w:rPr>
          <w:rFonts w:ascii="Times New Roman" w:cs="Times New Roman" w:eastAsia="Times New Roman" w:hAnsi="Times New Roman"/>
          <w:sz w:val="18"/>
          <w:szCs w:val="18"/>
          <w:color w:val="auto"/>
        </w:rPr>
        <w:t>” with respect to the Partnership and satisfy its obligations in respect thereof. In addition, at any Holder’s request, the Partnership will furnish to such Holder, on the date of the effectiveness of the Holder Underwriter Registration Statement and thereafter from time to time on such dates as such Holder may reasonably request (provided that such request shall not be more frequently than on an annual basis unless such Holder is offering Registrable Securities pursuant to a Holder Underwriter Registration Statement), (i) a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dated such date, from the Partnership’s independent certified public accountants in form and substance as has been customarily given by independent certified public accountants to underwriters in Underwritten Public Offerings of securities by the Partnership, addressed to such Holder, (ii) an opinion, dated as of such date, of counsel representing the Partnership for purposes of the Holder Underwriter Registration Statement, in form, scope and substance as has been customarily given in Underwritten Public Offerings of securities by the Partnership, including standard “</w:t>
      </w:r>
      <w:r>
        <w:rPr>
          <w:rFonts w:ascii="Times New Roman" w:cs="Times New Roman" w:eastAsia="Times New Roman" w:hAnsi="Times New Roman"/>
          <w:sz w:val="18"/>
          <w:szCs w:val="18"/>
          <w:b w:val="1"/>
          <w:bCs w:val="1"/>
          <w:u w:val="single" w:color="auto"/>
          <w:color w:val="auto"/>
        </w:rPr>
        <w:t>10b-5</w:t>
      </w:r>
      <w:r>
        <w:rPr>
          <w:rFonts w:ascii="Times New Roman" w:cs="Times New Roman" w:eastAsia="Times New Roman" w:hAnsi="Times New Roman"/>
          <w:sz w:val="18"/>
          <w:szCs w:val="18"/>
          <w:color w:val="auto"/>
        </w:rPr>
        <w:t>” negative assurance for such offerings, addressed to such Holder and (iii) a standard officer’s certificate from the chief executive officer or chief financial officer, or other officers serving such functions, of GP LLC addressed to the Holder, as has been customarily given by such officers in Underwritten Public Offerings of securities by the Partnership. The Partnership will also use its reasonable efforts to provide legal counsel to such Holder with an opportunity to review and comment upon any such Holder Underwriter Registration Statement, and any amendments and supplements thereto, prior to its filing with the Commission.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Partnership will not name a Holder as an underwriter (as defined in Section 2(a)</w:t>
      </w:r>
    </w:p>
    <w:p>
      <w:pPr>
        <w:spacing w:after="0" w:line="27" w:lineRule="exact"/>
        <w:rPr>
          <w:sz w:val="20"/>
          <w:szCs w:val="20"/>
          <w:color w:val="auto"/>
        </w:rPr>
      </w:pPr>
    </w:p>
    <w:p>
      <w:pPr>
        <w:ind w:right="80" w:firstLine="8"/>
        <w:spacing w:after="0" w:line="252" w:lineRule="auto"/>
        <w:tabs>
          <w:tab w:leader="none" w:pos="338"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Securities Act) in any Registration Statement or Holder Underwriter Registration Statement, as applicable, without such Holder’s consent. If the staff of the Commission requires the Partnership to name any Holder as an underwriter (as defined in Section 2(a)(11) of the Securities Act), and such Holder does not consent thereto, then such Holder’s Registrable Securities shall not be included on the applicable Registration Statement and the Partnership shall have no further obligations hereunder with respect to Registrable Securities held by such Holder, unless such Holder has not had an opportunity to conduct customary underwriter’s due diligence as set forth in </w:t>
      </w:r>
      <w:r>
        <w:rPr>
          <w:rFonts w:ascii="Times New Roman" w:cs="Times New Roman" w:eastAsia="Times New Roman" w:hAnsi="Times New Roman"/>
          <w:sz w:val="18"/>
          <w:szCs w:val="18"/>
          <w:u w:val="single" w:color="auto"/>
          <w:color w:val="auto"/>
        </w:rPr>
        <w:t>subsection (q)</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with respect to the Partnership at the time such Holder’s consent is sought.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Selling Holder, upon receipt of notice from the Partnership of the happening of any event of the kind described in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until it is advised in writing by the Partnership that the use of the prospectus may be resumed and has received copies of any additional or supplemental filings incorporated by reference in the prospectus, and, if so directed by the Partnership, such Selling Holder will, or will request the Managing Underwriter or Managing Underwriters, if any, to deliver to the Partnership (at the Partnership’s expense) all copies in their possession or control, other than permanent file copies then in such Selling Holder’s possession, of the prospectus covering such Registrable Securities current at the time of receipt of such notice.</w:t>
      </w:r>
    </w:p>
    <w:p>
      <w:pPr>
        <w:spacing w:after="0" w:line="18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b w:val="1"/>
          <w:bCs w:val="1"/>
          <w:u w:val="single" w:color="auto"/>
          <w:color w:val="auto"/>
        </w:rPr>
        <w:t>Cooperation by Holders</w:t>
      </w:r>
      <w:r>
        <w:rPr>
          <w:rFonts w:ascii="Times New Roman" w:cs="Times New Roman" w:eastAsia="Times New Roman" w:hAnsi="Times New Roman"/>
          <w:sz w:val="18"/>
          <w:szCs w:val="18"/>
          <w:color w:val="auto"/>
        </w:rPr>
        <w:t xml:space="preserve">. The Partnership shall have no obligation to include Registrable Securities of a Holder in a Registration Statement or in an Underwritten Offering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who has failed to timely furnish such information that the Partnership determines, after consultation with its counsel, is reasonably required in order for any registration statement or prospectus supplement, as applicable, to comply with the Securities Act.</w:t>
      </w:r>
    </w:p>
    <w:p>
      <w:pPr>
        <w:spacing w:after="0" w:line="17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b w:val="1"/>
          <w:bCs w:val="1"/>
          <w:u w:val="single" w:color="auto"/>
          <w:color w:val="auto"/>
        </w:rPr>
        <w:t>Restrictions on Public Sale by Holders of Registrable Securities</w:t>
      </w:r>
      <w:r>
        <w:rPr>
          <w:rFonts w:ascii="Times New Roman" w:cs="Times New Roman" w:eastAsia="Times New Roman" w:hAnsi="Times New Roman"/>
          <w:sz w:val="18"/>
          <w:szCs w:val="18"/>
          <w:color w:val="auto"/>
        </w:rPr>
        <w:t>. Each Selling Holder participating in an Underwritten Offering included in a Registration Statement agrees to enter into a customary letter agreement with underwriters providing that such Selling Holder, to the extent requested by the Partnership and any underwriter, will not effect any public sale or distribution of Registrable Securities during a period not to exceed forty-five (45) calendar days following the date of a prospectus or prospectus supplement filed with the Commission with respect to the pricing of such Underwritten Offering;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the duration of the foregoing restrictions shall be no longer than the duration of the shortest restriction generally imposed by the underwriters on the Partnership or the officers, directors or any other Affiliate of the Partnership on whom a restriction is imposed and (ii) the restrictions set forth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not apply to any Registrable Securities that are included in such Underwritten Offering by such Selling Holder.</w:t>
      </w:r>
    </w:p>
    <w:p>
      <w:pPr>
        <w:spacing w:after="0" w:line="18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5" w:lineRule="auto"/>
        <w:tabs>
          <w:tab w:leader="none" w:pos="126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shall not include Selling Expenses but otherwise means all expenses incident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Partnership’s performance under or compliance with this Agreement to effect the registration of Registrable Securities on a Registration Statement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 Piggyback Registration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an Underwritten Offering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and independent public accountants for the Partnership, including the expenses of any special audits or “cold comfort” letters required by or incident to such performance and compliance. “</w:t>
      </w:r>
      <w:r>
        <w:rPr>
          <w:rFonts w:ascii="Times New Roman" w:cs="Times New Roman" w:eastAsia="Times New Roman" w:hAnsi="Times New Roman"/>
          <w:sz w:val="18"/>
          <w:szCs w:val="18"/>
          <w:b w:val="1"/>
          <w:bCs w:val="1"/>
          <w:u w:val="single" w:color="auto"/>
          <w:color w:val="auto"/>
        </w:rPr>
        <w:t>Selling Expenses</w:t>
      </w:r>
      <w:r>
        <w:rPr>
          <w:rFonts w:ascii="Times New Roman" w:cs="Times New Roman" w:eastAsia="Times New Roman" w:hAnsi="Times New Roman"/>
          <w:sz w:val="18"/>
          <w:szCs w:val="18"/>
          <w:color w:val="auto"/>
        </w:rPr>
        <w:t>” means all underwriting fees, discounts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1" w:right="239" w:bottom="509" w:gutter="0" w:footer="0" w:header="0"/>
        </w:sectPr>
      </w:pPr>
    </w:p>
    <w:bookmarkStart w:id="188" w:name="page189"/>
    <w:bookmarkEnd w:id="188"/>
    <w:p>
      <w:pPr>
        <w:spacing w:after="0" w:line="7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selling commissions and transfer taxes allocable to the sale of the Registrable Securities, plus any costs or expenses related to any roadshows conducted in connection with the marketing of any Underwritten Offering.</w:t>
      </w:r>
    </w:p>
    <w:p>
      <w:pPr>
        <w:spacing w:after="0" w:line="158" w:lineRule="exact"/>
        <w:rPr>
          <w:sz w:val="20"/>
          <w:szCs w:val="20"/>
          <w:color w:val="auto"/>
        </w:rPr>
      </w:pPr>
    </w:p>
    <w:p>
      <w:pPr>
        <w:jc w:val="both"/>
        <w:ind w:right="100" w:firstLine="656"/>
        <w:spacing w:after="0" w:line="259" w:lineRule="auto"/>
        <w:tabs>
          <w:tab w:leader="none" w:pos="127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Partnership will pay all reasonable Registration Expenses, as determined in good faith, in connection with a shelf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a Piggyback Registration or an Underwritten Offering, whether or not any sale is made pursuant to such shelf Registration, Piggyback Registration or Underwritten Offering. Each Selling Holder shall pay its pro rata share of all Selling Expenses in connection with any sale of its Registrable Securities hereunder. In addition, except as otherwise provided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Partnership shall not be responsible for professional fees (including legal fees) incurred by Holders in connection with the exercise of such Holders’ rights hereunder.</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52" w:lineRule="auto"/>
        <w:tabs>
          <w:tab w:leader="none" w:pos="1268"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By the Partnership</w:t>
      </w:r>
      <w:r>
        <w:rPr>
          <w:rFonts w:ascii="Times New Roman" w:cs="Times New Roman" w:eastAsia="Times New Roman" w:hAnsi="Times New Roman"/>
          <w:sz w:val="18"/>
          <w:szCs w:val="18"/>
          <w:color w:val="auto"/>
        </w:rPr>
        <w:t>. In the event of a registration of any Registrable Securities under the Securities Act pursuant to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will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Times New Roman" w:cs="Times New Roman" w:eastAsia="Times New Roman" w:hAnsi="Times New Roman"/>
          <w:sz w:val="18"/>
          <w:szCs w:val="18"/>
          <w:b w:val="1"/>
          <w:bCs w:val="1"/>
          <w:u w:val="single" w:color="auto"/>
          <w:color w:val="auto"/>
        </w:rPr>
        <w:t>Selling Holder Indemnified Persons</w:t>
      </w:r>
      <w:r>
        <w:rPr>
          <w:rFonts w:ascii="Times New Roman" w:cs="Times New Roman" w:eastAsia="Times New Roman" w:hAnsi="Times New Roman"/>
          <w:sz w:val="18"/>
          <w:szCs w:val="18"/>
          <w:color w:val="auto"/>
        </w:rPr>
        <w:t>”), against any losses, claims, damages, expenses or liabilities (including reasonable attorneys’ fees and expenses) (collectively, “</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joint or several, to which such Selling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for the avoidance of doubt, includes documents incorporated by reference in) the applicable Registration Statement or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Indemnified Person for any legal or other expenses reasonably incurred by them in connection with investigating, defending or resolving any such Loss or actions or proceedings;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will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the applicable Registration Statement or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93" w:lineRule="exact"/>
        <w:rPr>
          <w:rFonts w:ascii="Times New Roman" w:cs="Times New Roman" w:eastAsia="Times New Roman" w:hAnsi="Times New Roman"/>
          <w:sz w:val="18"/>
          <w:szCs w:val="18"/>
          <w:color w:val="auto"/>
        </w:rPr>
      </w:pPr>
    </w:p>
    <w:p>
      <w:pPr>
        <w:ind w:right="80" w:firstLine="656"/>
        <w:spacing w:after="0" w:line="286" w:lineRule="auto"/>
        <w:tabs>
          <w:tab w:leader="none" w:pos="127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By Each Selling Holder</w:t>
      </w:r>
      <w:r>
        <w:rPr>
          <w:rFonts w:ascii="Times New Roman" w:cs="Times New Roman" w:eastAsia="Times New Roman" w:hAnsi="Times New Roman"/>
          <w:sz w:val="18"/>
          <w:szCs w:val="18"/>
          <w:color w:val="auto"/>
        </w:rPr>
        <w:t>. Each Selling Holder agrees severally and not jointly to indemnify and hold harmless the Partnership,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the GP Entities, GP LLC’s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directors, officers, employees and agents and each Person, who, directly or indirectly, controls the Partnership within the meaning of the Securities Act or of the Exchange Act to the same extent as the foregoing indemnity from the Partnership to the Selling Holders, but only with respect to information regarding such Selling Holder furnished in writing by or on behalf of such Selling Holder expressly for inclusion in a Registration Statement or any other registration statement contemplated by this Agreement, any preliminary prospectus, prospectus supplement or final prospectus contained therein, or any amendment or supplement thereto or any free writing prospectus relating thereto;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85" w:lineRule="exact"/>
        <w:rPr>
          <w:sz w:val="20"/>
          <w:szCs w:val="20"/>
          <w:color w:val="auto"/>
        </w:rPr>
      </w:pPr>
    </w:p>
    <w:p>
      <w:pPr>
        <w:ind w:firstLine="656"/>
        <w:spacing w:after="0" w:line="252" w:lineRule="auto"/>
        <w:tabs>
          <w:tab w:leader="none" w:pos="1268"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Promptly after receipt by an indemnified party hereunder of notice of the commencement of any action, such indemnified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xml:space="preserve">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for any legal expenses subsequently incurred by such indemnified party in connection with the defense thereof other than reasonable costs of investigation and of liaison with counsel so selected;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w:t>
      </w:r>
    </w:p>
    <w:p>
      <w:pPr>
        <w:spacing w:after="0" w:line="193" w:lineRule="exact"/>
        <w:rPr>
          <w:rFonts w:ascii="Times New Roman" w:cs="Times New Roman" w:eastAsia="Times New Roman" w:hAnsi="Times New Roman"/>
          <w:sz w:val="18"/>
          <w:szCs w:val="18"/>
          <w:color w:val="auto"/>
        </w:rPr>
      </w:pPr>
    </w:p>
    <w:p>
      <w:pPr>
        <w:ind w:right="60" w:firstLine="656"/>
        <w:spacing w:after="0" w:line="268" w:lineRule="auto"/>
        <w:tabs>
          <w:tab w:leader="none" w:pos="1279"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If the indemnification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held by a court or government agency of competent jurisdiction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Losses in such proportion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is appropriate to reflect the relative fault of the indemnifying party, on the one hand, and of the indemnified party, on the other hand, in connection with the statements or omissions that resulted in such Losses, as well as any other relevant equitable considerations;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in no event shall any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w:t>
      </w:r>
    </w:p>
    <w:p>
      <w:pPr>
        <w:sectPr>
          <w:pgSz w:w="11900" w:h="16915" w:orient="portrait"/>
          <w:cols w:equalWidth="0" w:num="1">
            <w:col w:w="11420"/>
          </w:cols>
          <w:pgMar w:left="240" w:top="121" w:right="239" w:bottom="0" w:gutter="0" w:footer="0" w:header="0"/>
        </w:sectPr>
      </w:pPr>
    </w:p>
    <w:bookmarkStart w:id="189" w:name="page190"/>
    <w:bookmarkEnd w:id="189"/>
    <w:p>
      <w:pPr>
        <w:spacing w:after="0" w:line="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81" w:lineRule="exact"/>
        <w:rPr>
          <w:sz w:val="20"/>
          <w:szCs w:val="20"/>
          <w:color w:val="auto"/>
        </w:rPr>
      </w:pPr>
    </w:p>
    <w:p>
      <w:pPr>
        <w:ind w:right="160" w:firstLine="656"/>
        <w:spacing w:after="0" w:line="286" w:lineRule="auto"/>
        <w:tabs>
          <w:tab w:leader="none" w:pos="126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Indemnification</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addition to any other rights to indemnification or contribution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indemnified party may have pursuant to law, equity, contract or otherwise.</w:t>
      </w:r>
    </w:p>
    <w:p>
      <w:pPr>
        <w:spacing w:after="0" w:line="15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b w:val="1"/>
          <w:bCs w:val="1"/>
          <w:u w:val="single" w:color="auto"/>
          <w:color w:val="auto"/>
        </w:rPr>
        <w:t>Rule 144 Reporting</w:t>
      </w:r>
      <w:r>
        <w:rPr>
          <w:rFonts w:ascii="Times New Roman" w:cs="Times New Roman" w:eastAsia="Times New Roman" w:hAnsi="Times New Roman"/>
          <w:sz w:val="18"/>
          <w:szCs w:val="18"/>
          <w:color w:val="auto"/>
        </w:rPr>
        <w:t>. With a view to making available the benefits of certain rules and regulations of the Commission that may permit the sale of the Registrable Securities to the public without registration, the Partnership agrees to use its commercially reasonable efforts to:</w:t>
      </w:r>
    </w:p>
    <w:p>
      <w:pPr>
        <w:spacing w:after="0" w:line="159" w:lineRule="exact"/>
        <w:rPr>
          <w:sz w:val="20"/>
          <w:szCs w:val="20"/>
          <w:color w:val="auto"/>
        </w:rPr>
      </w:pPr>
    </w:p>
    <w:p>
      <w:pPr>
        <w:ind w:right="380" w:firstLine="656"/>
        <w:spacing w:after="0" w:line="282" w:lineRule="auto"/>
        <w:tabs>
          <w:tab w:leader="none" w:pos="1268"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the Partnership available, as those terms are understood and defined in Rule 144 under the Securities Act (or any similar provision then in effect), at all times from and after the date hereof;</w:t>
      </w:r>
    </w:p>
    <w:p>
      <w:pPr>
        <w:spacing w:after="0" w:line="161" w:lineRule="exact"/>
        <w:rPr>
          <w:rFonts w:ascii="Times New Roman" w:cs="Times New Roman" w:eastAsia="Times New Roman" w:hAnsi="Times New Roman"/>
          <w:sz w:val="18"/>
          <w:szCs w:val="18"/>
          <w:color w:val="auto"/>
        </w:rPr>
      </w:pPr>
    </w:p>
    <w:p>
      <w:pPr>
        <w:ind w:right="260" w:firstLine="656"/>
        <w:spacing w:after="0" w:line="282" w:lineRule="auto"/>
        <w:tabs>
          <w:tab w:leader="none" w:pos="1279"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the Partnership under the Securities Act and the Exchange Act at all times from and after the date hereof; and</w:t>
      </w:r>
    </w:p>
    <w:p>
      <w:pPr>
        <w:spacing w:after="0" w:line="161" w:lineRule="exact"/>
        <w:rPr>
          <w:rFonts w:ascii="Times New Roman" w:cs="Times New Roman" w:eastAsia="Times New Roman" w:hAnsi="Times New Roman"/>
          <w:sz w:val="18"/>
          <w:szCs w:val="18"/>
          <w:color w:val="auto"/>
        </w:rPr>
      </w:pPr>
    </w:p>
    <w:p>
      <w:pPr>
        <w:ind w:right="160" w:firstLine="656"/>
        <w:spacing w:after="0" w:line="258" w:lineRule="auto"/>
        <w:tabs>
          <w:tab w:leader="none" w:pos="1268"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Holder owns any Registrable Securities, furnish (i) to the extent accurate, forthwith upon request, a written statement of the Partnership that it has complied with the reporting requirements of Rule 144 under the Securities Act (or any similar provision then in effect) and (ii) unless otherwise available via the Commission’s EDGAR filing system, to such Holder forthwith upon request a copy of the most recent annual or quarterly report of the Partnership, and such other reports and documents so filed as such Holder may reasonably request in availing itself of any rule or regulation of the Commission allowing such Holder to sell any such securities without registration.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b w:val="1"/>
          <w:bCs w:val="1"/>
          <w:u w:val="single" w:color="auto"/>
          <w:color w:val="auto"/>
        </w:rPr>
        <w:t>Transfer or Assignment of Registration Rights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20" w:firstLine="656"/>
        <w:spacing w:after="0" w:line="258" w:lineRule="auto"/>
        <w:tabs>
          <w:tab w:leader="none" w:pos="1343"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cause the Partnership to register Registrable Securities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may be transferred or assigned by each Holder to one or more transferees or assignees of Registrable Securities or securities convertible into Registrable Securities;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such (i) the Partnership is given written notice prior to any said transfer or assignment, stating the name and address of each such transferee or assignee and identifying the securities with respect to which such registration rights are being transferred or assigned and (ii) each such transferee or assignee assumes in writing responsibility for its portion of the obligations of such transferring Holder under this Agreement.</w:t>
      </w:r>
    </w:p>
    <w:p>
      <w:pPr>
        <w:spacing w:after="0" w:line="183" w:lineRule="exact"/>
        <w:rPr>
          <w:rFonts w:ascii="Times New Roman" w:cs="Times New Roman" w:eastAsia="Times New Roman" w:hAnsi="Times New Roman"/>
          <w:sz w:val="18"/>
          <w:szCs w:val="18"/>
          <w:color w:val="auto"/>
        </w:rPr>
      </w:pPr>
    </w:p>
    <w:p>
      <w:pPr>
        <w:ind w:right="20" w:firstLine="656"/>
        <w:spacing w:after="0" w:line="255" w:lineRule="auto"/>
        <w:tabs>
          <w:tab w:leader="none" w:pos="1353"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promptly amend or supplement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from time to time to reflect the (i) the valid transfer or assignment by an Initial Holder of its rights hereunder to another Person or (ii) the inclusion of any holder of an Earned Unit or Vested Unit (as those terms are defined in the Plains AAP LP Agreement), it being the intent of the parties that each such Person will become a party to this Agreement as a Holder, subject to the execution and delivery of a customary acknowledgment and agreement prepared by the Partnership pursuant to which such Person agrees to be bound by the terms and conditions of this Agreement. Further, upon any such amendment or supplement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reflect the inclusion of such Person, the Partnership will take all appropriate action to include such Holder’s Registrable Securities in an effective Shelf Registration Statement. Any such amendment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by the Partnership shall not be considered an amendment of this Agreement for purposes of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b w:val="1"/>
          <w:bCs w:val="1"/>
          <w:u w:val="single" w:color="auto"/>
          <w:color w:val="auto"/>
        </w:rPr>
        <w:t>Limitation on Subsequent Registration Rights</w:t>
      </w:r>
      <w:r>
        <w:rPr>
          <w:rFonts w:ascii="Times New Roman" w:cs="Times New Roman" w:eastAsia="Times New Roman" w:hAnsi="Times New Roman"/>
          <w:sz w:val="18"/>
          <w:szCs w:val="18"/>
          <w:color w:val="auto"/>
        </w:rPr>
        <w:t>. From and after the date hereof, the Partnership shall not, without the prior written consent of the Holders of a majority of the outstanding Registrable Securities or securities convertible into Registrable Securities, as applicable, enter into any agreement with any current or future holder of any securities of the Partnership that would allow such current or future holder to require the Partnership to include securities in any registration statement filed by the Partnership for Other Holders on a basis other than pari passu with, or expressly subordinate to, the piggyback rights of the Holders of Registrable Securities hereunder.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b w:val="1"/>
          <w:bCs w:val="1"/>
          <w:u w:val="single" w:color="auto"/>
          <w:color w:val="auto"/>
        </w:rPr>
        <w:t>Communications</w:t>
      </w:r>
      <w:r>
        <w:rPr>
          <w:rFonts w:ascii="Times New Roman" w:cs="Times New Roman" w:eastAsia="Times New Roman" w:hAnsi="Times New Roman"/>
          <w:sz w:val="18"/>
          <w:szCs w:val="18"/>
          <w:color w:val="auto"/>
        </w:rPr>
        <w:t>. All notices and demands provided for hereunder shall be in writing and shall be given by registered or certified mail, return receipt requested, telecopy, air courier guaranteeing overnight delivery, personal delivery or (in the case of any notice given by the Partnership to the Purchasers) email to the following addresses:</w:t>
      </w:r>
    </w:p>
    <w:p>
      <w:pPr>
        <w:spacing w:after="0" w:line="175" w:lineRule="exact"/>
        <w:rPr>
          <w:sz w:val="20"/>
          <w:szCs w:val="20"/>
          <w:color w:val="auto"/>
        </w:rPr>
      </w:pPr>
    </w:p>
    <w:p>
      <w:pPr>
        <w:ind w:left="1920" w:hanging="615"/>
        <w:spacing w:after="0"/>
        <w:tabs>
          <w:tab w:leader="none" w:pos="19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Initial Investor Holders, to the addresses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Baker Botts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910 Louisiana 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Joshua Davidson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 229-2727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joshua.davidson@bakerbotts.com</w:t>
      </w:r>
    </w:p>
    <w:p>
      <w:pPr>
        <w:spacing w:after="0" w:line="207" w:lineRule="exact"/>
        <w:rPr>
          <w:sz w:val="20"/>
          <w:szCs w:val="20"/>
          <w:color w:val="auto"/>
        </w:rPr>
      </w:pPr>
    </w:p>
    <w:p>
      <w:pPr>
        <w:ind w:left="5620" w:right="3800" w:hanging="4315"/>
        <w:spacing w:after="0" w:line="532" w:lineRule="auto"/>
        <w:tabs>
          <w:tab w:leader="none" w:pos="1931"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Initial Management Holders, to the addresses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9"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246" w:lineRule="exact"/>
        <w:rPr>
          <w:sz w:val="20"/>
          <w:szCs w:val="20"/>
          <w:color w:val="auto"/>
        </w:rPr>
      </w:pPr>
    </w:p>
    <w:p>
      <w:pPr>
        <w:ind w:left="1920" w:hanging="615"/>
        <w:spacing w:after="0"/>
        <w:tabs>
          <w:tab w:leader="none" w:pos="1920"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Partnership:</w:t>
      </w:r>
    </w:p>
    <w:p>
      <w:pPr>
        <w:sectPr>
          <w:pgSz w:w="11900" w:h="16859" w:orient="portrait"/>
          <w:cols w:equalWidth="0" w:num="1">
            <w:col w:w="11400"/>
          </w:cols>
          <w:pgMar w:left="240" w:top="121" w:right="259" w:bottom="0" w:gutter="0" w:footer="0" w:header="0"/>
          <w:type w:val="continuous"/>
        </w:sectPr>
      </w:pPr>
    </w:p>
    <w:bookmarkStart w:id="190" w:name="page191"/>
    <w:bookmarkEnd w:id="190"/>
    <w:p>
      <w:pPr>
        <w:ind w:left="19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333 Clay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1600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Richard McGee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rkmcgee@paalp.com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1001 Fannin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2500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77002-6760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Alan Beck</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 615-5620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abeck@velaw.com</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or to such other address as the Partnership or the Holders may designate to each other in writing from time to time or, if to a transferee or assignee of the Holders, to such transferee or assignee at the address provided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w:t>
      </w:r>
    </w:p>
    <w:p>
      <w:pPr>
        <w:spacing w:after="0" w:line="180"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the Partnership, each of the Holders and their respective successors and permitted assigns, including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w:t>
      </w:r>
    </w:p>
    <w:p>
      <w:pPr>
        <w:spacing w:after="0" w:line="177"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b w:val="1"/>
          <w:bCs w:val="1"/>
          <w:u w:val="single" w:color="auto"/>
          <w:color w:val="auto"/>
        </w:rPr>
        <w:t>Assignment of Rights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neither this Agreement nor any of the rights, benefits or obligations hereunder may be assigned or transferred, by operation of law or otherwise, by any party hereto without the prior written consent of the other party.</w:t>
      </w:r>
    </w:p>
    <w:p>
      <w:pPr>
        <w:spacing w:after="0" w:line="155" w:lineRule="exact"/>
        <w:rPr>
          <w:sz w:val="20"/>
          <w:szCs w:val="20"/>
          <w:color w:val="auto"/>
        </w:rPr>
      </w:pPr>
    </w:p>
    <w:p>
      <w:pPr>
        <w:ind w:right="3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b w:val="1"/>
          <w:bCs w:val="1"/>
          <w:u w:val="single" w:color="auto"/>
          <w:color w:val="auto"/>
        </w:rPr>
        <w:t>Recapitalization, Exchanges, Etc. Affecting Units</w:t>
      </w:r>
      <w:r>
        <w:rPr>
          <w:rFonts w:ascii="Times New Roman" w:cs="Times New Roman" w:eastAsia="Times New Roman" w:hAnsi="Times New Roman"/>
          <w:sz w:val="18"/>
          <w:szCs w:val="18"/>
          <w:color w:val="auto"/>
        </w:rPr>
        <w:t>. The provisions of this Agreement shall apply to the full extent set forth herein with respect to any and all units of the Partnership or any successor or assign of the Partnership (whether by merger, consolidation, sale of assets or otherwise) that may be issued in respect of, in exchange for or in substitution of, the Registrable Securities, and shall be appropriately adjusted for combinations, unit splits, recapitalizations, pro rata distributions of units and the like occurring after the date of this Agreement.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b w:val="1"/>
          <w:bCs w:val="1"/>
          <w:u w:val="single" w:color="auto"/>
          <w:color w:val="auto"/>
        </w:rPr>
        <w:t>Aggregation of Registrable Securities</w:t>
      </w:r>
      <w:r>
        <w:rPr>
          <w:rFonts w:ascii="Times New Roman" w:cs="Times New Roman" w:eastAsia="Times New Roman" w:hAnsi="Times New Roman"/>
          <w:sz w:val="18"/>
          <w:szCs w:val="18"/>
          <w:color w:val="auto"/>
        </w:rPr>
        <w:t>. All Registrable Securities held or acquired by Persons who are Affiliates of one another shall be aggregated together for the purpose of determining the availability of any rights under this Agreement.</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183"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7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b w:val="1"/>
          <w:bCs w:val="1"/>
          <w:u w:val="single" w:color="auto"/>
          <w:color w:val="auto"/>
        </w:rPr>
        <w:t>Governing Law, Submission to Jurisdiction</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8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91" w:name="page192"/>
    <w:bookmarkEnd w:id="191"/>
    <w:p>
      <w:pPr>
        <w:ind w:right="660"/>
        <w:spacing w:after="0" w:line="282" w:lineRule="auto"/>
        <w:rPr>
          <w:sz w:val="20"/>
          <w:szCs w:val="20"/>
          <w:color w:val="auto"/>
        </w:rPr>
      </w:pPr>
      <w:r>
        <w:rPr>
          <w:rFonts w:ascii="Times New Roman" w:cs="Times New Roman" w:eastAsia="Times New Roman" w:hAnsi="Times New Roman"/>
          <w:sz w:val="18"/>
          <w:szCs w:val="18"/>
          <w:color w:val="auto"/>
        </w:rPr>
        <w:t>COUNTERPART OF A COPY OF THIS AGREEMENT WITH ANY COURT AS WRITTEN EVIDENCE OF THE CONSENT OF THE PARTIES HERETO TO THE WAIVER OF THEIR RIGHT TO TRIAL BY JURY.</w:t>
      </w:r>
    </w:p>
    <w:p>
      <w:pPr>
        <w:spacing w:after="0" w:line="15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this Agreement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herein with respect to the rights granted by the Partnership or any of its Affiliates. This Agreement and the other agreements and documents referred to herein or therein supersede all prior agreements and understandings between the parties with respect to such subject matter.</w:t>
      </w:r>
    </w:p>
    <w:p>
      <w:pPr>
        <w:spacing w:after="0" w:line="18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only by means of a written amendment signed by the Partnership and the Holders of a majority of the outstanding Registrable Securities or securities convertible into Registrable Securities, as applicable;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no such amendment shall adversely affect the rights of any Holder hereunder without the consent of such Holder. Any amendment, supplement or modification of or to any provision of this Agreement, any waiver of any provision of this Agreement, and any consent to any departure by the Partnership or any Holder from the terms of any provision of this Agreement shall be effective only in the specific instance and for the specific purpose for which such amendment, supplement, modification, waiver or consent has been made or given.</w:t>
      </w:r>
    </w:p>
    <w:p>
      <w:pPr>
        <w:spacing w:after="0" w:line="183"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b w:val="1"/>
          <w:bCs w:val="1"/>
          <w:u w:val="single" w:color="auto"/>
          <w:color w:val="auto"/>
        </w:rPr>
        <w:t>No Presumption</w:t>
      </w:r>
      <w:r>
        <w:rPr>
          <w:rFonts w:ascii="Times New Roman" w:cs="Times New Roman" w:eastAsia="Times New Roman" w:hAnsi="Times New Roman"/>
          <w:sz w:val="18"/>
          <w:szCs w:val="18"/>
          <w:color w:val="auto"/>
        </w:rPr>
        <w:t>. This Agreement has been reviewed and negotiated by sophisticated parties with access to legal counsel and shall not be construed against the drafter.</w:t>
      </w:r>
    </w:p>
    <w:p>
      <w:pPr>
        <w:spacing w:after="0" w:line="15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b w:val="1"/>
          <w:bCs w:val="1"/>
          <w:u w:val="single" w:color="auto"/>
          <w:color w:val="auto"/>
        </w:rPr>
        <w:t>Obligations Limited to Parties to Agreement</w:t>
      </w:r>
      <w:r>
        <w:rPr>
          <w:rFonts w:ascii="Times New Roman" w:cs="Times New Roman" w:eastAsia="Times New Roman" w:hAnsi="Times New Roman"/>
          <w:sz w:val="18"/>
          <w:szCs w:val="18"/>
          <w:color w:val="auto"/>
        </w:rPr>
        <w:t>. Each of the parties hereto covenants, agrees and acknowledges that, other than as set forth herein, no Person other than the Initial Holders, the Selling Holders, their respective permitted assignees and the Partnership shall have any obligation hereunder and that, notwithstanding that one or more of such Persons may be a corporation, partnership or limited liability company, no recourse under this Agreement or under any documents or instruments delivered in connection herewith shall be had against any former, current or future director, officer, employee, agent, general or limited partner, manager, member, stockholder or Affiliate of any of such Persons or their respective permitted assignees,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any Initial Holder or a Selling Holder hereunder.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Partnership has an obligation under this Agreement, the expense of complying with that obligation shall be an expense of the Partnership unless otherwise specified. Any reference in this Agreement to “$” shall mean U.S. dollars. Whenever any determination, consent or approval is to be made or given by a Initial Holder, such action shall be in such Initial Holder’s sole discretion, unless otherwise specified in this Agreement. If any provision in this Agreement is held to 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execute this Agreement, effective as of the date first above written.</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ectPr>
          <w:pgSz w:w="11900" w:h="16838" w:orient="portrait"/>
          <w:cols w:equalWidth="0" w:num="1">
            <w:col w:w="11420"/>
          </w:cols>
          <w:pgMar w:left="240" w:top="580" w:right="239" w:bottom="0" w:gutter="0" w:footer="0" w:header="0"/>
        </w:sectPr>
      </w:pP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PAA GP LLC, its general partner</w:t>
      </w:r>
    </w:p>
    <w:p>
      <w:pPr>
        <w:spacing w:after="0" w:line="200" w:lineRule="exact"/>
        <w:rPr>
          <w:sz w:val="20"/>
          <w:szCs w:val="20"/>
          <w:color w:val="auto"/>
        </w:rPr>
      </w:pPr>
    </w:p>
    <w:p>
      <w:pPr>
        <w:sectPr>
          <w:pgSz w:w="11900" w:h="16838" w:orient="portrait"/>
          <w:cols w:equalWidth="0" w:num="2">
            <w:col w:w="5980" w:space="480"/>
            <w:col w:w="4960"/>
          </w:cols>
          <w:pgMar w:left="240" w:top="580" w:right="239" w:bottom="0" w:gutter="0" w:footer="0" w:header="0"/>
          <w:type w:val="continuous"/>
        </w:sectPr>
      </w:pPr>
    </w:p>
    <w:p>
      <w:pPr>
        <w:spacing w:after="0" w:line="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AAP, L.P., its sole member</w:t>
      </w:r>
    </w:p>
    <w:p>
      <w:pPr>
        <w:spacing w:after="0" w:line="200" w:lineRule="exact"/>
        <w:rPr>
          <w:sz w:val="20"/>
          <w:szCs w:val="20"/>
          <w:color w:val="auto"/>
        </w:rPr>
      </w:pPr>
    </w:p>
    <w:p>
      <w:pPr>
        <w:sectPr>
          <w:pgSz w:w="11900" w:h="16838" w:orient="portrait"/>
          <w:cols w:equalWidth="0" w:num="2">
            <w:col w:w="5980" w:space="480"/>
            <w:col w:w="4960"/>
          </w:cols>
          <w:pgMar w:left="240" w:top="580" w:right="239" w:bottom="0" w:gutter="0" w:footer="0" w:header="0"/>
          <w:type w:val="continuous"/>
        </w:sectPr>
      </w:pPr>
    </w:p>
    <w:p>
      <w:pPr>
        <w:spacing w:after="0" w:line="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GP LLC, its general partner</w:t>
      </w:r>
    </w:p>
    <w:p>
      <w:pPr>
        <w:sectPr>
          <w:pgSz w:w="11900" w:h="16838" w:orient="portrait"/>
          <w:cols w:equalWidth="0" w:num="2">
            <w:col w:w="5980" w:space="480"/>
            <w:col w:w="4960"/>
          </w:cols>
          <w:pgMar w:left="240" w:top="580" w:right="239" w:bottom="0" w:gutter="0" w:footer="0" w:header="0"/>
          <w:type w:val="continuous"/>
        </w:sectPr>
      </w:pPr>
    </w:p>
    <w:bookmarkStart w:id="192" w:name="page193"/>
    <w:bookmarkEnd w:id="192"/>
    <w:tbl>
      <w:tblPr>
        <w:tblLayout w:type="fixed"/>
        <w:tblInd w:w="52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INITIAL HOLDERS:</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INITIAL INVESTOR HOLDERS:</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OXY HOLDING COMPANY (PIPELINE), INC.</w:t>
      </w:r>
    </w:p>
    <w:p>
      <w:pPr>
        <w:spacing w:after="0" w:line="200" w:lineRule="exact"/>
        <w:rPr>
          <w:sz w:val="20"/>
          <w:szCs w:val="20"/>
          <w:color w:val="auto"/>
        </w:rPr>
      </w:pPr>
    </w:p>
    <w:p>
      <w:pPr>
        <w:spacing w:after="0" w:line="245" w:lineRule="exact"/>
        <w:rPr>
          <w:sz w:val="20"/>
          <w:szCs w:val="20"/>
          <w:color w:val="auto"/>
        </w:rPr>
      </w:pPr>
    </w:p>
    <w:tbl>
      <w:tblPr>
        <w:tblLayout w:type="fixed"/>
        <w:tblInd w:w="52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Nicole E. Clark</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Nicole E. Clark</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64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EMG INVESTMENT, LLC</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NGP MR Management, LLC, its manager</w:t>
            </w:r>
          </w:p>
        </w:tc>
      </w:tr>
      <w:tr>
        <w:trPr>
          <w:trHeight w:val="6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Raymond</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KAFU HOLDINGS, L.P.</w:t>
            </w: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KAFU Holdings, LLC,</w:t>
            </w:r>
          </w:p>
        </w:tc>
      </w:tr>
      <w:tr>
        <w:trPr>
          <w:trHeight w:val="234"/>
        </w:trPr>
        <w:tc>
          <w:tcPr>
            <w:tcW w:w="7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6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4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KAFU HOLDINGS (QP), L.P.</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KAFU HOLDINGS II, L.P.</w:t>
      </w:r>
    </w:p>
    <w:p>
      <w:pPr>
        <w:spacing w:after="0" w:line="229" w:lineRule="exact"/>
        <w:rPr>
          <w:sz w:val="20"/>
          <w:szCs w:val="20"/>
          <w:color w:val="auto"/>
        </w:rPr>
      </w:pPr>
    </w:p>
    <w:tbl>
      <w:tblPr>
        <w:tblLayout w:type="fixed"/>
        <w:tblInd w:w="52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KAFU Holdings, LLC,</w:t>
            </w:r>
          </w:p>
        </w:tc>
      </w:tr>
      <w:tr>
        <w:trPr>
          <w:trHeight w:val="234"/>
        </w:trPr>
        <w:tc>
          <w:tcPr>
            <w:tcW w:w="7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KAYNE ANDERSON MLP INVESTMENT COMPANY</w:t>
      </w:r>
    </w:p>
    <w:p>
      <w:pPr>
        <w:spacing w:after="0" w:line="229" w:lineRule="exact"/>
        <w:rPr>
          <w:sz w:val="20"/>
          <w:szCs w:val="20"/>
          <w:color w:val="auto"/>
        </w:rPr>
      </w:pPr>
    </w:p>
    <w:tbl>
      <w:tblPr>
        <w:tblLayout w:type="fixed"/>
        <w:tblInd w:w="52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Baker</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 Baker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KAYNE ANDERSON ENERGY</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DEVELOPMENT COMPANY</w:t>
      </w:r>
    </w:p>
    <w:p>
      <w:pPr>
        <w:spacing w:after="0" w:line="200" w:lineRule="exact"/>
        <w:rPr>
          <w:sz w:val="20"/>
          <w:szCs w:val="20"/>
          <w:color w:val="auto"/>
        </w:rPr>
      </w:pPr>
    </w:p>
    <w:p>
      <w:pPr>
        <w:spacing w:after="0" w:line="223" w:lineRule="exact"/>
        <w:rPr>
          <w:sz w:val="20"/>
          <w:szCs w:val="20"/>
          <w:color w:val="auto"/>
        </w:rPr>
      </w:pPr>
    </w:p>
    <w:tbl>
      <w:tblPr>
        <w:tblLayout w:type="fixed"/>
        <w:tblInd w:w="52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Baker</w:t>
            </w: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James C. Baker</w:t>
            </w:r>
          </w:p>
        </w:tc>
      </w:tr>
    </w:tbl>
    <w:p>
      <w:pPr>
        <w:sectPr>
          <w:pgSz w:w="11900" w:h="16838" w:orient="portrait"/>
          <w:cols w:equalWidth="0" w:num="1">
            <w:col w:w="10220"/>
          </w:cols>
          <w:pgMar w:left="1440" w:top="337" w:right="239" w:bottom="0" w:gutter="0" w:footer="0" w:header="0"/>
        </w:sectPr>
      </w:pPr>
    </w:p>
    <w:bookmarkStart w:id="193" w:name="page194"/>
    <w:bookmarkEnd w:id="193"/>
    <w:p>
      <w:pPr>
        <w:ind w:left="526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KAYNE ANDERSON MIDSTREAM/ ENERGY</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FUND, INC.</w:t>
      </w:r>
    </w:p>
    <w:p>
      <w:pPr>
        <w:spacing w:after="0" w:line="200" w:lineRule="exact"/>
        <w:rPr>
          <w:sz w:val="20"/>
          <w:szCs w:val="20"/>
          <w:color w:val="auto"/>
        </w:rPr>
      </w:pPr>
    </w:p>
    <w:p>
      <w:pPr>
        <w:spacing w:after="0" w:line="223" w:lineRule="exact"/>
        <w:rPr>
          <w:sz w:val="20"/>
          <w:szCs w:val="20"/>
          <w:color w:val="auto"/>
        </w:rPr>
      </w:pPr>
    </w:p>
    <w:tbl>
      <w:tblPr>
        <w:tblLayout w:type="fixed"/>
        <w:tblInd w:w="52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Baker</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 Baker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PAA MANAGEMENT, L.P.</w:t>
      </w:r>
    </w:p>
    <w:p>
      <w:pPr>
        <w:spacing w:after="0" w:line="229" w:lineRule="exact"/>
        <w:rPr>
          <w:sz w:val="20"/>
          <w:szCs w:val="20"/>
          <w:color w:val="auto"/>
        </w:rPr>
      </w:pPr>
    </w:p>
    <w:tbl>
      <w:tblPr>
        <w:tblLayout w:type="fixed"/>
        <w:tblInd w:w="52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PAA Management LLC,</w:t>
            </w:r>
          </w:p>
        </w:tc>
      </w:tr>
      <w:tr>
        <w:trPr>
          <w:trHeight w:val="234"/>
        </w:trPr>
        <w:tc>
          <w:tcPr>
            <w:tcW w:w="7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 Armstrong</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 Armstrong</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64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STROME PAA, L.P.</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Strome Investment Management, LP, its general partner</w:t>
            </w:r>
          </w:p>
        </w:tc>
      </w:tr>
      <w:tr>
        <w:trPr>
          <w:trHeight w:val="6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E. Strome</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E. Strome</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64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 E. STROME LIVING TRUST</w:t>
            </w:r>
          </w:p>
        </w:tc>
      </w:tr>
      <w:tr>
        <w:trPr>
          <w:trHeight w:val="6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E. Strome</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E. Strome</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432"/>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WINDY, L.L.C.</w:t>
            </w:r>
          </w:p>
        </w:tc>
      </w:tr>
      <w:tr>
        <w:trPr>
          <w:trHeight w:val="6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David Scott</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David Scott</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64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LYNX HOLDINGS I, LLC</w:t>
            </w:r>
          </w:p>
        </w:tc>
      </w:tr>
      <w:tr>
        <w:trPr>
          <w:trHeight w:val="6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Raymond</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Sole Member</w:t>
            </w:r>
          </w:p>
        </w:tc>
      </w:tr>
    </w:tbl>
    <w:p>
      <w:pPr>
        <w:spacing w:after="0" w:line="19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Jay Chernosky</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Paul N. Riddle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PAUL N. RIDDLE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David Humphreys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0220"/>
          </w:cols>
          <w:pgMar w:left="1440" w:top="121" w:right="239" w:bottom="126" w:gutter="0" w:footer="0" w:header="0"/>
        </w:sectPr>
      </w:pPr>
    </w:p>
    <w:bookmarkStart w:id="194" w:name="page195"/>
    <w:bookmarkEnd w:id="194"/>
    <w:p>
      <w:pPr>
        <w:ind w:left="5260"/>
        <w:spacing w:after="0"/>
        <w:rPr>
          <w:sz w:val="20"/>
          <w:szCs w:val="20"/>
          <w:color w:val="auto"/>
        </w:rPr>
      </w:pPr>
      <w:r>
        <w:rPr>
          <w:rFonts w:ascii="Times New Roman" w:cs="Times New Roman" w:eastAsia="Times New Roman" w:hAnsi="Times New Roman"/>
          <w:sz w:val="18"/>
          <w:szCs w:val="18"/>
          <w:color w:val="auto"/>
        </w:rPr>
        <w:t>/s/ Philip J. Trinder</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KIPP PAA TRUST</w:t>
      </w:r>
    </w:p>
    <w:p>
      <w:pPr>
        <w:spacing w:after="0" w:line="200" w:lineRule="exact"/>
        <w:rPr>
          <w:sz w:val="20"/>
          <w:szCs w:val="20"/>
          <w:color w:val="auto"/>
        </w:rPr>
      </w:pPr>
    </w:p>
    <w:p>
      <w:pPr>
        <w:spacing w:after="0" w:line="245" w:lineRule="exact"/>
        <w:rPr>
          <w:sz w:val="20"/>
          <w:szCs w:val="20"/>
          <w:color w:val="auto"/>
        </w:rPr>
      </w:pPr>
    </w:p>
    <w:tbl>
      <w:tblPr>
        <w:tblLayout w:type="fixed"/>
        <w:tblInd w:w="52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E. Kipp</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Christine E. Kipp</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Bradley Kipp</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Bradley Kipp</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Cameron Lee Kipp</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Cameron Lee Kipp</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bl>
    <w:p>
      <w:pPr>
        <w:spacing w:after="0" w:line="19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b w:val="1"/>
          <w:bCs w:val="1"/>
          <w:color w:val="auto"/>
        </w:rPr>
        <w:t>INITIAL MANAGEMENT HOLDERS:</w:t>
      </w:r>
    </w:p>
    <w:p>
      <w:pPr>
        <w:spacing w:after="0" w:line="200" w:lineRule="exact"/>
        <w:rPr>
          <w:sz w:val="20"/>
          <w:szCs w:val="20"/>
          <w:color w:val="auto"/>
        </w:rPr>
      </w:pPr>
    </w:p>
    <w:p>
      <w:pPr>
        <w:spacing w:after="0" w:line="2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John R. Rutherford</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James B. Fryfogle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JIM FRYFOGLE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Charles Kingwell-Smith</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John Keffer</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JOHN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Mark Gorman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MARK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Greg Armstrong</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GREG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Harry Pefanis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HARRY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Lawrence J. Dreyfuss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LAWRENCE J.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Robert Sanford</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ROBERT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-130810</wp:posOffset>
            </wp:positionV>
            <wp:extent cx="315595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E0BB885"/>
    <w:multiLevelType w:val="hybridMultilevel"/>
    <w:lvl w:ilvl="0">
      <w:lvlJc w:val="left"/>
      <w:lvlText w:val="o"/>
      <w:numFmt w:val="bullet"/>
      <w:start w:val="1"/>
    </w:lvl>
  </w:abstractNum>
  <w:abstractNum w:abstractNumId="1">
    <w:nsid w:val="565976F1"/>
    <w:multiLevelType w:val="hybridMultilevel"/>
    <w:lvl w:ilvl="0">
      <w:lvlJc w:val="left"/>
      <w:lvlText w:val="·"/>
      <w:numFmt w:val="bullet"/>
      <w:start w:val="1"/>
    </w:lvl>
  </w:abstractNum>
  <w:abstractNum w:abstractNumId="2">
    <w:nsid w:val="64212B8C"/>
    <w:multiLevelType w:val="hybridMultilevel"/>
    <w:lvl w:ilvl="0">
      <w:lvlJc w:val="left"/>
      <w:lvlText w:val="·"/>
      <w:numFmt w:val="bullet"/>
      <w:start w:val="1"/>
    </w:lvl>
  </w:abstractNum>
  <w:abstractNum w:abstractNumId="3">
    <w:nsid w:val="5C17530C"/>
    <w:multiLevelType w:val="hybridMultilevel"/>
    <w:lvl w:ilvl="0">
      <w:lvlJc w:val="left"/>
      <w:lvlText w:val="·"/>
      <w:numFmt w:val="bullet"/>
      <w:start w:val="1"/>
    </w:lvl>
  </w:abstractNum>
  <w:abstractNum w:abstractNumId="4">
    <w:nsid w:val="19A52566"/>
    <w:multiLevelType w:val="hybridMultilevel"/>
    <w:lvl w:ilvl="0">
      <w:lvlJc w:val="left"/>
      <w:lvlText w:val="·"/>
      <w:numFmt w:val="bullet"/>
      <w:start w:val="1"/>
    </w:lvl>
  </w:abstractNum>
  <w:abstractNum w:abstractNumId="5">
    <w:nsid w:val="335A1DF1"/>
    <w:multiLevelType w:val="hybridMultilevel"/>
    <w:lvl w:ilvl="0">
      <w:lvlJc w:val="left"/>
      <w:lvlText w:val="·"/>
      <w:numFmt w:val="bullet"/>
      <w:start w:val="1"/>
    </w:lvl>
  </w:abstractNum>
  <w:abstractNum w:abstractNumId="6">
    <w:nsid w:val="28677B7C"/>
    <w:multiLevelType w:val="hybridMultilevel"/>
    <w:lvl w:ilvl="0">
      <w:lvlJc w:val="left"/>
      <w:lvlText w:val="·"/>
      <w:numFmt w:val="bullet"/>
      <w:start w:val="1"/>
    </w:lvl>
  </w:abstractNum>
  <w:abstractNum w:abstractNumId="7">
    <w:nsid w:val="378D97C0"/>
    <w:multiLevelType w:val="hybridMultilevel"/>
    <w:lvl w:ilvl="0">
      <w:lvlJc w:val="left"/>
      <w:lvlText w:val="·"/>
      <w:numFmt w:val="bullet"/>
      <w:start w:val="1"/>
    </w:lvl>
  </w:abstractNum>
  <w:abstractNum w:abstractNumId="8">
    <w:nsid w:val="1D91467C"/>
    <w:multiLevelType w:val="hybridMultilevel"/>
    <w:lvl w:ilvl="0">
      <w:lvlJc w:val="left"/>
      <w:lvlText w:val="·"/>
      <w:numFmt w:val="bullet"/>
      <w:start w:val="1"/>
    </w:lvl>
  </w:abstractNum>
  <w:abstractNum w:abstractNumId="9">
    <w:nsid w:val="316032BB"/>
    <w:multiLevelType w:val="hybridMultilevel"/>
    <w:lvl w:ilvl="0">
      <w:lvlJc w:val="left"/>
      <w:lvlText w:val="(%1)"/>
      <w:numFmt w:val="lowerLetter"/>
      <w:start w:val="1"/>
    </w:lvl>
  </w:abstractNum>
  <w:abstractNum w:abstractNumId="10">
    <w:nsid w:val="44344C22"/>
    <w:multiLevelType w:val="hybridMultilevel"/>
    <w:lvl w:ilvl="0">
      <w:lvlJc w:val="left"/>
      <w:lvlText w:val="(%1)"/>
      <w:numFmt w:val="lowerRoman"/>
      <w:start w:val="1"/>
    </w:lvl>
  </w:abstractNum>
  <w:abstractNum w:abstractNumId="11">
    <w:nsid w:val="13CDFCFC"/>
    <w:multiLevelType w:val="hybridMultilevel"/>
    <w:lvl w:ilvl="0">
      <w:lvlJc w:val="left"/>
      <w:lvlText w:val="(%1)"/>
      <w:numFmt w:val="lowerLetter"/>
      <w:start w:val="1"/>
    </w:lvl>
  </w:abstractNum>
  <w:abstractNum w:abstractNumId="12">
    <w:nsid w:val="471745E4"/>
    <w:multiLevelType w:val="hybridMultilevel"/>
    <w:lvl w:ilvl="0">
      <w:lvlJc w:val="left"/>
      <w:lvlText w:val="(%1)"/>
      <w:numFmt w:val="lowerLetter"/>
      <w:start w:val="1"/>
    </w:lvl>
  </w:abstractNum>
  <w:abstractNum w:abstractNumId="13">
    <w:nsid w:val="1DDBC66"/>
    <w:multiLevelType w:val="hybridMultilevel"/>
    <w:lvl w:ilvl="0">
      <w:lvlJc w:val="left"/>
      <w:lvlText w:val="(%1)"/>
      <w:numFmt w:val="lowerLetter"/>
      <w:start w:val="3"/>
    </w:lvl>
  </w:abstractNum>
  <w:abstractNum w:abstractNumId="14">
    <w:nsid w:val="30AADFDA"/>
    <w:multiLevelType w:val="hybridMultilevel"/>
    <w:lvl w:ilvl="0">
      <w:lvlJc w:val="left"/>
      <w:lvlText w:val="(%1)"/>
      <w:numFmt w:val="lowerLetter"/>
      <w:start w:val="1"/>
    </w:lvl>
    <w:lvl w:ilvl="1">
      <w:lvlJc w:val="left"/>
      <w:lvlText w:val="(%2)"/>
      <w:numFmt w:val="lowerRoman"/>
      <w:start w:val="1"/>
    </w:lvl>
  </w:abstractNum>
  <w:abstractNum w:abstractNumId="15">
    <w:nsid w:val="30EADA61"/>
    <w:multiLevelType w:val="hybridMultilevel"/>
    <w:lvl w:ilvl="0">
      <w:lvlJc w:val="left"/>
      <w:lvlText w:val="(%1)"/>
      <w:numFmt w:val="lowerRoman"/>
      <w:start w:val="3"/>
    </w:lvl>
  </w:abstractNum>
  <w:abstractNum w:abstractNumId="16">
    <w:nsid w:val="27179C0B"/>
    <w:multiLevelType w:val="hybridMultilevel"/>
    <w:lvl w:ilvl="0">
      <w:lvlJc w:val="left"/>
      <w:lvlText w:val="(%1)"/>
      <w:numFmt w:val="lowerLetter"/>
      <w:start w:val="2"/>
    </w:lvl>
  </w:abstractNum>
  <w:abstractNum w:abstractNumId="17">
    <w:nsid w:val="5E636063"/>
    <w:multiLevelType w:val="hybridMultilevel"/>
    <w:lvl w:ilvl="0">
      <w:lvlJc w:val="left"/>
      <w:lvlText w:val="(%1)"/>
      <w:numFmt w:val="lowerRoman"/>
      <w:start w:val="1"/>
    </w:lvl>
  </w:abstractNum>
  <w:abstractNum w:abstractNumId="18">
    <w:nsid w:val="215641AF"/>
    <w:multiLevelType w:val="hybridMultilevel"/>
    <w:lvl w:ilvl="0">
      <w:lvlJc w:val="left"/>
      <w:lvlText w:val="%1"/>
      <w:numFmt w:val="lowerLetter"/>
      <w:start w:val="1"/>
    </w:lvl>
    <w:lvl w:ilvl="1">
      <w:lvlJc w:val="left"/>
      <w:lvlText w:val="(%2)"/>
      <w:numFmt w:val="lowerRoman"/>
      <w:start w:val="4"/>
    </w:lvl>
  </w:abstractNum>
  <w:abstractNum w:abstractNumId="19">
    <w:nsid w:val="53280662"/>
    <w:multiLevelType w:val="hybridMultilevel"/>
    <w:lvl w:ilvl="0">
      <w:lvlJc w:val="left"/>
      <w:lvlText w:val="(%1)"/>
      <w:numFmt w:val="lowerLetter"/>
      <w:start w:val="3"/>
    </w:lvl>
    <w:lvl w:ilvl="1">
      <w:lvlJc w:val="left"/>
      <w:lvlText w:val="%2"/>
      <w:numFmt w:val="lowerRoman"/>
      <w:start w:val="1"/>
    </w:lvl>
  </w:abstractNum>
  <w:abstractNum w:abstractNumId="20">
    <w:nsid w:val="46B24DBC"/>
    <w:multiLevelType w:val="hybridMultilevel"/>
    <w:lvl w:ilvl="0">
      <w:lvlJc w:val="left"/>
      <w:lvlText w:val="(%1)"/>
      <w:numFmt w:val="lowerLetter"/>
      <w:start w:val="4"/>
    </w:lvl>
  </w:abstractNum>
  <w:abstractNum w:abstractNumId="21">
    <w:nsid w:val="75B52783"/>
    <w:multiLevelType w:val="hybridMultilevel"/>
    <w:lvl w:ilvl="0">
      <w:lvlJc w:val="left"/>
      <w:lvlText w:val="(%1)"/>
      <w:numFmt w:val="lowerLetter"/>
      <w:start w:val="5"/>
    </w:lvl>
  </w:abstractNum>
  <w:abstractNum w:abstractNumId="22">
    <w:nsid w:val="57CE66B4"/>
    <w:multiLevelType w:val="hybridMultilevel"/>
    <w:lvl w:ilvl="0">
      <w:lvlJc w:val="left"/>
      <w:lvlText w:val="%1"/>
      <w:numFmt w:val="lowerLetter"/>
      <w:start w:val="1"/>
    </w:lvl>
    <w:lvl w:ilvl="1">
      <w:lvlJc w:val="left"/>
      <w:lvlText w:val="(%2)"/>
      <w:numFmt w:val="lowerLetter"/>
      <w:start w:val="1"/>
    </w:lvl>
  </w:abstractNum>
  <w:abstractNum w:abstractNumId="23">
    <w:nsid w:val="67A70B69"/>
    <w:multiLevelType w:val="hybridMultilevel"/>
    <w:lvl w:ilvl="0">
      <w:lvlJc w:val="left"/>
      <w:lvlText w:val="(%1)"/>
      <w:numFmt w:val="lowerLetter"/>
      <w:start w:val="35"/>
    </w:lvl>
    <w:lvl w:ilvl="1">
      <w:lvlJc w:val="left"/>
      <w:lvlText w:val="(%2)"/>
      <w:numFmt w:val="lowerLetter"/>
      <w:start w:val="2"/>
    </w:lvl>
  </w:abstractNum>
  <w:abstractNum w:abstractNumId="24">
    <w:nsid w:val="5953172F"/>
    <w:multiLevelType w:val="hybridMultilevel"/>
    <w:lvl w:ilvl="0">
      <w:lvlJc w:val="left"/>
      <w:lvlText w:val="(%1)"/>
      <w:numFmt w:val="lowerLetter"/>
      <w:start w:val="61"/>
    </w:lvl>
    <w:lvl w:ilvl="1">
      <w:lvlJc w:val="left"/>
      <w:lvlText w:val="(%2)"/>
      <w:numFmt w:val="lowerLetter"/>
      <w:start w:val="3"/>
    </w:lvl>
  </w:abstractNum>
  <w:abstractNum w:abstractNumId="25">
    <w:nsid w:val="27EDFE3A"/>
    <w:multiLevelType w:val="hybridMultilevel"/>
    <w:lvl w:ilvl="0">
      <w:lvlJc w:val="left"/>
      <w:lvlText w:val="(%1)"/>
      <w:numFmt w:val="lowerLetter"/>
      <w:start w:val="1"/>
    </w:lvl>
  </w:abstractNum>
  <w:abstractNum w:abstractNumId="26">
    <w:nsid w:val="52AC7DFF"/>
    <w:multiLevelType w:val="hybridMultilevel"/>
    <w:lvl w:ilvl="0">
      <w:lvlJc w:val="left"/>
      <w:lvlText w:val="(%1)"/>
      <w:numFmt w:val="lowerLetter"/>
      <w:start w:val="1"/>
    </w:lvl>
  </w:abstractNum>
  <w:abstractNum w:abstractNumId="27">
    <w:nsid w:val="C4C3AF"/>
    <w:multiLevelType w:val="hybridMultilevel"/>
    <w:lvl w:ilvl="0">
      <w:lvlJc w:val="left"/>
      <w:lvlText w:val="(%1)"/>
      <w:numFmt w:val="lowerLetter"/>
      <w:start w:val="2"/>
    </w:lvl>
  </w:abstractNum>
  <w:abstractNum w:abstractNumId="28">
    <w:nsid w:val="44380727"/>
    <w:multiLevelType w:val="hybridMultilevel"/>
    <w:lvl w:ilvl="0">
      <w:lvlJc w:val="left"/>
      <w:lvlText w:val="(%1)"/>
      <w:numFmt w:val="lowerLetter"/>
      <w:start w:val="1"/>
    </w:lvl>
  </w:abstractNum>
  <w:abstractNum w:abstractNumId="29">
    <w:nsid w:val="6C053B16"/>
    <w:multiLevelType w:val="hybridMultilevel"/>
    <w:lvl w:ilvl="0">
      <w:lvlJc w:val="left"/>
      <w:lvlText w:val="(%1)"/>
      <w:numFmt w:val="lowerLetter"/>
      <w:start w:val="6"/>
    </w:lvl>
  </w:abstractNum>
  <w:abstractNum w:abstractNumId="30">
    <w:nsid w:val="4F294393"/>
    <w:multiLevelType w:val="hybridMultilevel"/>
    <w:lvl w:ilvl="0">
      <w:lvlJc w:val="left"/>
      <w:lvlText w:val="(%1)"/>
      <w:numFmt w:val="lowerLetter"/>
      <w:start w:val="7"/>
    </w:lvl>
  </w:abstractNum>
  <w:abstractNum w:abstractNumId="31">
    <w:nsid w:val="5243BFAC"/>
    <w:multiLevelType w:val="hybridMultilevel"/>
    <w:lvl w:ilvl="0">
      <w:lvlJc w:val="left"/>
      <w:lvlText w:val="(%1)"/>
      <w:numFmt w:val="lowerLetter"/>
      <w:start w:val="1"/>
    </w:lvl>
  </w:abstractNum>
  <w:abstractNum w:abstractNumId="32">
    <w:nsid w:val="425EB207"/>
    <w:multiLevelType w:val="hybridMultilevel"/>
    <w:lvl w:ilvl="0">
      <w:lvlJc w:val="left"/>
      <w:lvlText w:val="(%1)"/>
      <w:numFmt w:val="lowerLetter"/>
      <w:start w:val="1"/>
    </w:lvl>
  </w:abstractNum>
  <w:abstractNum w:abstractNumId="33">
    <w:nsid w:val="334A6F1F"/>
    <w:multiLevelType w:val="hybridMultilevel"/>
    <w:lvl w:ilvl="0">
      <w:lvlJc w:val="left"/>
      <w:lvlText w:val="(%1)"/>
      <w:numFmt w:val="lowerLetter"/>
      <w:start w:val="2"/>
    </w:lvl>
    <w:lvl w:ilvl="1">
      <w:lvlJc w:val="left"/>
      <w:lvlText w:val="(%2)"/>
      <w:numFmt w:val="lowerRoman"/>
      <w:start w:val="1"/>
    </w:lvl>
  </w:abstractNum>
  <w:abstractNum w:abstractNumId="34">
    <w:nsid w:val="2E5B12B8"/>
    <w:multiLevelType w:val="hybridMultilevel"/>
    <w:lvl w:ilvl="0">
      <w:lvlJc w:val="left"/>
      <w:lvlText w:val="(%1)"/>
      <w:numFmt w:val="lowerLetter"/>
      <w:start w:val="1"/>
    </w:lvl>
    <w:lvl w:ilvl="1">
      <w:lvlJc w:val="left"/>
      <w:lvlText w:val="(%2)"/>
      <w:numFmt w:val="lowerRoman"/>
      <w:start w:val="1"/>
    </w:lvl>
  </w:abstractNum>
  <w:abstractNum w:abstractNumId="35">
    <w:nsid w:val="5C03D76D"/>
    <w:multiLevelType w:val="hybridMultilevel"/>
    <w:lvl w:ilvl="0">
      <w:lvlJc w:val="left"/>
      <w:lvlText w:val="(%1)"/>
      <w:numFmt w:val="lowerLetter"/>
      <w:start w:val="1"/>
    </w:lvl>
  </w:abstractNum>
  <w:abstractNum w:abstractNumId="36">
    <w:nsid w:val="66A48D11"/>
    <w:multiLevelType w:val="hybridMultilevel"/>
    <w:lvl w:ilvl="0">
      <w:lvlJc w:val="left"/>
      <w:lvlText w:val="(%1)"/>
      <w:numFmt w:val="lowerLetter"/>
      <w:start w:val="1"/>
    </w:lvl>
  </w:abstractNum>
  <w:abstractNum w:abstractNumId="37">
    <w:nsid w:val="56C28E34"/>
    <w:multiLevelType w:val="hybridMultilevel"/>
    <w:lvl w:ilvl="0">
      <w:lvlJc w:val="left"/>
      <w:lvlText w:val="(%1)"/>
      <w:numFmt w:val="lowerLetter"/>
      <w:start w:val="1"/>
    </w:lvl>
  </w:abstractNum>
  <w:abstractNum w:abstractNumId="38">
    <w:nsid w:val="13916F2D"/>
    <w:multiLevelType w:val="hybridMultilevel"/>
    <w:lvl w:ilvl="0">
      <w:lvlJc w:val="left"/>
      <w:lvlText w:val="(%1)"/>
      <w:numFmt w:val="lowerLetter"/>
      <w:start w:val="4"/>
    </w:lvl>
  </w:abstractNum>
  <w:abstractNum w:abstractNumId="39">
    <w:nsid w:val="435D38D"/>
    <w:multiLevelType w:val="hybridMultilevel"/>
    <w:lvl w:ilvl="0">
      <w:lvlJc w:val="left"/>
      <w:lvlText w:val="(%1)"/>
      <w:numFmt w:val="lowerLetter"/>
      <w:start w:val="1"/>
    </w:lvl>
  </w:abstractNum>
  <w:abstractNum w:abstractNumId="40">
    <w:nsid w:val="822C0EF"/>
    <w:multiLevelType w:val="hybridMultilevel"/>
    <w:lvl w:ilvl="0">
      <w:lvlJc w:val="left"/>
      <w:lvlText w:val="%1"/>
      <w:numFmt w:val="upperLetter"/>
      <w:start w:val="1"/>
    </w:lvl>
    <w:lvl w:ilvl="1">
      <w:lvlJc w:val="left"/>
      <w:lvlText w:val="(%2)"/>
      <w:numFmt w:val="lowerRoman"/>
      <w:start w:val="1"/>
    </w:lvl>
  </w:abstractNum>
  <w:abstractNum w:abstractNumId="41">
    <w:nsid w:val="57C5BB4F"/>
    <w:multiLevelType w:val="hybridMultilevel"/>
    <w:lvl w:ilvl="0">
      <w:lvlJc w:val="left"/>
      <w:lvlText w:val="(%1)"/>
      <w:numFmt w:val="upperLetter"/>
      <w:start w:val="2"/>
    </w:lvl>
    <w:lvl w:ilvl="1">
      <w:lvlJc w:val="left"/>
      <w:lvlText w:val="(%2)"/>
      <w:numFmt w:val="lowerRoman"/>
      <w:start w:val="2"/>
    </w:lvl>
  </w:abstractNum>
  <w:abstractNum w:abstractNumId="42">
    <w:nsid w:val="1803D089"/>
    <w:multiLevelType w:val="hybridMultilevel"/>
    <w:lvl w:ilvl="0">
      <w:lvlJc w:val="left"/>
      <w:lvlText w:val="(%1)"/>
      <w:numFmt w:val="upperLetter"/>
      <w:start w:val="2"/>
    </w:lvl>
    <w:lvl w:ilvl="1">
      <w:lvlJc w:val="left"/>
      <w:lvlText w:val="(%2)"/>
      <w:numFmt w:val="lowerRoman"/>
      <w:start w:val="4"/>
    </w:lvl>
  </w:abstractNum>
  <w:abstractNum w:abstractNumId="43">
    <w:nsid w:val="4F3A06D4"/>
    <w:multiLevelType w:val="hybridMultilevel"/>
    <w:lvl w:ilvl="0">
      <w:lvlJc w:val="left"/>
      <w:lvlText w:val="(%1)"/>
      <w:numFmt w:val="lowerLetter"/>
      <w:start w:val="2"/>
    </w:lvl>
  </w:abstractNum>
  <w:abstractNum w:abstractNumId="44">
    <w:nsid w:val="59A377B6"/>
    <w:multiLevelType w:val="hybridMultilevel"/>
    <w:lvl w:ilvl="0">
      <w:lvlJc w:val="left"/>
      <w:lvlText w:val="(%1)"/>
      <w:numFmt w:val="lowerLetter"/>
      <w:start w:val="3"/>
    </w:lvl>
  </w:abstractNum>
  <w:abstractNum w:abstractNumId="45">
    <w:nsid w:val="48AEB063"/>
    <w:multiLevelType w:val="hybridMultilevel"/>
    <w:lvl w:ilvl="0">
      <w:lvlJc w:val="left"/>
      <w:lvlText w:val="(%1)"/>
      <w:numFmt w:val="lowerLetter"/>
      <w:start w:val="1"/>
    </w:lvl>
  </w:abstractNum>
  <w:abstractNum w:abstractNumId="46">
    <w:nsid w:val="24E135"/>
    <w:multiLevelType w:val="hybridMultilevel"/>
    <w:lvl w:ilvl="0">
      <w:lvlJc w:val="left"/>
      <w:lvlText w:val="(%1)"/>
      <w:numFmt w:val="lowerLetter"/>
      <w:start w:val="4"/>
    </w:lvl>
  </w:abstractNum>
  <w:abstractNum w:abstractNumId="47">
    <w:nsid w:val="BB13C1"/>
    <w:multiLevelType w:val="hybridMultilevel"/>
    <w:lvl w:ilvl="0">
      <w:lvlJc w:val="left"/>
      <w:lvlText w:val="(%1)"/>
      <w:numFmt w:val="lowerLetter"/>
      <w:start w:val="1"/>
    </w:lvl>
  </w:abstractNum>
  <w:abstractNum w:abstractNumId="48">
    <w:nsid w:val="271210C7"/>
    <w:multiLevelType w:val="hybridMultilevel"/>
    <w:lvl w:ilvl="0">
      <w:lvlJc w:val="left"/>
      <w:lvlText w:val="(%1)"/>
      <w:numFmt w:val="lowerLetter"/>
      <w:start w:val="2"/>
    </w:lvl>
  </w:abstractNum>
  <w:abstractNum w:abstractNumId="49">
    <w:nsid w:val="217B22E4"/>
    <w:multiLevelType w:val="hybridMultilevel"/>
    <w:lvl w:ilvl="0">
      <w:lvlJc w:val="left"/>
      <w:lvlText w:val="(%1)"/>
      <w:numFmt w:val="lowerRoman"/>
      <w:start w:val="1"/>
    </w:lvl>
  </w:abstractNum>
  <w:abstractNum w:abstractNumId="50">
    <w:nsid w:val="53E31A24"/>
    <w:multiLevelType w:val="hybridMultilevel"/>
    <w:lvl w:ilvl="0">
      <w:lvlJc w:val="left"/>
      <w:lvlText w:val="(%1)"/>
      <w:numFmt w:val="lowerRoman"/>
      <w:start w:val="1"/>
    </w:lvl>
  </w:abstractNum>
  <w:abstractNum w:abstractNumId="51">
    <w:nsid w:val="6DC45E83"/>
    <w:multiLevelType w:val="hybridMultilevel"/>
    <w:lvl w:ilvl="0">
      <w:lvlJc w:val="left"/>
      <w:lvlText w:val="(%1)"/>
      <w:numFmt w:val="lowerLetter"/>
      <w:start w:val="2"/>
    </w:lvl>
  </w:abstractNum>
  <w:abstractNum w:abstractNumId="52">
    <w:nsid w:val="17304A6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3">
    <w:nsid w:val="2BB180D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54">
    <w:nsid w:val="556B69ED"/>
    <w:multiLevelType w:val="hybridMultilevel"/>
    <w:lvl w:ilvl="0">
      <w:lvlJc w:val="left"/>
      <w:lvlText w:val="(%1)"/>
      <w:numFmt w:val="upperLetter"/>
      <w:start w:val="2"/>
    </w:lvl>
    <w:lvl w:ilvl="1">
      <w:lvlJc w:val="left"/>
      <w:lvlText w:val="(%2)"/>
      <w:numFmt w:val="lowerLetter"/>
      <w:start w:val="4"/>
    </w:lvl>
  </w:abstractNum>
  <w:abstractNum w:abstractNumId="55">
    <w:nsid w:val="70836196"/>
    <w:multiLevelType w:val="hybridMultilevel"/>
    <w:lvl w:ilvl="0">
      <w:lvlJc w:val="left"/>
      <w:lvlText w:val="(%1)"/>
      <w:numFmt w:val="lowerLetter"/>
      <w:start w:val="1"/>
    </w:lvl>
    <w:lvl w:ilvl="1">
      <w:lvlJc w:val="left"/>
      <w:lvlText w:val="(%2)"/>
      <w:numFmt w:val="lowerRoman"/>
      <w:start w:val="1"/>
    </w:lvl>
  </w:abstractNum>
  <w:abstractNum w:abstractNumId="56">
    <w:nsid w:val="539F7F12"/>
    <w:multiLevelType w:val="hybridMultilevel"/>
    <w:lvl w:ilvl="0">
      <w:lvlJc w:val="left"/>
      <w:lvlText w:val="%1"/>
      <w:numFmt w:val="lowerLetter"/>
      <w:start w:val="1"/>
    </w:lvl>
    <w:lvl w:ilvl="1">
      <w:lvlJc w:val="left"/>
      <w:lvlText w:val="(%2)"/>
      <w:numFmt w:val="lowerRoman"/>
      <w:start w:val="4"/>
    </w:lvl>
  </w:abstractNum>
  <w:abstractNum w:abstractNumId="57">
    <w:nsid w:val="2817E7EC"/>
    <w:multiLevelType w:val="hybridMultilevel"/>
    <w:lvl w:ilvl="0">
      <w:lvlJc w:val="left"/>
      <w:lvlText w:val="(%1)"/>
      <w:numFmt w:val="lowerLetter"/>
      <w:start w:val="3"/>
    </w:lvl>
    <w:lvl w:ilvl="1">
      <w:lvlJc w:val="left"/>
      <w:lvlText w:val="%2"/>
      <w:numFmt w:val="lowerRoman"/>
      <w:start w:val="1"/>
    </w:lvl>
  </w:abstractNum>
  <w:abstractNum w:abstractNumId="58">
    <w:nsid w:val="71482545"/>
    <w:multiLevelType w:val="hybridMultilevel"/>
    <w:lvl w:ilvl="0">
      <w:lvlJc w:val="left"/>
      <w:lvlText w:val="(%1)"/>
      <w:numFmt w:val="lowerLetter"/>
      <w:start w:val="1"/>
    </w:lvl>
  </w:abstractNum>
  <w:abstractNum w:abstractNumId="59">
    <w:nsid w:val="17D78639"/>
    <w:multiLevelType w:val="hybridMultilevel"/>
    <w:lvl w:ilvl="0">
      <w:lvlJc w:val="left"/>
      <w:lvlText w:val="(%1)"/>
      <w:numFmt w:val="lowerLetter"/>
      <w:start w:val="2"/>
    </w:lvl>
  </w:abstractNum>
  <w:abstractNum w:abstractNumId="60">
    <w:nsid w:val="141D2302"/>
    <w:multiLevelType w:val="hybridMultilevel"/>
    <w:lvl w:ilvl="0">
      <w:lvlJc w:val="left"/>
      <w:lvlText w:val="(%1)"/>
      <w:numFmt w:val="lowerLetter"/>
      <w:start w:val="1"/>
    </w:lvl>
  </w:abstractNum>
  <w:abstractNum w:abstractNumId="61">
    <w:nsid w:val="407168D8"/>
    <w:multiLevelType w:val="hybridMultilevel"/>
    <w:lvl w:ilvl="0">
      <w:lvlJc w:val="left"/>
      <w:lvlText w:val="%1"/>
      <w:numFmt w:val="lowerLetter"/>
      <w:start w:val="1"/>
    </w:lvl>
    <w:lvl w:ilvl="1">
      <w:lvlJc w:val="left"/>
      <w:lvlText w:val="(%2)"/>
      <w:numFmt w:val="lowerLetter"/>
      <w:start w:val="2"/>
    </w:lvl>
  </w:abstractNum>
  <w:abstractNum w:abstractNumId="62">
    <w:nsid w:val="6A1B45E5"/>
    <w:multiLevelType w:val="hybridMultilevel"/>
    <w:lvl w:ilvl="0">
      <w:lvlJc w:val="left"/>
      <w:lvlText w:val="(%1)"/>
      <w:numFmt w:val="lowerLetter"/>
      <w:start w:val="35"/>
    </w:lvl>
    <w:lvl w:ilvl="1">
      <w:lvlJc w:val="left"/>
      <w:lvlText w:val="%2"/>
      <w:numFmt w:val="lowerLetter"/>
      <w:start w:val="1"/>
    </w:lvl>
  </w:abstractNum>
  <w:abstractNum w:abstractNumId="63">
    <w:nsid w:val="567BD50A"/>
    <w:multiLevelType w:val="hybridMultilevel"/>
    <w:lvl w:ilvl="0">
      <w:lvlJc w:val="left"/>
      <w:lvlText w:val="(%1)"/>
      <w:numFmt w:val="lowerLetter"/>
      <w:start w:val="4"/>
    </w:lvl>
  </w:abstractNum>
  <w:abstractNum w:abstractNumId="64">
    <w:nsid w:val="73BBD7F8"/>
    <w:multiLevelType w:val="hybridMultilevel"/>
    <w:lvl w:ilvl="0">
      <w:lvlJc w:val="left"/>
      <w:lvlText w:val="(%1)"/>
      <w:numFmt w:val="lowerLetter"/>
      <w:start w:val="1"/>
    </w:lvl>
  </w:abstractNum>
  <w:abstractNum w:abstractNumId="65">
    <w:nsid w:val="1876589D"/>
    <w:multiLevelType w:val="hybridMultilevel"/>
    <w:lvl w:ilvl="0">
      <w:lvlJc w:val="left"/>
      <w:lvlText w:val="%1"/>
      <w:numFmt w:val="lowerLetter"/>
      <w:start w:val="1"/>
    </w:lvl>
    <w:lvl w:ilvl="1">
      <w:lvlJc w:val="left"/>
      <w:lvlText w:val="(%2)"/>
      <w:numFmt w:val="lowerLetter"/>
      <w:start w:val="1"/>
    </w:lvl>
  </w:abstractNum>
  <w:abstractNum w:abstractNumId="66">
    <w:nsid w:val="327FAC77"/>
    <w:multiLevelType w:val="hybridMultilevel"/>
    <w:lvl w:ilvl="0">
      <w:lvlJc w:val="left"/>
      <w:lvlText w:val="(%1)"/>
      <w:numFmt w:val="lowerLetter"/>
      <w:start w:val="9"/>
    </w:lvl>
    <w:lvl w:ilvl="1">
      <w:lvlJc w:val="left"/>
      <w:lvlText w:val="%2"/>
      <w:numFmt w:val="lowerLetter"/>
      <w:start w:val="1"/>
    </w:lvl>
  </w:abstractNum>
  <w:abstractNum w:abstractNumId="67">
    <w:nsid w:val="5A606509"/>
    <w:multiLevelType w:val="hybridMultilevel"/>
    <w:lvl w:ilvl="0">
      <w:lvlJc w:val="left"/>
      <w:lvlText w:val="(%1)"/>
      <w:numFmt w:val="lowerLetter"/>
      <w:start w:val="2"/>
    </w:lvl>
  </w:abstractNum>
  <w:abstractNum w:abstractNumId="68">
    <w:nsid w:val="6F38E6D1"/>
    <w:multiLevelType w:val="hybridMultilevel"/>
    <w:lvl w:ilvl="0">
      <w:lvlJc w:val="left"/>
      <w:lvlText w:val="(%1)"/>
      <w:numFmt w:val="lowerLetter"/>
      <w:start w:val="1"/>
    </w:lvl>
  </w:abstractNum>
  <w:abstractNum w:abstractNumId="69">
    <w:nsid w:val="46111BA5"/>
    <w:multiLevelType w:val="hybridMultilevel"/>
    <w:lvl w:ilvl="0">
      <w:lvlJc w:val="left"/>
      <w:lvlText w:val="(%1)"/>
      <w:numFmt w:val="lowerLetter"/>
      <w:start w:val="2"/>
    </w:lvl>
  </w:abstractNum>
  <w:abstractNum w:abstractNumId="70">
    <w:nsid w:val="5E963896"/>
    <w:multiLevelType w:val="hybridMultilevel"/>
    <w:lvl w:ilvl="0">
      <w:lvlJc w:val="left"/>
      <w:lvlText w:val="(%1)"/>
      <w:numFmt w:val="lowerLetter"/>
      <w:start w:val="1"/>
    </w:lvl>
    <w:lvl w:ilvl="1">
      <w:lvlJc w:val="left"/>
      <w:lvlText w:val="(%2)"/>
      <w:numFmt w:val="lowerRoman"/>
      <w:start w:val="1"/>
    </w:lvl>
  </w:abstractNum>
  <w:abstractNum w:abstractNumId="71">
    <w:nsid w:val="775BA7C1"/>
    <w:multiLevelType w:val="hybridMultilevel"/>
    <w:lvl w:ilvl="0">
      <w:lvlJc w:val="left"/>
      <w:lvlText w:val="(%1)"/>
      <w:numFmt w:val="lowerLetter"/>
      <w:start w:val="2"/>
    </w:lvl>
  </w:abstractNum>
  <w:abstractNum w:abstractNumId="72">
    <w:nsid w:val="1DD6D6F4"/>
    <w:multiLevelType w:val="hybridMultilevel"/>
    <w:lvl w:ilvl="0">
      <w:lvlJc w:val="left"/>
      <w:lvlText w:val="(%1)"/>
      <w:numFmt w:val="lowerLetter"/>
      <w:start w:val="1"/>
    </w:lvl>
  </w:abstractNum>
  <w:abstractNum w:abstractNumId="73">
    <w:nsid w:val="769A091F"/>
    <w:multiLevelType w:val="hybridMultilevel"/>
    <w:lvl w:ilvl="0">
      <w:lvlJc w:val="left"/>
      <w:lvlText w:val="(%1)"/>
      <w:numFmt w:val="lowerLetter"/>
      <w:start w:val="1"/>
    </w:lvl>
  </w:abstractNum>
  <w:abstractNum w:abstractNumId="74">
    <w:nsid w:val="4695AE95"/>
    <w:multiLevelType w:val="hybridMultilevel"/>
    <w:lvl w:ilvl="0">
      <w:lvlJc w:val="left"/>
      <w:lvlText w:val="(%1)"/>
      <w:numFmt w:val="lowerLetter"/>
      <w:start w:val="2"/>
    </w:lvl>
  </w:abstractNum>
  <w:abstractNum w:abstractNumId="75">
    <w:nsid w:val="777A4EAA"/>
    <w:multiLevelType w:val="hybridMultilevel"/>
    <w:lvl w:ilvl="0">
      <w:lvlJc w:val="left"/>
      <w:lvlText w:val="(%1)"/>
      <w:numFmt w:val="lowerLetter"/>
      <w:start w:val="1"/>
    </w:lvl>
  </w:abstractNum>
  <w:abstractNum w:abstractNumId="76">
    <w:nsid w:val="3F48B982"/>
    <w:multiLevelType w:val="hybridMultilevel"/>
    <w:lvl w:ilvl="0">
      <w:lvlJc w:val="left"/>
      <w:lvlText w:val="(%1)"/>
      <w:numFmt w:val="lowerLetter"/>
      <w:start w:val="4"/>
    </w:lvl>
  </w:abstractNum>
  <w:abstractNum w:abstractNumId="77">
    <w:nsid w:val="46BA8FCA"/>
    <w:multiLevelType w:val="hybridMultilevel"/>
    <w:lvl w:ilvl="0">
      <w:lvlJc w:val="left"/>
      <w:lvlText w:val="(%1)"/>
      <w:numFmt w:val="lowerLetter"/>
      <w:start w:val="1"/>
    </w:lvl>
  </w:abstractNum>
  <w:abstractNum w:abstractNumId="78">
    <w:nsid w:val="7835626C"/>
    <w:multiLevelType w:val="hybridMultilevel"/>
    <w:lvl w:ilvl="0">
      <w:lvlJc w:val="left"/>
      <w:lvlText w:val="(%1)"/>
      <w:numFmt w:val="lowerLetter"/>
      <w:start w:val="2"/>
    </w:lvl>
  </w:abstractNum>
  <w:abstractNum w:abstractNumId="79">
    <w:nsid w:val="665ACA49"/>
    <w:multiLevelType w:val="hybridMultilevel"/>
    <w:lvl w:ilvl="0">
      <w:lvlJc w:val="left"/>
      <w:lvlText w:val="(%1)"/>
      <w:numFmt w:val="lowerLetter"/>
      <w:start w:val="1"/>
    </w:lvl>
  </w:abstractNum>
  <w:abstractNum w:abstractNumId="80">
    <w:nsid w:val="6835B2AE"/>
    <w:multiLevelType w:val="hybridMultilevel"/>
    <w:lvl w:ilvl="0">
      <w:lvlJc w:val="left"/>
      <w:lvlText w:val="(%1)"/>
      <w:numFmt w:val="lowerLetter"/>
      <w:start w:val="2"/>
    </w:lvl>
  </w:abstractNum>
  <w:abstractNum w:abstractNumId="81">
    <w:nsid w:val="4C187C90"/>
    <w:multiLevelType w:val="hybridMultilevel"/>
    <w:lvl w:ilvl="0">
      <w:lvlJc w:val="left"/>
      <w:lvlText w:val="(%1)"/>
      <w:numFmt w:val="lowerLetter"/>
      <w:start w:val="1"/>
    </w:lvl>
  </w:abstractNum>
  <w:abstractNum w:abstractNumId="82">
    <w:nsid w:val="541F28CD"/>
    <w:multiLevelType w:val="hybridMultilevel"/>
    <w:lvl w:ilvl="0">
      <w:lvlJc w:val="left"/>
      <w:lvlText w:val="(%1)"/>
      <w:numFmt w:val="lowerLetter"/>
      <w:start w:val="2"/>
    </w:lvl>
  </w:abstractNum>
  <w:abstractNum w:abstractNumId="83">
    <w:nsid w:val="7F65FD16"/>
    <w:multiLevelType w:val="hybridMultilevel"/>
    <w:lvl w:ilvl="0">
      <w:lvlJc w:val="left"/>
      <w:lvlText w:val="(%1)"/>
      <w:numFmt w:val="lowerLetter"/>
      <w:start w:val="4"/>
    </w:lvl>
  </w:abstractNum>
  <w:abstractNum w:abstractNumId="84">
    <w:nsid w:val="77C9FD68"/>
    <w:multiLevelType w:val="hybridMultilevel"/>
    <w:lvl w:ilvl="0">
      <w:lvlJc w:val="left"/>
      <w:lvlText w:val="(%1)"/>
      <w:numFmt w:val="lowerLetter"/>
      <w:start w:val="1"/>
    </w:lvl>
    <w:lvl w:ilvl="1">
      <w:lvlJc w:val="left"/>
      <w:lvlText w:val="(%2)"/>
      <w:numFmt w:val="lowerLetter"/>
      <w:start w:val="9"/>
    </w:lvl>
  </w:abstractNum>
  <w:abstractNum w:abstractNumId="85">
    <w:nsid w:val="298A92BA"/>
    <w:multiLevelType w:val="hybridMultilevel"/>
    <w:lvl w:ilvl="0">
      <w:lvlJc w:val="left"/>
      <w:lvlText w:val="(%1)"/>
      <w:numFmt w:val="lowerRoman"/>
      <w:start w:val="2"/>
    </w:lvl>
  </w:abstractNum>
  <w:abstractNum w:abstractNumId="86">
    <w:nsid w:val="6FE95EAC"/>
    <w:multiLevelType w:val="hybridMultilevel"/>
    <w:lvl w:ilvl="0">
      <w:lvlJc w:val="left"/>
      <w:lvlText w:val="(%1)"/>
      <w:numFmt w:val="lowerRoman"/>
      <w:start w:val="12"/>
    </w:lvl>
  </w:abstractNum>
  <w:abstractNum w:abstractNumId="87">
    <w:nsid w:val="4B697C7A"/>
    <w:multiLevelType w:val="hybridMultilevel"/>
    <w:lvl w:ilvl="0">
      <w:lvlJc w:val="left"/>
      <w:lvlText w:val="%1"/>
      <w:numFmt w:val="lowerLetter"/>
      <w:start w:val="1"/>
    </w:lvl>
    <w:lvl w:ilvl="1">
      <w:lvlJc w:val="left"/>
      <w:lvlText w:val="(%2)"/>
      <w:numFmt w:val="lowerLetter"/>
      <w:start w:val="2"/>
    </w:lvl>
  </w:abstractNum>
  <w:abstractNum w:abstractNumId="88">
    <w:nsid w:val="51A27AA6"/>
    <w:multiLevelType w:val="hybridMultilevel"/>
    <w:lvl w:ilvl="0">
      <w:lvlJc w:val="left"/>
      <w:lvlText w:val="(%1)"/>
      <w:numFmt w:val="lowerLetter"/>
      <w:start w:val="61"/>
    </w:lvl>
    <w:lvl w:ilvl="1">
      <w:lvlJc w:val="left"/>
      <w:lvlText w:val="%2"/>
      <w:numFmt w:val="lowerLetter"/>
      <w:start w:val="1"/>
    </w:lvl>
  </w:abstractNum>
  <w:abstractNum w:abstractNumId="89">
    <w:nsid w:val="613183F2"/>
    <w:multiLevelType w:val="hybridMultilevel"/>
    <w:lvl w:ilvl="0">
      <w:lvlJc w:val="left"/>
      <w:lvlText w:val="(%1)"/>
      <w:numFmt w:val="lowerLetter"/>
      <w:start w:val="1"/>
    </w:lvl>
  </w:abstractNum>
  <w:abstractNum w:abstractNumId="90">
    <w:nsid w:val="634102B4"/>
    <w:multiLevelType w:val="hybridMultilevel"/>
    <w:lvl w:ilvl="0">
      <w:lvlJc w:val="left"/>
      <w:lvlText w:val="(%1)"/>
      <w:numFmt w:val="lowerLetter"/>
      <w:start w:val="1"/>
    </w:lvl>
  </w:abstractNum>
  <w:abstractNum w:abstractNumId="91">
    <w:nsid w:val="65BF9DA8"/>
    <w:multiLevelType w:val="hybridMultilevel"/>
    <w:lvl w:ilvl="0">
      <w:lvlJc w:val="left"/>
      <w:lvlText w:val="%1"/>
      <w:numFmt w:val="lowerLetter"/>
      <w:start w:val="1"/>
    </w:lvl>
    <w:lvl w:ilvl="1">
      <w:lvlJc w:val="left"/>
      <w:lvlText w:val="(%2)"/>
      <w:numFmt w:val="lowerLetter"/>
      <w:start w:val="4"/>
    </w:lvl>
  </w:abstractNum>
  <w:abstractNum w:abstractNumId="92">
    <w:nsid w:val="21A2ECCA"/>
    <w:multiLevelType w:val="hybridMultilevel"/>
    <w:lvl w:ilvl="0">
      <w:lvlJc w:val="left"/>
      <w:lvlText w:val="(%1)"/>
      <w:numFmt w:val="lowerLetter"/>
      <w:start w:val="9"/>
    </w:lvl>
    <w:lvl w:ilvl="1">
      <w:lvlJc w:val="left"/>
      <w:lvlText w:val="%2"/>
      <w:numFmt w:val="lowerLetter"/>
      <w:start w:val="1"/>
    </w:lvl>
  </w:abstractNum>
  <w:abstractNum w:abstractNumId="93">
    <w:nsid w:val="4D5C4899"/>
    <w:multiLevelType w:val="hybridMultilevel"/>
    <w:lvl w:ilvl="0">
      <w:lvlJc w:val="left"/>
      <w:lvlText w:val="(%1)"/>
      <w:numFmt w:val="lowerLetter"/>
      <w:start w:val="1"/>
    </w:lvl>
  </w:abstractNum>
  <w:abstractNum w:abstractNumId="94">
    <w:nsid w:val="3C3B72B2"/>
    <w:multiLevelType w:val="hybridMultilevel"/>
    <w:lvl w:ilvl="0">
      <w:lvlJc w:val="left"/>
      <w:lvlText w:val="(%1)"/>
      <w:numFmt w:val="lowerLetter"/>
      <w:start w:val="2"/>
    </w:lvl>
  </w:abstractNum>
  <w:abstractNum w:abstractNumId="95">
    <w:nsid w:val="155EC4C2"/>
    <w:multiLevelType w:val="hybridMultilevel"/>
    <w:lvl w:ilvl="0">
      <w:lvlJc w:val="left"/>
      <w:lvlText w:val="(%1)"/>
      <w:numFmt w:val="lowerLetter"/>
      <w:start w:val="1"/>
    </w:lvl>
  </w:abstractNum>
  <w:abstractNum w:abstractNumId="96">
    <w:nsid w:val="65D2A137"/>
    <w:multiLevelType w:val="hybridMultilevel"/>
    <w:lvl w:ilvl="0">
      <w:lvlJc w:val="left"/>
      <w:lvlText w:val="(%1)"/>
      <w:numFmt w:val="lowerLetter"/>
      <w:start w:val="2"/>
    </w:lvl>
  </w:abstractNum>
  <w:abstractNum w:abstractNumId="97">
    <w:nsid w:val="6EBB1F2A"/>
    <w:multiLevelType w:val="hybridMultilevel"/>
    <w:lvl w:ilvl="0">
      <w:lvlJc w:val="left"/>
      <w:lvlText w:val="(%1)"/>
      <w:numFmt w:val="lowerLetter"/>
      <w:start w:val="3"/>
    </w:lvl>
  </w:abstractNum>
  <w:abstractNum w:abstractNumId="98">
    <w:nsid w:val="6FBF29CB"/>
    <w:multiLevelType w:val="hybridMultilevel"/>
    <w:lvl w:ilvl="0">
      <w:lvlJc w:val="left"/>
      <w:lvlText w:val="(%1)"/>
      <w:numFmt w:val="lowerLetter"/>
      <w:start w:val="1"/>
    </w:lvl>
  </w:abstractNum>
  <w:abstractNum w:abstractNumId="99">
    <w:nsid w:val="550B8808"/>
    <w:multiLevelType w:val="hybridMultilevel"/>
    <w:lvl w:ilvl="0">
      <w:lvlJc w:val="left"/>
      <w:lvlText w:val="(%1)"/>
      <w:numFmt w:val="lowerLetter"/>
      <w:start w:val="4"/>
    </w:lvl>
  </w:abstractNum>
  <w:abstractNum w:abstractNumId="100">
    <w:nsid w:val="34CC3ACF"/>
    <w:multiLevelType w:val="hybridMultilevel"/>
    <w:lvl w:ilvl="0">
      <w:lvlJc w:val="left"/>
      <w:lvlText w:val="(%1)"/>
      <w:numFmt w:val="lowerLetter"/>
      <w:start w:val="1"/>
    </w:lvl>
  </w:abstractNum>
  <w:abstractNum w:abstractNumId="101">
    <w:nsid w:val="4E556261"/>
    <w:multiLevelType w:val="hybridMultilevel"/>
    <w:lvl w:ilvl="0">
      <w:lvlJc w:val="left"/>
      <w:lvlText w:val="(%1)"/>
      <w:numFmt w:val="lowerLetter"/>
      <w:start w:val="2"/>
    </w:lvl>
  </w:abstractNum>
  <w:abstractNum w:abstractNumId="102">
    <w:nsid w:val="4C672FC9"/>
    <w:multiLevelType w:val="hybridMultilevel"/>
    <w:lvl w:ilvl="0">
      <w:lvlJc w:val="left"/>
      <w:lvlText w:val="(%1)"/>
      <w:numFmt w:val="lowerLetter"/>
      <w:start w:val="3"/>
    </w:lvl>
  </w:abstractNum>
  <w:abstractNum w:abstractNumId="103">
    <w:nsid w:val="52A311C3"/>
    <w:multiLevelType w:val="hybridMultilevel"/>
    <w:lvl w:ilvl="0">
      <w:lvlJc w:val="left"/>
      <w:lvlText w:val="(%1)"/>
      <w:numFmt w:val="lowerLetter"/>
      <w:start w:val="6"/>
    </w:lvl>
  </w:abstractNum>
  <w:abstractNum w:abstractNumId="104">
    <w:nsid w:val="44EF6B80"/>
    <w:multiLevelType w:val="hybridMultilevel"/>
    <w:lvl w:ilvl="0">
      <w:lvlJc w:val="left"/>
      <w:lvlText w:val="(%1)"/>
      <w:numFmt w:val="lowerLetter"/>
      <w:start w:val="1"/>
    </w:lvl>
  </w:abstractNum>
  <w:abstractNum w:abstractNumId="105">
    <w:nsid w:val="12FCDE5E"/>
    <w:multiLevelType w:val="hybridMultilevel"/>
    <w:lvl w:ilvl="0">
      <w:lvlJc w:val="left"/>
      <w:lvlText w:val="(%1)"/>
      <w:numFmt w:val="lowerLetter"/>
      <w:start w:val="1"/>
    </w:lvl>
  </w:abstractNum>
  <w:abstractNum w:abstractNumId="106">
    <w:nsid w:val="4A1D606E"/>
    <w:multiLevelType w:val="hybridMultilevel"/>
    <w:lvl w:ilvl="0">
      <w:lvlJc w:val="left"/>
      <w:lvlText w:val="(%1)"/>
      <w:numFmt w:val="lowerLetter"/>
      <w:start w:val="2"/>
    </w:lvl>
  </w:abstractNum>
  <w:abstractNum w:abstractNumId="107">
    <w:nsid w:val="4382503"/>
    <w:multiLevelType w:val="hybridMultilevel"/>
    <w:lvl w:ilvl="0">
      <w:lvlJc w:val="left"/>
      <w:lvlText w:val="(%1)"/>
      <w:numFmt w:val="lowerLetter"/>
      <w:start w:val="1"/>
    </w:lvl>
  </w:abstractNum>
  <w:abstractNum w:abstractNumId="108">
    <w:nsid w:val="59B76E28"/>
    <w:multiLevelType w:val="hybridMultilevel"/>
    <w:lvl w:ilvl="0">
      <w:lvlJc w:val="left"/>
      <w:lvlText w:val="(%1)"/>
      <w:numFmt w:val="lowerLetter"/>
      <w:start w:val="1"/>
    </w:lvl>
  </w:abstractNum>
  <w:abstractNum w:abstractNumId="109">
    <w:nsid w:val="4252C2DA"/>
    <w:multiLevelType w:val="hybridMultilevel"/>
    <w:lvl w:ilvl="0">
      <w:lvlJc w:val="left"/>
      <w:lvlText w:val="(%1)"/>
      <w:numFmt w:val="lowerLetter"/>
      <w:start w:val="5"/>
    </w:lvl>
  </w:abstractNum>
  <w:abstractNum w:abstractNumId="110">
    <w:nsid w:val="6A92EF4C"/>
    <w:multiLevelType w:val="hybridMultilevel"/>
    <w:lvl w:ilvl="0">
      <w:lvlJc w:val="left"/>
      <w:lvlText w:val="(%1)"/>
      <w:numFmt w:val="lowerLetter"/>
      <w:start w:val="1"/>
    </w:lvl>
    <w:lvl w:ilvl="1">
      <w:lvlJc w:val="left"/>
      <w:lvlText w:val="(%2)"/>
      <w:numFmt w:val="lowerRoman"/>
      <w:start w:val="1"/>
    </w:lvl>
  </w:abstractNum>
  <w:abstractNum w:abstractNumId="111">
    <w:nsid w:val="41ED20D7"/>
    <w:multiLevelType w:val="hybridMultilevel"/>
    <w:lvl w:ilvl="0">
      <w:lvlJc w:val="left"/>
      <w:lvlText w:val="(%1)"/>
      <w:numFmt w:val="lowerLetter"/>
      <w:start w:val="2"/>
    </w:lvl>
  </w:abstractNum>
  <w:abstractNum w:abstractNumId="112">
    <w:nsid w:val="E6B3F6A"/>
    <w:multiLevelType w:val="hybridMultilevel"/>
    <w:lvl w:ilvl="0">
      <w:lvlJc w:val="left"/>
      <w:lvlText w:val="%1"/>
      <w:numFmt w:val="lowerLetter"/>
      <w:start w:val="1"/>
    </w:lvl>
    <w:lvl w:ilvl="1">
      <w:lvlJc w:val="left"/>
      <w:lvlText w:val="(%2)"/>
      <w:numFmt w:val="lowerLetter"/>
      <w:start w:val="1"/>
    </w:lvl>
  </w:abstractNum>
  <w:abstractNum w:abstractNumId="113">
    <w:nsid w:val="3EB21819"/>
    <w:multiLevelType w:val="hybridMultilevel"/>
    <w:lvl w:ilvl="0">
      <w:lvlJc w:val="left"/>
      <w:lvlText w:val="(%1)"/>
      <w:numFmt w:val="lowerLetter"/>
      <w:start w:val="35"/>
    </w:lvl>
    <w:lvl w:ilvl="1">
      <w:lvlJc w:val="left"/>
      <w:lvlText w:val="%2"/>
      <w:numFmt w:val="lowerLetter"/>
      <w:start w:val="1"/>
    </w:lvl>
  </w:abstractNum>
  <w:abstractNum w:abstractNumId="114">
    <w:nsid w:val="41531DED"/>
    <w:multiLevelType w:val="hybridMultilevel"/>
    <w:lvl w:ilvl="0">
      <w:lvlJc w:val="left"/>
      <w:lvlText w:val="(%1)"/>
      <w:numFmt w:val="lowerLetter"/>
      <w:start w:val="2"/>
    </w:lvl>
  </w:abstractNum>
  <w:abstractNum w:abstractNumId="115">
    <w:nsid w:val="6353CD2"/>
    <w:multiLevelType w:val="hybridMultilevel"/>
    <w:lvl w:ilvl="0">
      <w:lvlJc w:val="left"/>
      <w:lvlText w:val="(%1)"/>
      <w:numFmt w:val="lowerLetter"/>
      <w:start w:val="3"/>
    </w:lvl>
  </w:abstractNum>
  <w:abstractNum w:abstractNumId="116">
    <w:nsid w:val="683CAAD3"/>
    <w:multiLevelType w:val="hybridMultilevel"/>
    <w:lvl w:ilvl="0">
      <w:lvlJc w:val="left"/>
      <w:lvlText w:val="(%1)"/>
      <w:numFmt w:val="lowerLetter"/>
      <w:start w:val="1"/>
    </w:lvl>
  </w:abstractNum>
  <w:abstractNum w:abstractNumId="117">
    <w:nsid w:val="313C7C99"/>
    <w:multiLevelType w:val="hybridMultilevel"/>
    <w:lvl w:ilvl="0">
      <w:lvlJc w:val="left"/>
      <w:lvlText w:val="(%1)"/>
      <w:numFmt w:val="lowerRoman"/>
      <w:start w:val="1"/>
    </w:lvl>
  </w:abstractNum>
  <w:abstractNum w:abstractNumId="118">
    <w:nsid w:val="519EB94C"/>
    <w:multiLevelType w:val="hybridMultilevel"/>
    <w:lvl w:ilvl="0">
      <w:lvlJc w:val="left"/>
      <w:lvlText w:val="(%1)"/>
      <w:numFmt w:val="lowerLetter"/>
      <w:start w:val="1"/>
    </w:lvl>
  </w:abstractNum>
  <w:abstractNum w:abstractNumId="119">
    <w:nsid w:val="39DF2579"/>
    <w:multiLevelType w:val="hybridMultilevel"/>
    <w:lvl w:ilvl="0">
      <w:lvlJc w:val="left"/>
      <w:lvlText w:val="(%1)"/>
      <w:numFmt w:val="lowerLetter"/>
      <w:start w:val="1"/>
    </w:lvl>
  </w:abstractNum>
  <w:abstractNum w:abstractNumId="120">
    <w:nsid w:val="126E008B"/>
    <w:multiLevelType w:val="hybridMultilevel"/>
    <w:lvl w:ilvl="0">
      <w:lvlJc w:val="left"/>
      <w:lvlText w:val="(%1)"/>
      <w:numFmt w:val="lowerLetter"/>
      <w:start w:val="7"/>
    </w:lvl>
  </w:abstractNum>
  <w:abstractNum w:abstractNumId="121">
    <w:nsid w:val="34DFBC00"/>
    <w:multiLevelType w:val="hybridMultilevel"/>
    <w:lvl w:ilvl="0">
      <w:lvlJc w:val="left"/>
      <w:lvlText w:val="(%1)"/>
      <w:numFmt w:val="lowerLetter"/>
      <w:start w:val="1"/>
    </w:lvl>
  </w:abstractNum>
  <w:abstractNum w:abstractNumId="122">
    <w:nsid w:val="1F9EC322"/>
    <w:multiLevelType w:val="hybridMultilevel"/>
    <w:lvl w:ilvl="0">
      <w:lvlJc w:val="left"/>
      <w:lvlText w:val="(%1)"/>
      <w:numFmt w:val="lowerLetter"/>
      <w:start w:val="1"/>
    </w:lvl>
  </w:abstractNum>
  <w:abstractNum w:abstractNumId="123">
    <w:nsid w:val="3410ED56"/>
    <w:multiLevelType w:val="hybridMultilevel"/>
    <w:lvl w:ilvl="0">
      <w:lvlJc w:val="left"/>
      <w:lvlText w:val="(%1)"/>
      <w:numFmt w:val="lowerLetter"/>
      <w:start w:val="2"/>
    </w:lvl>
    <w:lvl w:ilvl="1">
      <w:lvlJc w:val="left"/>
      <w:lvlText w:val="(%2)"/>
      <w:numFmt w:val="lowerRoman"/>
      <w:start w:val="1"/>
    </w:lvl>
  </w:abstractNum>
  <w:abstractNum w:abstractNumId="124">
    <w:nsid w:val="23C049A"/>
    <w:multiLevelType w:val="hybridMultilevel"/>
    <w:lvl w:ilvl="0">
      <w:lvlJc w:val="left"/>
      <w:lvlText w:val="(%1)"/>
      <w:numFmt w:val="lowerLetter"/>
      <w:start w:val="1"/>
    </w:lvl>
    <w:lvl w:ilvl="1">
      <w:lvlJc w:val="left"/>
      <w:lvlText w:val="%2"/>
      <w:numFmt w:val="lowerRoman"/>
      <w:start w:val="1"/>
    </w:lvl>
  </w:abstractNum>
  <w:abstractNum w:abstractNumId="125">
    <w:nsid w:val="5BDA35D4"/>
    <w:multiLevelType w:val="hybridMultilevel"/>
    <w:lvl w:ilvl="0">
      <w:lvlJc w:val="left"/>
      <w:lvlText w:val="(%1)"/>
      <w:numFmt w:val="decimal"/>
      <w:start w:val="2"/>
    </w:lvl>
  </w:abstractNum>
  <w:abstractNum w:abstractNumId="126">
    <w:nsid w:val="496FB218"/>
    <w:multiLevelType w:val="hybridMultilevel"/>
    <w:lvl w:ilvl="0">
      <w:lvlJc w:val="left"/>
      <w:lvlText w:val="(%1)"/>
      <w:numFmt w:val="upperLetter"/>
      <w:start w:val="2"/>
    </w:lvl>
  </w:abstractNum>
  <w:abstractNum w:abstractNumId="127">
    <w:nsid w:val="680EA5D1"/>
    <w:multiLevelType w:val="hybridMultilevel"/>
    <w:lvl w:ilvl="0">
      <w:lvlJc w:val="left"/>
      <w:lvlText w:val="%1"/>
      <w:numFmt w:val="lowerRoman"/>
      <w:start w:val="1"/>
    </w:lvl>
    <w:lvl w:ilvl="1">
      <w:lvlJc w:val="left"/>
      <w:lvlText w:val="(%2)"/>
      <w:numFmt w:val="decimal"/>
      <w:start w:val="2"/>
    </w:lvl>
  </w:abstractNum>
  <w:abstractNum w:abstractNumId="128">
    <w:nsid w:val="4A9554FE"/>
    <w:multiLevelType w:val="hybridMultilevel"/>
    <w:lvl w:ilvl="0">
      <w:lvlJc w:val="left"/>
      <w:lvlText w:val="(%1)"/>
      <w:numFmt w:val="lowerRoman"/>
      <w:start w:val="3"/>
    </w:lvl>
    <w:lvl w:ilvl="1">
      <w:lvlJc w:val="left"/>
      <w:lvlText w:val="%2"/>
      <w:numFmt w:val="decimal"/>
      <w:start w:val="1"/>
    </w:lvl>
  </w:abstractNum>
  <w:abstractNum w:abstractNumId="129">
    <w:nsid w:val="392EDBE4"/>
    <w:multiLevelType w:val="hybridMultilevel"/>
    <w:lvl w:ilvl="0">
      <w:lvlJc w:val="left"/>
      <w:lvlText w:val="%1"/>
      <w:numFmt w:val="lowerLetter"/>
      <w:start w:val="1"/>
    </w:lvl>
    <w:lvl w:ilvl="1">
      <w:lvlJc w:val="left"/>
      <w:lvlText w:val="(%2)"/>
      <w:numFmt w:val="lowerRoman"/>
      <w:start w:val="4"/>
    </w:lvl>
  </w:abstractNum>
  <w:abstractNum w:abstractNumId="130">
    <w:nsid w:val="3D1A2DD9"/>
    <w:multiLevelType w:val="hybridMultilevel"/>
    <w:lvl w:ilvl="0">
      <w:lvlJc w:val="left"/>
      <w:lvlText w:val="(%1)"/>
      <w:numFmt w:val="lowerLetter"/>
      <w:start w:val="4"/>
    </w:lvl>
    <w:lvl w:ilvl="1">
      <w:lvlJc w:val="left"/>
      <w:lvlText w:val="%2"/>
      <w:numFmt w:val="lowerRoman"/>
      <w:start w:val="1"/>
    </w:lvl>
  </w:abstractNum>
  <w:abstractNum w:abstractNumId="131">
    <w:nsid w:val="7F618FCD"/>
    <w:multiLevelType w:val="hybridMultilevel"/>
    <w:lvl w:ilvl="0">
      <w:lvlJc w:val="left"/>
      <w:lvlText w:val="(%1)"/>
      <w:numFmt w:val="lowerLetter"/>
      <w:start w:val="1"/>
    </w:lvl>
  </w:abstractNum>
  <w:abstractNum w:abstractNumId="132">
    <w:nsid w:val="7843E45"/>
    <w:multiLevelType w:val="hybridMultilevel"/>
    <w:lvl w:ilvl="0">
      <w:lvlJc w:val="left"/>
      <w:lvlText w:val="(%1)"/>
      <w:numFmt w:val="lowerLetter"/>
      <w:start w:val="2"/>
    </w:lvl>
  </w:abstractNum>
  <w:abstractNum w:abstractNumId="133">
    <w:nsid w:val="9815DA3"/>
    <w:multiLevelType w:val="hybridMultilevel"/>
    <w:lvl w:ilvl="0">
      <w:lvlJc w:val="left"/>
      <w:lvlText w:val="(%1)"/>
      <w:numFmt w:val="lowerLetter"/>
      <w:start w:val="1"/>
    </w:lvl>
  </w:abstractNum>
  <w:abstractNum w:abstractNumId="134">
    <w:nsid w:val="5204A191"/>
    <w:multiLevelType w:val="hybridMultilevel"/>
    <w:lvl w:ilvl="0">
      <w:lvlJc w:val="left"/>
      <w:lvlText w:val="(%1)"/>
      <w:numFmt w:val="lowerLetter"/>
      <w:start w:val="2"/>
    </w:lvl>
    <w:lvl w:ilvl="1">
      <w:lvlJc w:val="left"/>
      <w:lvlText w:val="(%2)"/>
      <w:numFmt w:val="lowerRoman"/>
      <w:start w:val="1"/>
    </w:lvl>
  </w:abstractNum>
  <w:abstractNum w:abstractNumId="135">
    <w:nsid w:val="4C73A9C6"/>
    <w:multiLevelType w:val="hybridMultilevel"/>
    <w:lvl w:ilvl="0">
      <w:lvlJc w:val="left"/>
      <w:lvlText w:val="%1"/>
      <w:numFmt w:val="lowerLetter"/>
      <w:start w:val="1"/>
    </w:lvl>
    <w:lvl w:ilvl="1">
      <w:lvlJc w:val="left"/>
      <w:lvlText w:val="(%2)"/>
      <w:numFmt w:val="lowerRoman"/>
      <w:start w:val="7"/>
    </w:lvl>
  </w:abstractNum>
  <w:abstractNum w:abstractNumId="136">
    <w:nsid w:val="1C7E3C01"/>
    <w:multiLevelType w:val="hybridMultilevel"/>
    <w:lvl w:ilvl="0">
      <w:lvlJc w:val="left"/>
      <w:lvlText w:val="(%1)"/>
      <w:numFmt w:val="lowerLetter"/>
      <w:start w:val="3"/>
    </w:lvl>
    <w:lvl w:ilvl="1">
      <w:lvlJc w:val="left"/>
      <w:lvlText w:val="%2"/>
      <w:numFmt w:val="lowerRoman"/>
      <w:start w:val="1"/>
    </w:lvl>
  </w:abstractNum>
  <w:abstractNum w:abstractNumId="137">
    <w:nsid w:val="1C2201FF"/>
    <w:multiLevelType w:val="hybridMultilevel"/>
    <w:lvl w:ilvl="0">
      <w:lvlJc w:val="left"/>
      <w:lvlText w:val="(%1)"/>
      <w:numFmt w:val="lowerRoman"/>
      <w:start w:val="1"/>
    </w:lvl>
  </w:abstractNum>
  <w:abstractNum w:abstractNumId="138">
    <w:nsid w:val="50ABCEC9"/>
    <w:multiLevelType w:val="hybridMultilevel"/>
    <w:lvl w:ilvl="0">
      <w:lvlJc w:val="left"/>
      <w:lvlText w:val="%1"/>
      <w:numFmt w:val="lowerLetter"/>
      <w:start w:val="1"/>
    </w:lvl>
    <w:lvl w:ilvl="1">
      <w:lvlJc w:val="left"/>
      <w:lvlText w:val="(%2)"/>
      <w:numFmt w:val="lowerRoman"/>
      <w:start w:val="2"/>
    </w:lvl>
  </w:abstractNum>
  <w:abstractNum w:abstractNumId="139">
    <w:nsid w:val="7635AA2A"/>
    <w:multiLevelType w:val="hybridMultilevel"/>
    <w:lvl w:ilvl="0">
      <w:lvlJc w:val="left"/>
      <w:lvlText w:val="(%1)"/>
      <w:numFmt w:val="lowerLetter"/>
      <w:start w:val="1"/>
    </w:lvl>
    <w:lvl w:ilvl="1">
      <w:lvlJc w:val="left"/>
      <w:lvlText w:val="%2"/>
      <w:numFmt w:val="lowerRoman"/>
      <w:start w:val="1"/>
    </w:lvl>
  </w:abstractNum>
  <w:abstractNum w:abstractNumId="140">
    <w:nsid w:val="5E74C4D9"/>
    <w:multiLevelType w:val="hybridMultilevel"/>
    <w:lvl w:ilvl="0">
      <w:lvlJc w:val="left"/>
      <w:lvlText w:val="%1"/>
      <w:numFmt w:val="lowerLetter"/>
      <w:start w:val="1"/>
    </w:lvl>
    <w:lvl w:ilvl="1">
      <w:lvlJc w:val="left"/>
      <w:lvlText w:val="(%2)"/>
      <w:numFmt w:val="lowerLetter"/>
      <w:start w:val="2"/>
    </w:lvl>
  </w:abstractNum>
  <w:abstractNum w:abstractNumId="141">
    <w:nsid w:val="3B3EBE15"/>
    <w:multiLevelType w:val="hybridMultilevel"/>
    <w:lvl w:ilvl="0">
      <w:lvlJc w:val="left"/>
      <w:lvlText w:val="(%1)"/>
      <w:numFmt w:val="lowerLetter"/>
      <w:start w:val="61"/>
    </w:lvl>
    <w:lvl w:ilvl="1">
      <w:lvlJc w:val="left"/>
      <w:lvlText w:val="%2"/>
      <w:numFmt w:val="lowerLetter"/>
      <w:start w:val="1"/>
    </w:lvl>
  </w:abstractNum>
  <w:abstractNum w:abstractNumId="142">
    <w:nsid w:val="3822CB01"/>
    <w:multiLevelType w:val="hybridMultilevel"/>
    <w:lvl w:ilvl="0">
      <w:lvlJc w:val="left"/>
      <w:lvlText w:val="(%1)"/>
      <w:numFmt w:val="lowerLetter"/>
      <w:start w:val="1"/>
    </w:lvl>
    <w:lvl w:ilvl="1">
      <w:lvlJc w:val="left"/>
      <w:lvlText w:val="(%2)"/>
      <w:numFmt w:val="lowerLetter"/>
      <w:start w:val="9"/>
    </w:lvl>
  </w:abstractNum>
  <w:abstractNum w:abstractNumId="143">
    <w:nsid w:val="6CE00443"/>
    <w:multiLevelType w:val="hybridMultilevel"/>
    <w:lvl w:ilvl="0">
      <w:lvlJc w:val="left"/>
      <w:lvlText w:val="%1"/>
      <w:numFmt w:val="lowerLetter"/>
      <w:start w:val="1"/>
    </w:lvl>
    <w:lvl w:ilvl="1">
      <w:lvlJc w:val="left"/>
      <w:lvlText w:val="(%2)"/>
      <w:numFmt w:val="lowerRoman"/>
      <w:start w:val="2"/>
    </w:lvl>
  </w:abstractNum>
  <w:abstractNum w:abstractNumId="144">
    <w:nsid w:val="79F0D62F"/>
    <w:multiLevelType w:val="hybridMultilevel"/>
    <w:lvl w:ilvl="0">
      <w:lvlJc w:val="left"/>
      <w:lvlText w:val="(%1)"/>
      <w:numFmt w:val="lowerLetter"/>
      <w:start w:val="2"/>
    </w:lvl>
    <w:lvl w:ilvl="1">
      <w:lvlJc w:val="left"/>
      <w:lvlText w:val="(%2)"/>
      <w:numFmt w:val="lowerRoman"/>
      <w:start w:val="1"/>
    </w:lvl>
  </w:abstractNum>
  <w:abstractNum w:abstractNumId="145">
    <w:nsid w:val="7975E8EE"/>
    <w:multiLevelType w:val="hybridMultilevel"/>
    <w:lvl w:ilvl="0">
      <w:lvlJc w:val="left"/>
      <w:lvlText w:val="%1"/>
      <w:numFmt w:val="lowerLetter"/>
      <w:start w:val="1"/>
    </w:lvl>
    <w:lvl w:ilvl="1">
      <w:lvlJc w:val="left"/>
      <w:lvlText w:val="(%2)"/>
      <w:numFmt w:val="lowerLetter"/>
      <w:start w:val="22"/>
    </w:lvl>
  </w:abstractNum>
  <w:abstractNum w:abstractNumId="146">
    <w:nsid w:val="73154115"/>
    <w:multiLevelType w:val="hybridMultilevel"/>
    <w:lvl w:ilvl="0">
      <w:lvlJc w:val="left"/>
      <w:lvlText w:val="(%1)"/>
      <w:numFmt w:val="lowerLetter"/>
      <w:start w:val="3"/>
    </w:lvl>
    <w:lvl w:ilvl="1">
      <w:lvlJc w:val="left"/>
      <w:lvlText w:val="%2"/>
      <w:numFmt w:val="lowerLetter"/>
      <w:start w:val="1"/>
    </w:lvl>
  </w:abstractNum>
  <w:abstractNum w:abstractNumId="147">
    <w:nsid w:val="622D8102"/>
    <w:multiLevelType w:val="hybridMultilevel"/>
    <w:lvl w:ilvl="0">
      <w:lvlJc w:val="left"/>
      <w:lvlText w:val="(%1)"/>
      <w:numFmt w:val="lowerLetter"/>
      <w:start w:val="1"/>
    </w:lvl>
  </w:abstractNum>
  <w:abstractNum w:abstractNumId="148">
    <w:nsid w:val="2AB26587"/>
    <w:multiLevelType w:val="hybridMultilevel"/>
    <w:lvl w:ilvl="0">
      <w:lvlJc w:val="left"/>
      <w:lvlText w:val="(%1)"/>
      <w:numFmt w:val="lowerLetter"/>
      <w:start w:val="2"/>
    </w:lvl>
  </w:abstractNum>
  <w:abstractNum w:abstractNumId="149">
    <w:nsid w:val="44B3FA61"/>
    <w:multiLevelType w:val="hybridMultilevel"/>
    <w:lvl w:ilvl="0">
      <w:lvlJc w:val="left"/>
      <w:lvlText w:val="(%1)"/>
      <w:numFmt w:val="lowerLetter"/>
      <w:start w:val="3"/>
    </w:lvl>
  </w:abstractNum>
  <w:abstractNum w:abstractNumId="150">
    <w:nsid w:val="1C0CA67C"/>
    <w:multiLevelType w:val="hybridMultilevel"/>
    <w:lvl w:ilvl="0">
      <w:lvlJc w:val="left"/>
      <w:lvlText w:val="(%1)"/>
      <w:numFmt w:val="lowerLetter"/>
      <w:start w:val="1"/>
    </w:lvl>
    <w:lvl w:ilvl="1">
      <w:lvlJc w:val="left"/>
      <w:lvlText w:val="(%2)"/>
      <w:numFmt w:val="lowerLetter"/>
      <w:start w:val="9"/>
    </w:lvl>
  </w:abstractNum>
  <w:abstractNum w:abstractNumId="151">
    <w:nsid w:val="3D206613"/>
    <w:multiLevelType w:val="hybridMultilevel"/>
    <w:lvl w:ilvl="0">
      <w:lvlJc w:val="left"/>
      <w:lvlText w:val="(%1)"/>
      <w:numFmt w:val="lowerRoman"/>
      <w:start w:val="2"/>
    </w:lvl>
  </w:abstractNum>
  <w:abstractNum w:abstractNumId="152">
    <w:nsid w:val="7993B662"/>
    <w:multiLevelType w:val="hybridMultilevel"/>
    <w:lvl w:ilvl="0">
      <w:lvlJc w:val="left"/>
      <w:lvlText w:val="(%1)"/>
      <w:numFmt w:val="lowerLetter"/>
      <w:start w:val="1"/>
    </w:lvl>
  </w:abstractNum>
  <w:abstractNum w:abstractNumId="153">
    <w:nsid w:val="3BAB699E"/>
    <w:multiLevelType w:val="hybridMultilevel"/>
    <w:lvl w:ilvl="0">
      <w:lvlJc w:val="left"/>
      <w:lvlText w:val="(%1)"/>
      <w:numFmt w:val="lowerLetter"/>
      <w:start w:val="1"/>
    </w:lvl>
  </w:abstractNum>
  <w:abstractNum w:abstractNumId="154">
    <w:nsid w:val="71315369"/>
    <w:multiLevelType w:val="hybridMultilevel"/>
    <w:lvl w:ilvl="0">
      <w:lvlJc w:val="left"/>
      <w:lvlText w:val="(%1)"/>
      <w:numFmt w:val="lowerLetter"/>
      <w:start w:val="3"/>
    </w:lvl>
  </w:abstractNum>
  <w:abstractNum w:abstractNumId="155">
    <w:nsid w:val="7BCFBAFC"/>
    <w:multiLevelType w:val="hybridMultilevel"/>
    <w:lvl w:ilvl="0">
      <w:lvlJc w:val="left"/>
      <w:lvlText w:val="(%1)"/>
      <w:numFmt w:val="lowerLetter"/>
      <w:start w:val="1"/>
    </w:lvl>
  </w:abstractNum>
  <w:abstractNum w:abstractNumId="156">
    <w:nsid w:val="17859F72"/>
    <w:multiLevelType w:val="hybridMultilevel"/>
    <w:lvl w:ilvl="0">
      <w:lvlJc w:val="left"/>
      <w:lvlText w:val="(%1)"/>
      <w:numFmt w:val="lowerLetter"/>
      <w:start w:val="1"/>
    </w:lvl>
  </w:abstractNum>
  <w:abstractNum w:abstractNumId="157">
    <w:nsid w:val="3AA10581"/>
    <w:multiLevelType w:val="hybridMultilevel"/>
    <w:lvl w:ilvl="0">
      <w:lvlJc w:val="left"/>
      <w:lvlText w:val="(%1)"/>
      <w:numFmt w:val="lowerLetter"/>
      <w:start w:val="1"/>
    </w:lvl>
  </w:abstractNum>
  <w:abstractNum w:abstractNumId="158">
    <w:nsid w:val="63DE60CD"/>
    <w:multiLevelType w:val="hybridMultilevel"/>
    <w:lvl w:ilvl="0">
      <w:lvlJc w:val="left"/>
      <w:lvlText w:val="(%1)"/>
      <w:numFmt w:val="lowerLetter"/>
      <w:start w:val="3"/>
    </w:lvl>
  </w:abstractNum>
  <w:abstractNum w:abstractNumId="159">
    <w:nsid w:val="621AF471"/>
    <w:multiLevelType w:val="hybridMultilevel"/>
    <w:lvl w:ilvl="0">
      <w:lvlJc w:val="left"/>
      <w:lvlText w:val="(%1)"/>
      <w:numFmt w:val="lowerLetter"/>
      <w:start w:val="1"/>
    </w:lvl>
  </w:abstractNum>
  <w:abstractNum w:abstractNumId="160">
    <w:nsid w:val="73CFE165"/>
    <w:multiLevelType w:val="hybridMultilevel"/>
    <w:lvl w:ilvl="0">
      <w:lvlJc w:val="left"/>
      <w:lvlText w:val="(%1)"/>
      <w:numFmt w:val="lowerLetter"/>
      <w:start w:val="4"/>
    </w:lvl>
  </w:abstractNum>
  <w:abstractNum w:abstractNumId="161">
    <w:nsid w:val="20F88EA6"/>
    <w:multiLevelType w:val="hybridMultilevel"/>
    <w:lvl w:ilvl="0">
      <w:lvlJc w:val="left"/>
      <w:lvlText w:val="(%1)"/>
      <w:numFmt w:val="lowerLetter"/>
      <w:start w:val="7"/>
    </w:lvl>
  </w:abstractNum>
  <w:abstractNum w:abstractNumId="162">
    <w:nsid w:val="617C843E"/>
    <w:multiLevelType w:val="hybridMultilevel"/>
    <w:lvl w:ilvl="0">
      <w:lvlJc w:val="left"/>
      <w:lvlText w:val="(%1)"/>
      <w:numFmt w:val="lowerLetter"/>
      <w:start w:val="1"/>
    </w:lvl>
  </w:abstractNum>
  <w:abstractNum w:abstractNumId="163">
    <w:nsid w:val="7B541FAB"/>
    <w:multiLevelType w:val="hybridMultilevel"/>
    <w:lvl w:ilvl="0">
      <w:lvlJc w:val="left"/>
      <w:lvlText w:val="(%1)"/>
      <w:numFmt w:val="lowerLetter"/>
      <w:start w:val="1"/>
    </w:lvl>
  </w:abstractNum>
  <w:abstractNum w:abstractNumId="164">
    <w:nsid w:val="2A79EC49"/>
    <w:multiLevelType w:val="hybridMultilevel"/>
    <w:lvl w:ilvl="0">
      <w:lvlJc w:val="left"/>
      <w:lvlText w:val="(%1)"/>
      <w:numFmt w:val="lowerLetter"/>
      <w:start w:val="1"/>
    </w:lvl>
  </w:abstractNum>
  <w:abstractNum w:abstractNumId="165">
    <w:nsid w:val="338125CF"/>
    <w:multiLevelType w:val="hybridMultilevel"/>
    <w:lvl w:ilvl="0">
      <w:lvlJc w:val="left"/>
      <w:lvlText w:val="(%1)"/>
      <w:numFmt w:val="lowerRoman"/>
      <w:start w:val="1"/>
    </w:lvl>
  </w:abstractNum>
  <w:abstractNum w:abstractNumId="166">
    <w:nsid w:val="47C7C971"/>
    <w:multiLevelType w:val="hybridMultilevel"/>
    <w:lvl w:ilvl="0">
      <w:lvlJc w:val="left"/>
      <w:lvlText w:val="(%1)"/>
      <w:numFmt w:val="lowerLetter"/>
      <w:start w:val="1"/>
    </w:lvl>
  </w:abstractNum>
  <w:abstractNum w:abstractNumId="167">
    <w:nsid w:val="46F8284B"/>
    <w:multiLevelType w:val="hybridMultilevel"/>
    <w:lvl w:ilvl="0">
      <w:lvlJc w:val="left"/>
      <w:lvlText w:val="(%1)"/>
      <w:numFmt w:val="lowerLetter"/>
      <w:start w:val="1"/>
    </w:lvl>
  </w:abstractNum>
  <w:abstractNum w:abstractNumId="168">
    <w:nsid w:val="4FA327CE"/>
    <w:multiLevelType w:val="hybridMultilevel"/>
    <w:lvl w:ilvl="0">
      <w:lvlJc w:val="left"/>
      <w:lvlText w:val="(%1)"/>
      <w:numFmt w:val="lowerLetter"/>
      <w:start w:val="3"/>
    </w:lvl>
  </w:abstractNum>
  <w:abstractNum w:abstractNumId="169">
    <w:nsid w:val="1873983A"/>
    <w:multiLevelType w:val="hybridMultilevel"/>
    <w:lvl w:ilvl="0">
      <w:lvlJc w:val="left"/>
      <w:lvlText w:val="(%1)"/>
      <w:numFmt w:val="lowerLetter"/>
      <w:start w:val="1"/>
    </w:lvl>
  </w:abstractNum>
  <w:abstractNum w:abstractNumId="170">
    <w:nsid w:val="3D2DD275"/>
    <w:multiLevelType w:val="hybridMultilevel"/>
    <w:lvl w:ilvl="0">
      <w:lvlJc w:val="left"/>
      <w:lvlText w:val="(%1)"/>
      <w:numFmt w:val="lowerLetter"/>
      <w:start w:val="2"/>
    </w:lvl>
  </w:abstractNum>
  <w:abstractNum w:abstractNumId="171">
    <w:nsid w:val="2E17ECA7"/>
    <w:multiLevelType w:val="hybridMultilevel"/>
    <w:lvl w:ilvl="0">
      <w:lvlJc w:val="left"/>
      <w:lvlText w:val="%1"/>
      <w:numFmt w:val="upperLetter"/>
      <w:start w:val="1"/>
    </w:lvl>
    <w:lvl w:ilvl="1">
      <w:lvlJc w:val="left"/>
      <w:lvlText w:val="(%2)"/>
      <w:numFmt w:val="lowerLetter"/>
      <w:start w:val="1"/>
    </w:lvl>
  </w:abstractNum>
  <w:abstractNum w:abstractNumId="172">
    <w:nsid w:val="53B2564F"/>
    <w:multiLevelType w:val="hybridMultilevel"/>
    <w:lvl w:ilvl="0">
      <w:lvlJc w:val="left"/>
      <w:lvlText w:val="(%1)"/>
      <w:numFmt w:val="upperLetter"/>
      <w:start w:val="2"/>
    </w:lvl>
    <w:lvl w:ilvl="1">
      <w:lvlJc w:val="left"/>
      <w:lvlText w:val="(%2)"/>
      <w:numFmt w:val="lowerLetter"/>
      <w:start w:val="3"/>
    </w:lvl>
  </w:abstractNum>
  <w:abstractNum w:abstractNumId="173">
    <w:nsid w:val="75509D76"/>
    <w:multiLevelType w:val="hybridMultilevel"/>
    <w:lvl w:ilvl="0">
      <w:lvlJc w:val="left"/>
      <w:lvlText w:val="(%1)"/>
      <w:numFmt w:val="lowerLetter"/>
      <w:start w:val="7"/>
    </w:lvl>
  </w:abstractNum>
  <w:abstractNum w:abstractNumId="174">
    <w:nsid w:val="1AF7F0EA"/>
    <w:multiLevelType w:val="hybridMultilevel"/>
    <w:lvl w:ilvl="0">
      <w:lvlJc w:val="left"/>
      <w:lvlText w:val="(%1)"/>
      <w:numFmt w:val="lowerLetter"/>
      <w:start w:val="1"/>
    </w:lvl>
  </w:abstractNum>
  <w:abstractNum w:abstractNumId="175">
    <w:nsid w:val="4DA32C7E"/>
    <w:multiLevelType w:val="hybridMultilevel"/>
    <w:lvl w:ilvl="0">
      <w:lvlJc w:val="left"/>
      <w:lvlText w:val="(%1)"/>
      <w:numFmt w:val="lowerLetter"/>
      <w:start w:val="1"/>
    </w:lvl>
  </w:abstractNum>
  <w:abstractNum w:abstractNumId="176">
    <w:nsid w:val="6EC68664"/>
    <w:multiLevelType w:val="hybridMultilevel"/>
    <w:lvl w:ilvl="0">
      <w:lvlJc w:val="left"/>
      <w:lvlText w:val="(%1)"/>
      <w:numFmt w:val="lowerLetter"/>
      <w:start w:val="1"/>
    </w:lvl>
    <w:lvl w:ilvl="1">
      <w:lvlJc w:val="left"/>
      <w:lvlText w:val="(%2)"/>
      <w:numFmt w:val="lowerLetter"/>
      <w:start w:val="9"/>
    </w:lvl>
  </w:abstractNum>
  <w:abstractNum w:abstractNumId="177">
    <w:nsid w:val="E0D31FF"/>
    <w:multiLevelType w:val="hybridMultilevel"/>
    <w:lvl w:ilvl="0">
      <w:lvlJc w:val="left"/>
      <w:lvlText w:val="%1"/>
      <w:numFmt w:val="lowerLetter"/>
      <w:start w:val="1"/>
    </w:lvl>
    <w:lvl w:ilvl="1">
      <w:lvlJc w:val="left"/>
      <w:lvlText w:val="(%2)"/>
      <w:numFmt w:val="lowerRoman"/>
      <w:start w:val="2"/>
    </w:lvl>
  </w:abstractNum>
  <w:abstractNum w:abstractNumId="178">
    <w:nsid w:val="2FD0AD81"/>
    <w:multiLevelType w:val="hybridMultilevel"/>
    <w:lvl w:ilvl="0">
      <w:lvlJc w:val="left"/>
      <w:lvlText w:val="(%1)"/>
      <w:numFmt w:val="lowerLetter"/>
      <w:start w:val="2"/>
    </w:lvl>
    <w:lvl w:ilvl="1">
      <w:lvlJc w:val="left"/>
      <w:lvlText w:val="%2"/>
      <w:numFmt w:val="lowerRoman"/>
      <w:start w:val="1"/>
    </w:lvl>
  </w:abstractNum>
  <w:abstractNum w:abstractNumId="179">
    <w:nsid w:val="1978EBEB"/>
    <w:multiLevelType w:val="hybridMultilevel"/>
    <w:lvl w:ilvl="0">
      <w:lvlJc w:val="left"/>
      <w:lvlText w:val="(%1)"/>
      <w:numFmt w:val="lowerLetter"/>
      <w:start w:val="1"/>
    </w:lvl>
  </w:abstractNum>
  <w:abstractNum w:abstractNumId="180">
    <w:nsid w:val="52C12C6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1">
    <w:nsid w:val="4BDD53FD"/>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82">
    <w:nsid w:val="569951FE"/>
    <w:multiLevelType w:val="hybridMultilevel"/>
    <w:lvl w:ilvl="0">
      <w:lvlJc w:val="left"/>
      <w:lvlText w:val="%1"/>
      <w:numFmt w:val="lowerLetter"/>
      <w:start w:val="1"/>
    </w:lvl>
    <w:lvl w:ilvl="1">
      <w:lvlJc w:val="left"/>
      <w:lvlText w:val="(%2)"/>
      <w:numFmt w:val="lowerRoman"/>
      <w:start w:val="1"/>
    </w:lvl>
  </w:abstractNum>
  <w:abstractNum w:abstractNumId="183">
    <w:nsid w:val="4C54E2C3"/>
    <w:multiLevelType w:val="hybridMultilevel"/>
    <w:lvl w:ilvl="0">
      <w:lvlJc w:val="left"/>
      <w:lvlText w:val="(%1)"/>
      <w:numFmt w:val="lowerLetter"/>
      <w:start w:val="5"/>
    </w:lvl>
    <w:lvl w:ilvl="1">
      <w:lvlJc w:val="left"/>
      <w:lvlText w:val="%2"/>
      <w:numFmt w:val="lowerRoman"/>
      <w:start w:val="1"/>
    </w:lvl>
  </w:abstractNum>
  <w:abstractNum w:abstractNumId="184">
    <w:nsid w:val="788BD9B"/>
    <w:multiLevelType w:val="hybridMultilevel"/>
    <w:lvl w:ilvl="0">
      <w:lvlJc w:val="left"/>
      <w:lvlText w:val="%1"/>
      <w:numFmt w:val="lowerLetter"/>
      <w:start w:val="1"/>
    </w:lvl>
    <w:lvl w:ilvl="1">
      <w:lvlJc w:val="left"/>
      <w:lvlText w:val="(%2)"/>
      <w:numFmt w:val="lowerLetter"/>
      <w:start w:val="1"/>
    </w:lvl>
  </w:abstractNum>
  <w:abstractNum w:abstractNumId="185">
    <w:nsid w:val="47CAA567"/>
    <w:multiLevelType w:val="hybridMultilevel"/>
    <w:lvl w:ilvl="0">
      <w:lvlJc w:val="left"/>
      <w:lvlText w:val="(%1)"/>
      <w:numFmt w:val="lowerLetter"/>
      <w:start w:val="35"/>
    </w:lvl>
    <w:lvl w:ilvl="1">
      <w:lvlJc w:val="left"/>
      <w:lvlText w:val="(%2)"/>
      <w:numFmt w:val="lowerLetter"/>
      <w:start w:val="2"/>
    </w:lvl>
  </w:abstractNum>
  <w:abstractNum w:abstractNumId="186">
    <w:nsid w:val="48249DBF"/>
    <w:multiLevelType w:val="hybridMultilevel"/>
    <w:lvl w:ilvl="0">
      <w:lvlJc w:val="left"/>
      <w:lvlText w:val="(%1)"/>
      <w:numFmt w:val="lowerLetter"/>
      <w:start w:val="3"/>
    </w:lvl>
  </w:abstractNum>
  <w:abstractNum w:abstractNumId="187">
    <w:nsid w:val="1F0E5D0D"/>
    <w:multiLevelType w:val="hybridMultilevel"/>
    <w:lvl w:ilvl="0">
      <w:lvlJc w:val="left"/>
      <w:lvlText w:val="(%1)"/>
      <w:numFmt w:val="lowerLetter"/>
      <w:start w:val="1"/>
    </w:lvl>
  </w:abstractNum>
  <w:abstractNum w:abstractNumId="188">
    <w:nsid w:val="26BAAE9"/>
    <w:multiLevelType w:val="hybridMultilevel"/>
    <w:lvl w:ilvl="0">
      <w:lvlJc w:val="left"/>
      <w:lvlText w:val="(%1)"/>
      <w:numFmt w:val="lowerLetter"/>
      <w:start w:val="2"/>
    </w:lvl>
  </w:abstractNum>
  <w:abstractNum w:abstractNumId="189">
    <w:nsid w:val="2C02FE8C"/>
    <w:multiLevelType w:val="hybridMultilevel"/>
    <w:lvl w:ilvl="0">
      <w:lvlJc w:val="left"/>
      <w:lvlText w:val="(%1)"/>
      <w:numFmt w:val="lowerLetter"/>
      <w:start w:val="1"/>
    </w:lvl>
  </w:abstractNum>
  <w:abstractNum w:abstractNumId="190">
    <w:nsid w:val="129517E"/>
    <w:multiLevelType w:val="hybridMultilevel"/>
    <w:lvl w:ilvl="0">
      <w:lvlJc w:val="left"/>
      <w:lvlText w:val="(%1)"/>
      <w:numFmt w:val="lowerLetter"/>
      <w:start w:val="1"/>
    </w:lvl>
  </w:abstractNum>
  <w:abstractNum w:abstractNumId="191">
    <w:nsid w:val="763B8C4E"/>
    <w:multiLevelType w:val="hybridMultilevel"/>
    <w:lvl w:ilvl="0">
      <w:lvlJc w:val="left"/>
      <w:lvlText w:val="(%1)"/>
      <w:numFmt w:val="lowerLetter"/>
      <w:start w:val="2"/>
    </w:lvl>
  </w:abstractNum>
  <w:abstractNum w:abstractNumId="192">
    <w:nsid w:val="4CFB8D32"/>
    <w:multiLevelType w:val="hybridMultilevel"/>
    <w:lvl w:ilvl="0">
      <w:lvlJc w:val="left"/>
      <w:lvlText w:val="(%1)"/>
      <w:numFmt w:val="lowerLetter"/>
      <w:start w:val="4"/>
    </w:lvl>
  </w:abstractNum>
  <w:abstractNum w:abstractNumId="193">
    <w:nsid w:val="62A5D5BD"/>
    <w:multiLevelType w:val="hybridMultilevel"/>
    <w:lvl w:ilvl="0">
      <w:lvlJc w:val="left"/>
      <w:lvlText w:val="(%1)"/>
      <w:numFmt w:val="lowerLetter"/>
      <w:start w:val="1"/>
    </w:lvl>
    <w:lvl w:ilvl="1">
      <w:lvlJc w:val="left"/>
      <w:lvlText w:val="(%2)"/>
      <w:numFmt w:val="lowerRoman"/>
      <w:start w:val="1"/>
    </w:lvl>
  </w:abstractNum>
  <w:abstractNum w:abstractNumId="194">
    <w:nsid w:val="718FABF9"/>
    <w:multiLevelType w:val="hybridMultilevel"/>
    <w:lvl w:ilvl="0">
      <w:lvlJc w:val="left"/>
      <w:lvlText w:val="(%1)"/>
      <w:numFmt w:val="lowerLetter"/>
      <w:start w:val="2"/>
    </w:lvl>
  </w:abstractNum>
  <w:abstractNum w:abstractNumId="195">
    <w:nsid w:val="7775797C"/>
    <w:multiLevelType w:val="hybridMultilevel"/>
    <w:lvl w:ilvl="0">
      <w:lvlJc w:val="left"/>
      <w:lvlText w:val="(%1)"/>
      <w:numFmt w:val="lowerLetter"/>
      <w:start w:val="3"/>
    </w:lvl>
  </w:abstractNum>
  <w:abstractNum w:abstractNumId="196">
    <w:nsid w:val="1626FB8C"/>
    <w:multiLevelType w:val="hybridMultilevel"/>
    <w:lvl w:ilvl="0">
      <w:lvlJc w:val="left"/>
      <w:lvlText w:val="(%1)"/>
      <w:numFmt w:val="lowerLetter"/>
      <w:start w:val="1"/>
    </w:lvl>
  </w:abstractNum>
  <w:abstractNum w:abstractNumId="197">
    <w:nsid w:val="3957756A"/>
    <w:multiLevelType w:val="hybridMultilevel"/>
    <w:lvl w:ilvl="0">
      <w:lvlJc w:val="left"/>
      <w:lvlText w:val="(%1)"/>
      <w:numFmt w:val="lowerLetter"/>
      <w:start w:val="2"/>
    </w:lvl>
  </w:abstractNum>
  <w:abstractNum w:abstractNumId="198">
    <w:nsid w:val="3E6DA1C7"/>
    <w:multiLevelType w:val="hybridMultilevel"/>
    <w:lvl w:ilvl="0">
      <w:lvlJc w:val="left"/>
      <w:lvlText w:val="(%1)"/>
      <w:numFmt w:val="lowerLetter"/>
      <w:start w:val="1"/>
    </w:lvl>
  </w:abstractNum>
  <w:abstractNum w:abstractNumId="199">
    <w:nsid w:val="65CA235B"/>
    <w:multiLevelType w:val="hybridMultilevel"/>
    <w:lvl w:ilvl="0">
      <w:lvlJc w:val="left"/>
      <w:lvlText w:val="(%1)"/>
      <w:numFmt w:val="lowerLetter"/>
      <w:start w:val="1"/>
    </w:lvl>
  </w:abstractNum>
  <w:abstractNum w:abstractNumId="200">
    <w:nsid w:val="51CB0DA4"/>
    <w:multiLevelType w:val="hybridMultilevel"/>
    <w:lvl w:ilvl="0">
      <w:lvlJc w:val="left"/>
      <w:lvlText w:val="(%1)"/>
      <w:numFmt w:val="lowerLetter"/>
      <w:start w:val="9"/>
    </w:lvl>
    <w:lvl w:ilvl="1">
      <w:lvlJc w:val="left"/>
      <w:lvlText w:val="(%2)"/>
      <w:numFmt w:val="lowerLetter"/>
      <w:start w:val="2"/>
    </w:lvl>
  </w:abstractNum>
  <w:abstractNum w:abstractNumId="201">
    <w:nsid w:val="7B9B743C"/>
    <w:multiLevelType w:val="hybridMultilevel"/>
    <w:lvl w:ilvl="0">
      <w:lvlJc w:val="left"/>
      <w:lvlText w:val="(%1)"/>
      <w:numFmt w:val="lowerLetter"/>
      <w:start w:val="1"/>
    </w:lvl>
  </w:abstractNum>
  <w:abstractNum w:abstractNumId="202">
    <w:nsid w:val="13E21002"/>
    <w:multiLevelType w:val="hybridMultilevel"/>
    <w:lvl w:ilvl="0">
      <w:lvlJc w:val="left"/>
      <w:lvlText w:val="%1"/>
      <w:numFmt w:val="lowerLetter"/>
      <w:start w:val="1"/>
    </w:lvl>
    <w:lvl w:ilvl="1">
      <w:lvlJc w:val="left"/>
      <w:lvlText w:val="(%2)"/>
      <w:numFmt w:val="lowerLetter"/>
      <w:start w:val="35"/>
    </w:lvl>
  </w:abstractNum>
  <w:abstractNum w:abstractNumId="203">
    <w:nsid w:val="257D63F4"/>
    <w:multiLevelType w:val="hybridMultilevel"/>
    <w:lvl w:ilvl="0">
      <w:lvlJc w:val="left"/>
      <w:lvlText w:val="(%1)"/>
      <w:numFmt w:val="lowerLetter"/>
      <w:start w:val="2"/>
    </w:lvl>
    <w:lvl w:ilvl="1">
      <w:lvlJc w:val="left"/>
      <w:lvlText w:val="%2"/>
      <w:numFmt w:val="lowerLetter"/>
      <w:start w:val="1"/>
    </w:lvl>
  </w:abstractNum>
  <w:abstractNum w:abstractNumId="204">
    <w:nsid w:val="70EC11B2"/>
    <w:multiLevelType w:val="hybridMultilevel"/>
    <w:lvl w:ilvl="0">
      <w:lvlJc w:val="left"/>
      <w:lvlText w:val="(%1)"/>
      <w:numFmt w:val="lowerLetter"/>
      <w:start w:val="4"/>
    </w:lvl>
  </w:abstractNum>
  <w:abstractNum w:abstractNumId="205">
    <w:nsid w:val="2EDA00ED"/>
    <w:multiLevelType w:val="hybridMultilevel"/>
    <w:lvl w:ilvl="0">
      <w:lvlJc w:val="left"/>
      <w:lvlText w:val="(%1)"/>
      <w:numFmt w:val="lowerLetter"/>
      <w:start w:val="5"/>
    </w:lvl>
  </w:abstractNum>
  <w:abstractNum w:abstractNumId="206">
    <w:nsid w:val="73209072"/>
    <w:multiLevelType w:val="hybridMultilevel"/>
    <w:lvl w:ilvl="0">
      <w:lvlJc w:val="left"/>
      <w:lvlText w:val="%1"/>
      <w:numFmt w:val="lowerLetter"/>
      <w:start w:val="1"/>
    </w:lvl>
    <w:lvl w:ilvl="1">
      <w:lvlJc w:val="left"/>
      <w:lvlText w:val="(%2)"/>
      <w:numFmt w:val="lowerLetter"/>
      <w:start w:val="35"/>
    </w:lvl>
  </w:abstractNum>
  <w:abstractNum w:abstractNumId="207">
    <w:nsid w:val="5FB29816"/>
    <w:multiLevelType w:val="hybridMultilevel"/>
    <w:lvl w:ilvl="0">
      <w:lvlJc w:val="left"/>
      <w:lvlText w:val="(%1)"/>
      <w:numFmt w:val="lowerLetter"/>
      <w:start w:val="8"/>
    </w:lvl>
    <w:lvl w:ilvl="1">
      <w:lvlJc w:val="left"/>
      <w:lvlText w:val="%2"/>
      <w:numFmt w:val="lowerLetter"/>
      <w:start w:val="1"/>
    </w:lvl>
  </w:abstractNum>
  <w:abstractNum w:abstractNumId="208">
    <w:nsid w:val="3CE732EC"/>
    <w:multiLevelType w:val="hybridMultilevel"/>
    <w:lvl w:ilvl="0">
      <w:lvlJc w:val="left"/>
      <w:lvlText w:val="(%1)"/>
      <w:numFmt w:val="lowerRoman"/>
      <w:start w:val="1"/>
    </w:lvl>
  </w:abstractNum>
  <w:abstractNum w:abstractNumId="209">
    <w:nsid w:val="22F13DF3"/>
    <w:multiLevelType w:val="hybridMultilevel"/>
    <w:lvl w:ilvl="0">
      <w:lvlJc w:val="left"/>
      <w:lvlText w:val="(%1)"/>
      <w:numFmt w:val="lowerLetter"/>
      <w:start w:val="1"/>
    </w:lvl>
  </w:abstractNum>
  <w:abstractNum w:abstractNumId="210">
    <w:nsid w:val="792B8401"/>
    <w:multiLevelType w:val="hybridMultilevel"/>
    <w:lvl w:ilvl="0">
      <w:lvlJc w:val="left"/>
      <w:lvlText w:val="(%1)"/>
      <w:numFmt w:val="lowerLetter"/>
      <w:start w:val="2"/>
    </w:lvl>
  </w:abstractNum>
  <w:abstractNum w:abstractNumId="211">
    <w:nsid w:val="FA85F4D"/>
    <w:multiLevelType w:val="hybridMultilevel"/>
    <w:lvl w:ilvl="0">
      <w:lvlJc w:val="left"/>
      <w:lvlText w:val="%1"/>
      <w:numFmt w:val="lowerLetter"/>
      <w:start w:val="1"/>
    </w:lvl>
    <w:lvl w:ilvl="1">
      <w:lvlJc w:val="left"/>
      <w:lvlText w:val="(%2)"/>
      <w:numFmt w:val="lowerLetter"/>
      <w:start w:val="1"/>
    </w:lvl>
  </w:abstractNum>
  <w:abstractNum w:abstractNumId="212">
    <w:nsid w:val="6ECE91F0"/>
    <w:multiLevelType w:val="hybridMultilevel"/>
    <w:lvl w:ilvl="0">
      <w:lvlJc w:val="left"/>
      <w:lvlText w:val="(%1)"/>
      <w:numFmt w:val="lowerLetter"/>
      <w:start w:val="61"/>
    </w:lvl>
    <w:lvl w:ilvl="1">
      <w:lvlJc w:val="left"/>
      <w:lvlText w:val="%2"/>
      <w:numFmt w:val="lowerLetter"/>
      <w:start w:val="1"/>
    </w:lvl>
  </w:abstractNum>
  <w:abstractNum w:abstractNumId="213">
    <w:nsid w:val="4FC4D600"/>
    <w:multiLevelType w:val="hybridMultilevel"/>
    <w:lvl w:ilvl="0">
      <w:lvlJc w:val="left"/>
      <w:lvlText w:val="(%1)"/>
      <w:numFmt w:val="lowerLetter"/>
      <w:start w:val="4"/>
    </w:lvl>
  </w:abstractNum>
  <w:abstractNum w:abstractNumId="214">
    <w:nsid w:val="5BFD4210"/>
    <w:multiLevelType w:val="hybridMultilevel"/>
    <w:lvl w:ilvl="0">
      <w:lvlJc w:val="left"/>
      <w:lvlText w:val="(%1)"/>
      <w:numFmt w:val="lowerRoman"/>
      <w:start w:val="10"/>
    </w:lvl>
  </w:abstractNum>
  <w:abstractNum w:abstractNumId="215">
    <w:nsid w:val="76574F8B"/>
    <w:multiLevelType w:val="hybridMultilevel"/>
    <w:lvl w:ilvl="0">
      <w:lvlJc w:val="left"/>
      <w:lvlText w:val="(%1)"/>
      <w:numFmt w:val="lowerLetter"/>
      <w:start w:val="1"/>
    </w:lvl>
    <w:lvl w:ilvl="1">
      <w:lvlJc w:val="left"/>
      <w:lvlText w:val="(%2)"/>
      <w:numFmt w:val="lowerRoman"/>
      <w:start w:val="1"/>
    </w:lvl>
  </w:abstractNum>
  <w:abstractNum w:abstractNumId="216">
    <w:nsid w:val="178F7B67"/>
    <w:multiLevelType w:val="hybridMultilevel"/>
    <w:lvl w:ilvl="0">
      <w:lvlJc w:val="left"/>
      <w:lvlText w:val="(%1)"/>
      <w:numFmt w:val="lowerLetter"/>
      <w:start w:val="1"/>
    </w:lvl>
  </w:abstractNum>
  <w:abstractNum w:abstractNumId="217">
    <w:nsid w:val="2421DFC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8">
    <w:nsid w:val="1565AC99"/>
    <w:multiLevelType w:val="hybridMultilevel"/>
    <w:lvl w:ilvl="0">
      <w:lvlJc w:val="left"/>
      <w:lvlText w:val="(%1)"/>
      <w:numFmt w:val="decimal"/>
      <w:start w:val="2"/>
    </w:lvl>
  </w:abstractNum>
  <w:abstractNum w:abstractNumId="219">
    <w:nsid w:val="19FB265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220">
    <w:nsid w:val="5024DE5B"/>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221">
    <w:nsid w:val="168EFE17"/>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222">
    <w:nsid w:val="1036B29F"/>
    <w:multiLevelType w:val="hybridMultilevel"/>
    <w:lvl w:ilvl="0">
      <w:lvlJc w:val="left"/>
      <w:lvlText w:val="(%1)"/>
      <w:numFmt w:val="lowerLetter"/>
      <w:start w:val="1"/>
    </w:lvl>
  </w:abstractNum>
  <w:abstractNum w:abstractNumId="223">
    <w:nsid w:val="1D206B8E"/>
    <w:multiLevelType w:val="hybridMultilevel"/>
    <w:lvl w:ilvl="0">
      <w:lvlJc w:val="left"/>
      <w:lvlText w:val="(%1)"/>
      <w:numFmt w:val="lowerRoman"/>
      <w:start w:val="2"/>
    </w:lvl>
  </w:abstractNum>
  <w:abstractNum w:abstractNumId="224">
    <w:nsid w:val="7934D3D4"/>
    <w:multiLevelType w:val="hybridMultilevel"/>
    <w:lvl w:ilvl="0">
      <w:lvlJc w:val="left"/>
      <w:lvlText w:val="(%1)"/>
      <w:numFmt w:val="lowerLetter"/>
      <w:start w:val="1"/>
    </w:lvl>
  </w:abstractNum>
  <w:abstractNum w:abstractNumId="225">
    <w:nsid w:val="1C65E98"/>
    <w:multiLevelType w:val="hybridMultilevel"/>
    <w:lvl w:ilvl="0">
      <w:lvlJc w:val="left"/>
      <w:lvlText w:val="(%1)"/>
      <w:numFmt w:val="lowerLetter"/>
      <w:start w:val="1"/>
    </w:lvl>
  </w:abstractNum>
  <w:abstractNum w:abstractNumId="226">
    <w:nsid w:val="1495E50A"/>
    <w:multiLevelType w:val="hybridMultilevel"/>
    <w:lvl w:ilvl="0">
      <w:lvlJc w:val="left"/>
      <w:lvlText w:val="(%1)"/>
      <w:numFmt w:val="lowerLetter"/>
      <w:start w:val="1"/>
    </w:lvl>
  </w:abstractNum>
  <w:abstractNum w:abstractNumId="227">
    <w:nsid w:val="F5BCF61"/>
    <w:multiLevelType w:val="hybridMultilevel"/>
    <w:lvl w:ilvl="0">
      <w:lvlJc w:val="left"/>
      <w:lvlText w:val="(%1)"/>
      <w:numFmt w:val="lowerLetter"/>
      <w:start w:val="1"/>
    </w:lvl>
  </w:abstractNum>
  <w:abstractNum w:abstractNumId="228">
    <w:nsid w:val="3B1DD403"/>
    <w:multiLevelType w:val="hybridMultilevel"/>
    <w:lvl w:ilvl="0">
      <w:lvlJc w:val="left"/>
      <w:lvlText w:val="(%1)"/>
      <w:numFmt w:val="lowerLetter"/>
      <w:start w:val="2"/>
    </w:lvl>
  </w:abstractNum>
  <w:abstractNum w:abstractNumId="229">
    <w:nsid w:val="530386D1"/>
    <w:multiLevelType w:val="hybridMultilevel"/>
    <w:lvl w:ilvl="0">
      <w:lvlJc w:val="left"/>
      <w:lvlText w:val="(%1)"/>
      <w:numFmt w:val="lowerLetter"/>
      <w:start w:val="1"/>
    </w:lvl>
  </w:abstractNum>
  <w:abstractNum w:abstractNumId="230">
    <w:nsid w:val="7525F2BC"/>
    <w:multiLevelType w:val="hybridMultilevel"/>
    <w:lvl w:ilvl="0">
      <w:lvlJc w:val="left"/>
      <w:lvlText w:val="(%1)"/>
      <w:numFmt w:val="lowerLetter"/>
      <w:start w:val="2"/>
    </w:lvl>
  </w:abstractNum>
  <w:abstractNum w:abstractNumId="231">
    <w:nsid w:val="CE8E1A7"/>
    <w:multiLevelType w:val="hybridMultilevel"/>
    <w:lvl w:ilvl="0">
      <w:lvlJc w:val="left"/>
      <w:lvlText w:val="(%1)"/>
      <w:numFmt w:val="lowerLetter"/>
      <w:start w:val="1"/>
    </w:lvl>
  </w:abstractNum>
  <w:abstractNum w:abstractNumId="232">
    <w:nsid w:val="4E9EFB0D"/>
    <w:multiLevelType w:val="hybridMultilevel"/>
    <w:lvl w:ilvl="0">
      <w:lvlJc w:val="left"/>
      <w:lvlText w:val="(%1)"/>
      <w:numFmt w:val="lowerLetter"/>
      <w:start w:val="2"/>
    </w:lvl>
  </w:abstractNum>
  <w:abstractNum w:abstractNumId="233">
    <w:nsid w:val="90802BE"/>
    <w:multiLevelType w:val="hybridMultilevel"/>
    <w:lvl w:ilvl="0">
      <w:lvlJc w:val="left"/>
      <w:lvlText w:val="(%1)"/>
      <w:numFmt w:val="lowerLetter"/>
      <w:start w:val="1"/>
    </w:lvl>
  </w:abstractNum>
  <w:abstractNum w:abstractNumId="234">
    <w:nsid w:val="3266459B"/>
    <w:multiLevelType w:val="hybridMultilevel"/>
    <w:lvl w:ilvl="0">
      <w:lvlJc w:val="left"/>
      <w:lvlText w:val="(%1)"/>
      <w:numFmt w:val="lowerLetter"/>
      <w:start w:val="4"/>
    </w:lvl>
  </w:abstractNum>
  <w:abstractNum w:abstractNumId="235">
    <w:nsid w:val="3F8B0CBF"/>
    <w:multiLevelType w:val="hybridMultilevel"/>
    <w:lvl w:ilvl="0">
      <w:lvlJc w:val="left"/>
      <w:lvlText w:val="(%1)"/>
      <w:numFmt w:val="lowerLetter"/>
      <w:start w:val="6"/>
    </w:lvl>
  </w:abstractNum>
  <w:abstractNum w:abstractNumId="236">
    <w:nsid w:val="37E203AB"/>
    <w:multiLevelType w:val="hybridMultilevel"/>
    <w:lvl w:ilvl="0">
      <w:lvlJc w:val="left"/>
      <w:lvlText w:val="(%1)"/>
      <w:numFmt w:val="lowerLetter"/>
      <w:start w:val="8"/>
    </w:lvl>
  </w:abstractNum>
  <w:abstractNum w:abstractNumId="237">
    <w:nsid w:val="2586D60E"/>
    <w:multiLevelType w:val="hybridMultilevel"/>
    <w:lvl w:ilvl="0">
      <w:lvlJc w:val="left"/>
      <w:lvlText w:val="(%1)"/>
      <w:numFmt w:val="lowerLetter"/>
      <w:start w:val="16"/>
    </w:lvl>
  </w:abstractNum>
  <w:abstractNum w:abstractNumId="238">
    <w:nsid w:val="1F3DA4D5"/>
    <w:multiLevelType w:val="hybridMultilevel"/>
    <w:lvl w:ilvl="0">
      <w:lvlJc w:val="left"/>
      <w:lvlText w:val="(%1)"/>
      <w:numFmt w:val="decimal"/>
      <w:start w:val="11"/>
    </w:lvl>
  </w:abstractNum>
  <w:abstractNum w:abstractNumId="239">
    <w:nsid w:val="74C93698"/>
    <w:multiLevelType w:val="hybridMultilevel"/>
    <w:lvl w:ilvl="0">
      <w:lvlJc w:val="left"/>
      <w:lvlText w:val="(%1)"/>
      <w:numFmt w:val="lowerLetter"/>
      <w:start w:val="1"/>
    </w:lvl>
  </w:abstractNum>
  <w:abstractNum w:abstractNumId="240">
    <w:nsid w:val="48781401"/>
    <w:multiLevelType w:val="hybridMultilevel"/>
    <w:lvl w:ilvl="0">
      <w:lvlJc w:val="left"/>
      <w:lvlText w:val="(%1)"/>
      <w:numFmt w:val="lowerLetter"/>
      <w:start w:val="2"/>
    </w:lvl>
  </w:abstractNum>
  <w:abstractNum w:abstractNumId="241">
    <w:nsid w:val="186928D6"/>
    <w:multiLevelType w:val="hybridMultilevel"/>
    <w:lvl w:ilvl="0">
      <w:lvlJc w:val="left"/>
      <w:lvlText w:val="(%1)"/>
      <w:numFmt w:val="lowerLetter"/>
      <w:start w:val="1"/>
    </w:lvl>
  </w:abstractNum>
  <w:abstractNum w:abstractNumId="242">
    <w:nsid w:val="47195E5"/>
    <w:multiLevelType w:val="hybridMultilevel"/>
    <w:lvl w:ilvl="0">
      <w:lvlJc w:val="left"/>
      <w:lvlText w:val="(%1)"/>
      <w:numFmt w:val="lowerLetter"/>
      <w:start w:val="2"/>
    </w:lvl>
  </w:abstractNum>
  <w:abstractNum w:abstractNumId="243">
    <w:nsid w:val="3746A5F2"/>
    <w:multiLevelType w:val="hybridMultilevel"/>
    <w:lvl w:ilvl="0">
      <w:lvlJc w:val="left"/>
      <w:lvlText w:val="(%1)"/>
      <w:numFmt w:val="lowerLetter"/>
      <w:start w:val="3"/>
    </w:lvl>
  </w:abstractNum>
  <w:abstractNum w:abstractNumId="244">
    <w:nsid w:val="682DFED6"/>
    <w:multiLevelType w:val="hybridMultilevel"/>
    <w:lvl w:ilvl="0">
      <w:lvlJc w:val="left"/>
      <w:lvlText w:val="(%1)"/>
      <w:numFmt w:val="lowerLetter"/>
      <w:start w:val="5"/>
    </w:lvl>
  </w:abstractNum>
  <w:abstractNum w:abstractNumId="245">
    <w:nsid w:val="606ED7F6"/>
    <w:multiLevelType w:val="hybridMultilevel"/>
    <w:lvl w:ilvl="0">
      <w:lvlJc w:val="left"/>
      <w:lvlText w:val="(%1)"/>
      <w:numFmt w:val="lowerLetter"/>
      <w:start w:val="1"/>
    </w:lvl>
  </w:abstractNum>
  <w:abstractNum w:abstractNumId="246">
    <w:nsid w:val="2D9DF57D"/>
    <w:multiLevelType w:val="hybridMultilevel"/>
    <w:lvl w:ilvl="0">
      <w:lvlJc w:val="left"/>
      <w:lvlText w:val="(%1)"/>
      <w:numFmt w:val="lowerLetter"/>
      <w:start w:val="1"/>
    </w:lvl>
  </w:abstractNum>
  <w:abstractNum w:abstractNumId="247">
    <w:nsid w:val="7FBD7A3E"/>
    <w:multiLevelType w:val="hybridMultilevel"/>
    <w:lvl w:ilvl="0">
      <w:lvlJc w:val="left"/>
      <w:lvlText w:val="(%1)"/>
      <w:numFmt w:val="lowerLetter"/>
      <w:start w:val="1"/>
    </w:lvl>
  </w:abstractNum>
  <w:abstractNum w:abstractNumId="248">
    <w:nsid w:val="490B7C5"/>
    <w:multiLevelType w:val="hybridMultilevel"/>
    <w:lvl w:ilvl="0">
      <w:lvlJc w:val="left"/>
      <w:lvlText w:val="(%1)"/>
      <w:numFmt w:val="lowerLetter"/>
      <w:start w:val="2"/>
    </w:lvl>
  </w:abstractNum>
  <w:abstractNum w:abstractNumId="249">
    <w:nsid w:val="4303A216"/>
    <w:multiLevelType w:val="hybridMultilevel"/>
    <w:lvl w:ilvl="0">
      <w:lvlJc w:val="left"/>
      <w:lvlText w:val="(%1)"/>
      <w:numFmt w:val="lowerLetter"/>
      <w:start w:val="1"/>
    </w:lvl>
  </w:abstractNum>
  <w:abstractNum w:abstractNumId="250">
    <w:nsid w:val="19B8A08E"/>
    <w:multiLevelType w:val="hybridMultilevel"/>
    <w:lvl w:ilvl="0">
      <w:lvlJc w:val="left"/>
      <w:lvlText w:val="%1"/>
      <w:numFmt w:val="lowerLetter"/>
      <w:start w:val="1"/>
    </w:lvl>
    <w:lvl w:ilvl="1">
      <w:lvlJc w:val="left"/>
      <w:lvlText w:val="(%2)"/>
      <w:numFmt w:val="lowerLetter"/>
      <w:start w:val="1"/>
    </w:lvl>
  </w:abstractNum>
  <w:abstractNum w:abstractNumId="251">
    <w:nsid w:val="54B59621"/>
    <w:multiLevelType w:val="hybridMultilevel"/>
    <w:lvl w:ilvl="0">
      <w:lvlJc w:val="left"/>
      <w:lvlText w:val="(%1)"/>
      <w:numFmt w:val="lowerLetter"/>
      <w:start w:val="9"/>
    </w:lvl>
    <w:lvl w:ilvl="1">
      <w:lvlJc w:val="left"/>
      <w:lvlText w:val="(%2)"/>
      <w:numFmt w:val="lowerLetter"/>
      <w:start w:val="2"/>
    </w:lvl>
  </w:abstractNum>
  <w:abstractNum w:abstractNumId="252">
    <w:nsid w:val="5992A02E"/>
    <w:multiLevelType w:val="hybridMultilevel"/>
    <w:lvl w:ilvl="0">
      <w:lvlJc w:val="left"/>
      <w:lvlText w:val="(%1)"/>
      <w:numFmt w:val="lowerLetter"/>
      <w:start w:val="1"/>
    </w:lvl>
  </w:abstractNum>
  <w:abstractNum w:abstractNumId="253">
    <w:nsid w:val="29EF532D"/>
    <w:multiLevelType w:val="hybridMultilevel"/>
    <w:lvl w:ilvl="0">
      <w:lvlJc w:val="left"/>
      <w:lvlText w:val="(%1)"/>
      <w:numFmt w:val="lowerLetter"/>
      <w:start w:val="2"/>
    </w:lvl>
  </w:abstractNum>
  <w:abstractNum w:abstractNumId="254">
    <w:nsid w:val="71D601AF"/>
    <w:multiLevelType w:val="hybridMultilevel"/>
    <w:lvl w:ilvl="0">
      <w:lvlJc w:val="left"/>
      <w:lvlText w:val="(%1)"/>
      <w:numFmt w:val="lowerLetter"/>
      <w:start w:val="1"/>
    </w:lvl>
  </w:abstractNum>
  <w:abstractNum w:abstractNumId="255">
    <w:nsid w:val="52C77402"/>
    <w:multiLevelType w:val="hybridMultilevel"/>
    <w:lvl w:ilvl="0">
      <w:lvlJc w:val="left"/>
      <w:lvlText w:val="(%1)"/>
      <w:numFmt w:val="lowerRoman"/>
      <w:start w:val="3"/>
    </w:lvl>
  </w:abstractNum>
  <w:abstractNum w:abstractNumId="256">
    <w:nsid w:val="2BB5B1C6"/>
    <w:multiLevelType w:val="hybridMultilevel"/>
    <w:lvl w:ilvl="0">
      <w:lvlJc w:val="left"/>
      <w:lvlText w:val="(%1)"/>
      <w:numFmt w:val="lowerLetter"/>
      <w:start w:val="1"/>
    </w:lvl>
    <w:lvl w:ilvl="1">
      <w:lvlJc w:val="left"/>
      <w:lvlText w:val="(%2)"/>
      <w:numFmt w:val="lowerLetter"/>
      <w:start w:val="9"/>
    </w:lvl>
  </w:abstractNum>
  <w:abstractNum w:abstractNumId="257">
    <w:nsid w:val="66BE6B9"/>
    <w:multiLevelType w:val="hybridMultilevel"/>
    <w:lvl w:ilvl="0">
      <w:lvlJc w:val="left"/>
      <w:lvlText w:val="(%1)"/>
      <w:numFmt w:val="lowerRoman"/>
      <w:start w:val="2"/>
    </w:lvl>
  </w:abstractNum>
  <w:abstractNum w:abstractNumId="258">
    <w:nsid w:val="62234363"/>
    <w:multiLevelType w:val="hybridMultilevel"/>
    <w:lvl w:ilvl="0">
      <w:lvlJc w:val="left"/>
      <w:lvlText w:val="(%1)"/>
      <w:numFmt w:val="lowerLetter"/>
      <w:start w:val="2"/>
    </w:lvl>
  </w:abstractNum>
  <w:abstractNum w:abstractNumId="259">
    <w:nsid w:val="66D385C9"/>
    <w:multiLevelType w:val="hybridMultilevel"/>
    <w:lvl w:ilvl="0">
      <w:lvlJc w:val="left"/>
      <w:lvlText w:val="(%1)"/>
      <w:numFmt w:val="lowerLetter"/>
      <w:start w:val="1"/>
    </w:lvl>
    <w:lvl w:ilvl="1">
      <w:lvlJc w:val="left"/>
      <w:lvlText w:val="(%2)"/>
      <w:numFmt w:val="lowerRoman"/>
      <w:start w:val="1"/>
    </w:lvl>
  </w:abstractNum>
  <w:abstractNum w:abstractNumId="260">
    <w:nsid w:val="596F6D8A"/>
    <w:multiLevelType w:val="hybridMultilevel"/>
    <w:lvl w:ilvl="0">
      <w:lvlJc w:val="left"/>
      <w:lvlText w:val="(%1)"/>
      <w:numFmt w:val="lowerRoman"/>
      <w:start w:val="5"/>
    </w:lvl>
  </w:abstractNum>
  <w:abstractNum w:abstractNumId="261">
    <w:nsid w:val="5749361F"/>
    <w:multiLevelType w:val="hybridMultilevel"/>
    <w:lvl w:ilvl="0">
      <w:lvlJc w:val="left"/>
      <w:lvlText w:val="%1"/>
      <w:numFmt w:val="lowerLetter"/>
      <w:start w:val="1"/>
    </w:lvl>
    <w:lvl w:ilvl="1">
      <w:lvlJc w:val="left"/>
      <w:lvlText w:val="(%2)"/>
      <w:numFmt w:val="lowerRoman"/>
      <w:start w:val="6"/>
    </w:lvl>
  </w:abstractNum>
  <w:abstractNum w:abstractNumId="262">
    <w:nsid w:val="73BC6770"/>
    <w:multiLevelType w:val="hybridMultilevel"/>
    <w:lvl w:ilvl="0">
      <w:lvlJc w:val="left"/>
      <w:lvlText w:val="(%1)"/>
      <w:numFmt w:val="lowerLetter"/>
      <w:start w:val="2"/>
    </w:lvl>
    <w:lvl w:ilvl="1">
      <w:lvlJc w:val="left"/>
      <w:lvlText w:val="%2"/>
      <w:numFmt w:val="lowerRoman"/>
      <w:start w:val="1"/>
    </w:lvl>
  </w:abstractNum>
  <w:abstractNum w:abstractNumId="263">
    <w:nsid w:val="280E6897"/>
    <w:multiLevelType w:val="hybridMultilevel"/>
    <w:lvl w:ilvl="0">
      <w:lvlJc w:val="left"/>
      <w:lvlText w:val="(%1)"/>
      <w:numFmt w:val="lowerLetter"/>
      <w:start w:val="1"/>
    </w:lvl>
  </w:abstractNum>
  <w:abstractNum w:abstractNumId="264">
    <w:nsid w:val="605138DE"/>
    <w:multiLevelType w:val="hybridMultilevel"/>
    <w:lvl w:ilvl="0">
      <w:lvlJc w:val="left"/>
      <w:lvlText w:val="(%1)"/>
      <w:numFmt w:val="lowerLetter"/>
      <w:start w:val="2"/>
    </w:lvl>
    <w:lvl w:ilvl="1">
      <w:lvlJc w:val="left"/>
      <w:lvlText w:val="(%2)"/>
      <w:numFmt w:val="lowerRoman"/>
      <w:start w:val="1"/>
    </w:lvl>
  </w:abstractNum>
  <w:abstractNum w:abstractNumId="265">
    <w:nsid w:val="2622AD0C"/>
    <w:multiLevelType w:val="hybridMultilevel"/>
    <w:lvl w:ilvl="0">
      <w:lvlJc w:val="left"/>
      <w:lvlText w:val="(%1)"/>
      <w:numFmt w:val="lowerLetter"/>
      <w:start w:val="3"/>
    </w:lvl>
  </w:abstractNum>
  <w:abstractNum w:abstractNumId="266">
    <w:nsid w:val="67997556"/>
    <w:multiLevelType w:val="hybridMultilevel"/>
    <w:lvl w:ilvl="0">
      <w:lvlJc w:val="left"/>
      <w:lvlText w:val="%1"/>
      <w:numFmt w:val="lowerLetter"/>
      <w:start w:val="1"/>
    </w:lvl>
    <w:lvl w:ilvl="1">
      <w:lvlJc w:val="left"/>
      <w:lvlText w:val="(%2)"/>
      <w:numFmt w:val="lowerLetter"/>
      <w:start w:val="1"/>
    </w:lvl>
  </w:abstractNum>
  <w:abstractNum w:abstractNumId="267">
    <w:nsid w:val="18333C89"/>
    <w:multiLevelType w:val="hybridMultilevel"/>
    <w:lvl w:ilvl="0">
      <w:lvlJc w:val="left"/>
      <w:lvlText w:val="(%1)"/>
      <w:numFmt w:val="lowerLetter"/>
      <w:start w:val="9"/>
    </w:lvl>
    <w:lvl w:ilvl="1">
      <w:lvlJc w:val="left"/>
      <w:lvlText w:val="(%2)"/>
      <w:numFmt w:val="lowerLetter"/>
      <w:start w:val="2"/>
    </w:lvl>
  </w:abstractNum>
  <w:abstractNum w:abstractNumId="268">
    <w:nsid w:val="4BA9831A"/>
    <w:multiLevelType w:val="hybridMultilevel"/>
    <w:lvl w:ilvl="0">
      <w:lvlJc w:val="left"/>
      <w:lvlText w:val="(%1)"/>
      <w:numFmt w:val="lowerLetter"/>
      <w:start w:val="1"/>
    </w:lvl>
  </w:abstractNum>
  <w:abstractNum w:abstractNumId="269">
    <w:nsid w:val="6D71A2B"/>
    <w:multiLevelType w:val="hybridMultilevel"/>
    <w:lvl w:ilvl="0">
      <w:lvlJc w:val="left"/>
      <w:lvlText w:val="(%1)"/>
      <w:numFmt w:val="lowerLetter"/>
      <w:start w:val="2"/>
    </w:lvl>
  </w:abstractNum>
  <w:abstractNum w:abstractNumId="270">
    <w:nsid w:val="CFC7321"/>
    <w:multiLevelType w:val="hybridMultilevel"/>
    <w:lvl w:ilvl="0">
      <w:lvlJc w:val="left"/>
      <w:lvlText w:val="(%1)"/>
      <w:numFmt w:val="lowerLetter"/>
      <w:start w:val="1"/>
    </w:lvl>
  </w:abstractNum>
  <w:abstractNum w:abstractNumId="271">
    <w:nsid w:val="1421971B"/>
    <w:multiLevelType w:val="hybridMultilevel"/>
    <w:lvl w:ilvl="0">
      <w:lvlJc w:val="left"/>
      <w:lvlText w:val="%1"/>
      <w:numFmt w:val="lowerLetter"/>
      <w:start w:val="1"/>
    </w:lvl>
    <w:lvl w:ilvl="1">
      <w:lvlJc w:val="left"/>
      <w:lvlText w:val="(%2)"/>
      <w:numFmt w:val="lowerLetter"/>
      <w:start w:val="2"/>
    </w:lvl>
  </w:abstractNum>
  <w:abstractNum w:abstractNumId="272">
    <w:nsid w:val="1F404301"/>
    <w:multiLevelType w:val="hybridMultilevel"/>
    <w:lvl w:ilvl="0">
      <w:lvlJc w:val="left"/>
      <w:lvlText w:val="(%1)"/>
      <w:numFmt w:val="lowerLetter"/>
      <w:start w:val="61"/>
    </w:lvl>
    <w:lvl w:ilvl="1">
      <w:lvlJc w:val="left"/>
      <w:lvlText w:val="%2"/>
      <w:numFmt w:val="lowerLetter"/>
      <w:start w:val="1"/>
    </w:lvl>
  </w:abstractNum>
  <w:abstractNum w:abstractNumId="273">
    <w:nsid w:val="116E0907"/>
    <w:multiLevelType w:val="hybridMultilevel"/>
    <w:lvl w:ilvl="0">
      <w:lvlJc w:val="left"/>
      <w:lvlText w:val="(%1)"/>
      <w:numFmt w:val="lowerLetter"/>
      <w:start w:val="1"/>
    </w:lvl>
  </w:abstractNum>
  <w:abstractNum w:abstractNumId="274">
    <w:nsid w:val="4B683D0D"/>
    <w:multiLevelType w:val="hybridMultilevel"/>
    <w:lvl w:ilvl="0">
      <w:lvlJc w:val="left"/>
      <w:lvlText w:val="(%1)"/>
      <w:numFmt w:val="lowerLetter"/>
      <w:start w:val="1"/>
    </w:lvl>
  </w:abstractNum>
  <w:abstractNum w:abstractNumId="275">
    <w:nsid w:val="76E41D8"/>
    <w:multiLevelType w:val="hybridMultilevel"/>
    <w:lvl w:ilvl="0">
      <w:lvlJc w:val="left"/>
      <w:lvlText w:val="(%1)"/>
      <w:numFmt w:val="lowerLetter"/>
      <w:start w:val="2"/>
    </w:lvl>
  </w:abstractNum>
  <w:abstractNum w:abstractNumId="276">
    <w:nsid w:val="71DCE0FD"/>
    <w:multiLevelType w:val="hybridMultilevel"/>
    <w:lvl w:ilvl="0">
      <w:lvlJc w:val="left"/>
      <w:lvlText w:val="(%1)"/>
      <w:numFmt w:val="lowerLetter"/>
      <w:start w:val="1"/>
    </w:lvl>
    <w:lvl w:ilvl="1">
      <w:lvlJc w:val="left"/>
      <w:lvlText w:val="(%2)"/>
      <w:numFmt w:val="lowerLetter"/>
      <w:start w:val="9"/>
    </w:lvl>
  </w:abstractNum>
  <w:abstractNum w:abstractNumId="277">
    <w:nsid w:val="7906328B"/>
    <w:multiLevelType w:val="hybridMultilevel"/>
    <w:lvl w:ilvl="0">
      <w:lvlJc w:val="left"/>
      <w:lvlText w:val="%1"/>
      <w:numFmt w:val="lowerLetter"/>
      <w:start w:val="1"/>
    </w:lvl>
    <w:lvl w:ilvl="1">
      <w:lvlJc w:val="left"/>
      <w:lvlText w:val="(%2)"/>
      <w:numFmt w:val="lowerRoman"/>
      <w:start w:val="2"/>
    </w:lvl>
  </w:abstractNum>
  <w:abstractNum w:abstractNumId="278">
    <w:nsid w:val="72BBC16"/>
    <w:multiLevelType w:val="hybridMultilevel"/>
    <w:lvl w:ilvl="0">
      <w:lvlJc w:val="left"/>
      <w:lvlText w:val="(%1)"/>
      <w:numFmt w:val="lowerLetter"/>
      <w:start w:val="2"/>
    </w:lvl>
    <w:lvl w:ilvl="1">
      <w:lvlJc w:val="left"/>
      <w:lvlText w:val="%2"/>
      <w:numFmt w:val="lowerRoman"/>
      <w:start w:val="1"/>
    </w:lvl>
  </w:abstractNum>
  <w:abstractNum w:abstractNumId="279">
    <w:nsid w:val="766D98C2"/>
    <w:multiLevelType w:val="hybridMultilevel"/>
    <w:lvl w:ilvl="0">
      <w:lvlJc w:val="left"/>
      <w:lvlText w:val="(%1)"/>
      <w:numFmt w:val="lowerLetter"/>
      <w:start w:val="1"/>
    </w:lvl>
  </w:abstractNum>
  <w:abstractNum w:abstractNumId="280">
    <w:nsid w:val="3C09D4A1"/>
    <w:multiLevelType w:val="hybridMultilevel"/>
    <w:lvl w:ilvl="0">
      <w:lvlJc w:val="left"/>
      <w:lvlText w:val="(%1)"/>
      <w:numFmt w:val="lowerLetter"/>
      <w:start w:val="2"/>
    </w:lvl>
  </w:abstractNum>
  <w:abstractNum w:abstractNumId="281">
    <w:nsid w:val="20E45CA4"/>
    <w:multiLevelType w:val="hybridMultilevel"/>
    <w:lvl w:ilvl="0">
      <w:lvlJc w:val="left"/>
      <w:lvlText w:val="(%1)"/>
      <w:numFmt w:val="lowerLetter"/>
      <w:start w:val="1"/>
    </w:lvl>
  </w:abstractNum>
  <w:abstractNum w:abstractNumId="282">
    <w:nsid w:val="4B232EE3"/>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283">
    <w:nsid w:val="159C74CF"/>
    <w:multiLevelType w:val="hybridMultilevel"/>
    <w:lvl w:ilvl="0">
      <w:lvlJc w:val="left"/>
      <w:lvlText w:val="%1"/>
      <w:numFmt w:val="lowerLetter"/>
      <w:start w:val="1"/>
    </w:lvl>
    <w:lvl w:ilvl="1">
      <w:lvlJc w:val="left"/>
      <w:lvlText w:val="(%2)"/>
      <w:numFmt w:val="lowerRoman"/>
      <w:start w:val="4"/>
    </w:lvl>
  </w:abstractNum>
  <w:abstractNum w:abstractNumId="284">
    <w:nsid w:val="4AD3AFD2"/>
    <w:multiLevelType w:val="hybridMultilevel"/>
    <w:lvl w:ilvl="0">
      <w:lvlJc w:val="left"/>
      <w:lvlText w:val="(%1)"/>
      <w:numFmt w:val="lowerLetter"/>
      <w:start w:val="3"/>
    </w:lvl>
    <w:lvl w:ilvl="1">
      <w:lvlJc w:val="left"/>
      <w:lvlText w:val="%2"/>
      <w:numFmt w:val="lowerRoman"/>
      <w:start w:val="1"/>
    </w:lvl>
  </w:abstractNum>
  <w:abstractNum w:abstractNumId="285">
    <w:nsid w:val="3CF93092"/>
    <w:multiLevelType w:val="hybridMultilevel"/>
    <w:lvl w:ilvl="0">
      <w:lvlJc w:val="left"/>
      <w:lvlText w:val="%1"/>
      <w:numFmt w:val="lowerRoman"/>
      <w:start w:val="1"/>
    </w:lvl>
    <w:lvl w:ilvl="1">
      <w:lvlJc w:val="left"/>
      <w:lvlText w:val="(%2)"/>
      <w:numFmt w:val="lowerRoman"/>
      <w:start w:val="1"/>
    </w:lvl>
  </w:abstractNum>
  <w:abstractNum w:abstractNumId="286">
    <w:nsid w:val="6863E8D2"/>
    <w:multiLevelType w:val="hybridMultilevel"/>
    <w:lvl w:ilvl="0">
      <w:lvlJc w:val="left"/>
      <w:lvlText w:val="(%1)"/>
      <w:numFmt w:val="lowerRoman"/>
      <w:start w:val="1"/>
    </w:lvl>
    <w:lvl w:ilvl="1">
      <w:lvlJc w:val="left"/>
      <w:lvlText w:val="%2"/>
      <w:numFmt w:val="lowerRoman"/>
      <w:start w:val="1"/>
    </w:lvl>
  </w:abstractNum>
  <w:abstractNum w:abstractNumId="287">
    <w:nsid w:val="76896198"/>
    <w:multiLevelType w:val="hybridMultilevel"/>
    <w:lvl w:ilvl="0">
      <w:lvlJc w:val="left"/>
      <w:lvlText w:val="(%1)"/>
      <w:numFmt w:val="lowerRoman"/>
      <w:start w:val="3"/>
    </w:lvl>
  </w:abstractNum>
  <w:abstractNum w:abstractNumId="288">
    <w:nsid w:val="4365174B"/>
    <w:multiLevelType w:val="hybridMultilevel"/>
    <w:lvl w:ilvl="0">
      <w:lvlJc w:val="left"/>
      <w:lvlText w:val="(%1)"/>
      <w:numFmt w:val="lowerLetter"/>
      <w:start w:val="1"/>
    </w:lvl>
  </w:abstractNum>
  <w:abstractNum w:abstractNumId="289">
    <w:nsid w:val="4A872C35"/>
    <w:multiLevelType w:val="hybridMultilevel"/>
    <w:lvl w:ilvl="0">
      <w:lvlJc w:val="left"/>
      <w:lvlText w:val="(%1)"/>
      <w:numFmt w:val="lowerLetter"/>
      <w:start w:val="2"/>
    </w:lvl>
  </w:abstractNum>
  <w:abstractNum w:abstractNumId="290">
    <w:nsid w:val="5D5CE761"/>
    <w:multiLevelType w:val="hybridMultilevel"/>
    <w:lvl w:ilvl="0">
      <w:lvlJc w:val="left"/>
      <w:lvlText w:val="%1"/>
      <w:numFmt w:val="lowerRoman"/>
      <w:start w:val="1"/>
    </w:lvl>
    <w:lvl w:ilvl="1">
      <w:lvlJc w:val="left"/>
      <w:lvlText w:val="(%2)"/>
      <w:numFmt w:val="lowerLetter"/>
      <w:start w:val="3"/>
    </w:lvl>
  </w:abstractNum>
  <w:abstractNum w:abstractNumId="291">
    <w:nsid w:val="1CD484D5"/>
    <w:multiLevelType w:val="hybridMultilevel"/>
    <w:lvl w:ilvl="0">
      <w:lvlJc w:val="left"/>
      <w:lvlText w:val="(%1)"/>
      <w:numFmt w:val="lowerRoman"/>
      <w:start w:val="1"/>
    </w:lvl>
    <w:lvl w:ilvl="1">
      <w:lvlJc w:val="left"/>
      <w:lvlText w:val="(%2)"/>
      <w:numFmt w:val="lowerLetter"/>
      <w:start w:val="4"/>
    </w:lvl>
  </w:abstractNum>
  <w:abstractNum w:abstractNumId="292">
    <w:nsid w:val="21D06255"/>
    <w:multiLevelType w:val="hybridMultilevel"/>
    <w:lvl w:ilvl="0">
      <w:lvlJc w:val="left"/>
      <w:lvlText w:val="(%1)"/>
      <w:numFmt w:val="lowerLetter"/>
      <w:start w:val="1"/>
    </w:lvl>
  </w:abstractNum>
  <w:abstractNum w:abstractNumId="293">
    <w:nsid w:val="51194ED1"/>
    <w:multiLevelType w:val="hybridMultilevel"/>
    <w:lvl w:ilvl="0">
      <w:lvlJc w:val="left"/>
      <w:lvlText w:val="(%1)"/>
      <w:numFmt w:val="lowerLetter"/>
      <w:start w:val="2"/>
    </w:lvl>
  </w:abstractNum>
  <w:abstractNum w:abstractNumId="294">
    <w:nsid w:val="44E2ED6C"/>
    <w:multiLevelType w:val="hybridMultilevel"/>
    <w:lvl w:ilvl="0">
      <w:lvlJc w:val="left"/>
      <w:lvlText w:val="(%1)"/>
      <w:numFmt w:val="lowerLetter"/>
      <w:start w:val="1"/>
    </w:lvl>
  </w:abstractNum>
  <w:abstractNum w:abstractNumId="295">
    <w:nsid w:val="2219B3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96">
    <w:nsid w:val="773BFBDD"/>
    <w:multiLevelType w:val="hybridMultilevel"/>
    <w:lvl w:ilvl="0">
      <w:lvlJc w:val="left"/>
      <w:lvlText w:val="%1"/>
      <w:numFmt w:val="upperLetter"/>
      <w:start w:val="1"/>
    </w:lvl>
    <w:lvl w:ilvl="1">
      <w:lvlJc w:val="left"/>
      <w:lvlText w:val="(%2)"/>
      <w:numFmt w:val="upperLetter"/>
      <w:start w:val="2"/>
    </w:lvl>
  </w:abstractNum>
  <w:abstractNum w:abstractNumId="297">
    <w:nsid w:val="2C7C62C2"/>
    <w:multiLevelType w:val="hybridMultilevel"/>
    <w:lvl w:ilvl="0">
      <w:lvlJc w:val="left"/>
      <w:lvlText w:val="(%1)"/>
      <w:numFmt w:val="upperLetter"/>
      <w:start w:val="35"/>
    </w:lvl>
    <w:lvl w:ilvl="1">
      <w:lvlJc w:val="left"/>
      <w:lvlText w:val="(%2)"/>
      <w:numFmt w:val="upperLetter"/>
      <w:start w:val="3"/>
    </w:lvl>
  </w:abstractNum>
  <w:abstractNum w:abstractNumId="298">
    <w:nsid w:val="1A54D7BC"/>
    <w:multiLevelType w:val="hybridMultilevel"/>
    <w:lvl w:ilvl="0">
      <w:lvlJc w:val="left"/>
      <w:lvlText w:val="(%1)"/>
      <w:numFmt w:val="upperLetter"/>
      <w:start w:val="4"/>
    </w:lvl>
  </w:abstractNum>
  <w:abstractNum w:abstractNumId="299">
    <w:nsid w:val="42E57EF7"/>
    <w:multiLevelType w:val="hybridMultilevel"/>
    <w:lvl w:ilvl="0">
      <w:lvlJc w:val="left"/>
      <w:lvlText w:val="%1"/>
      <w:numFmt w:val="lowerRoman"/>
      <w:start w:val="1"/>
    </w:lvl>
    <w:lvl w:ilvl="1">
      <w:lvlJc w:val="left"/>
      <w:lvlText w:val="(%2)"/>
      <w:numFmt w:val="upperLetter"/>
      <w:start w:val="5"/>
    </w:lvl>
  </w:abstractNum>
  <w:abstractNum w:abstractNumId="300">
    <w:nsid w:val="33537CED"/>
    <w:multiLevelType w:val="hybridMultilevel"/>
    <w:lvl w:ilvl="0">
      <w:lvlJc w:val="left"/>
      <w:lvlText w:val="(%1)"/>
      <w:numFmt w:val="lowerRoman"/>
      <w:start w:val="1"/>
    </w:lvl>
    <w:lvl w:ilvl="1">
      <w:lvlJc w:val="left"/>
      <w:lvlText w:val="(%2)"/>
      <w:numFmt w:val="upperLetter"/>
      <w:start w:val="6"/>
    </w:lvl>
  </w:abstractNum>
  <w:abstractNum w:abstractNumId="301">
    <w:nsid w:val="27514ADE"/>
    <w:multiLevelType w:val="hybridMultilevel"/>
    <w:lvl w:ilvl="0">
      <w:lvlJc w:val="left"/>
      <w:lvlText w:val="(%1)"/>
      <w:numFmt w:val="upperLetter"/>
      <w:start w:val="1"/>
    </w:lvl>
    <w:lvl w:ilvl="1">
      <w:lvlJc w:val="left"/>
      <w:lvlText w:val="(%2)"/>
      <w:numFmt w:val="decimal"/>
      <w:start w:val="1"/>
    </w:lvl>
  </w:abstractNum>
  <w:abstractNum w:abstractNumId="302">
    <w:nsid w:val="57071613"/>
    <w:multiLevelType w:val="hybridMultilevel"/>
    <w:lvl w:ilvl="0">
      <w:lvlJc w:val="left"/>
      <w:lvlText w:val="%1"/>
      <w:numFmt w:val="upperLetter"/>
      <w:start w:val="1"/>
    </w:lvl>
    <w:lvl w:ilvl="1">
      <w:lvlJc w:val="left"/>
      <w:lvlText w:val="(%2)"/>
      <w:numFmt w:val="decimal"/>
      <w:start w:val="3"/>
    </w:lvl>
  </w:abstractNum>
  <w:abstractNum w:abstractNumId="303">
    <w:nsid w:val="5293BFEF"/>
    <w:multiLevelType w:val="hybridMultilevel"/>
    <w:lvl w:ilvl="0">
      <w:lvlJc w:val="left"/>
      <w:lvlText w:val="(%1)"/>
      <w:numFmt w:val="upperLetter"/>
      <w:start w:val="3"/>
    </w:lvl>
    <w:lvl w:ilvl="1">
      <w:lvlJc w:val="left"/>
      <w:lvlText w:val="%2"/>
      <w:numFmt w:val="decimal"/>
      <w:start w:val="1"/>
    </w:lvl>
  </w:abstractNum>
  <w:abstractNum w:abstractNumId="304">
    <w:nsid w:val="38BF53E5"/>
    <w:multiLevelType w:val="hybridMultilevel"/>
    <w:lvl w:ilvl="0">
      <w:lvlJc w:val="left"/>
      <w:lvlText w:val="%1"/>
      <w:numFmt w:val="lowerRoman"/>
      <w:start w:val="1"/>
    </w:lvl>
    <w:lvl w:ilvl="1">
      <w:lvlJc w:val="left"/>
      <w:lvlText w:val="(%2)"/>
      <w:numFmt w:val="upperLetter"/>
      <w:start w:val="5"/>
    </w:lvl>
  </w:abstractNum>
  <w:abstractNum w:abstractNumId="305">
    <w:nsid w:val="226F5320"/>
    <w:multiLevelType w:val="hybridMultilevel"/>
    <w:lvl w:ilvl="0">
      <w:lvlJc w:val="left"/>
      <w:lvlText w:val="(%1)"/>
      <w:numFmt w:val="lowerRoman"/>
      <w:start w:val="4"/>
    </w:lvl>
    <w:lvl w:ilvl="1">
      <w:lvlJc w:val="left"/>
      <w:lvlText w:val="%2"/>
      <w:numFmt w:val="upperLetter"/>
      <w:start w:val="1"/>
    </w:lvl>
  </w:abstractNum>
  <w:abstractNum w:abstractNumId="306">
    <w:nsid w:val="5A0201C7"/>
    <w:multiLevelType w:val="hybridMultilevel"/>
    <w:lvl w:ilvl="0">
      <w:lvlJc w:val="left"/>
      <w:lvlText w:val="(%1)"/>
      <w:numFmt w:val="decimal"/>
      <w:start w:val="3"/>
    </w:lvl>
    <w:lvl w:ilvl="1">
      <w:lvlJc w:val="left"/>
      <w:lvlText w:val="(%2)"/>
      <w:numFmt w:val="lowerRoman"/>
      <w:start w:val="5"/>
    </w:lvl>
    <w:lvl w:ilvl="2">
      <w:lvlJc w:val="left"/>
      <w:lvlText w:val="(%3)"/>
      <w:numFmt w:val="upperLetter"/>
      <w:start w:val="1"/>
    </w:lvl>
  </w:abstractNum>
  <w:abstractNum w:abstractNumId="307">
    <w:nsid w:val="2A9C34E2"/>
    <w:multiLevelType w:val="hybridMultilevel"/>
    <w:lvl w:ilvl="0">
      <w:lvlJc w:val="left"/>
      <w:lvlText w:val="(%1)"/>
      <w:numFmt w:val="lowerRoman"/>
      <w:start w:val="6"/>
    </w:lvl>
    <w:lvl w:ilvl="1">
      <w:lvlJc w:val="left"/>
      <w:lvlText w:val="(%2)"/>
      <w:numFmt w:val="upperLetter"/>
      <w:start w:val="1"/>
    </w:lvl>
  </w:abstractNum>
  <w:abstractNum w:abstractNumId="308">
    <w:nsid w:val="1B7585AB"/>
    <w:multiLevelType w:val="hybridMultilevel"/>
    <w:lvl w:ilvl="0">
      <w:lvlJc w:val="left"/>
      <w:lvlText w:val="(%1)"/>
      <w:numFmt w:val="upperLetter"/>
      <w:start w:val="2"/>
    </w:lvl>
    <w:lvl w:ilvl="1">
      <w:lvlJc w:val="left"/>
      <w:lvlText w:val="(%2)"/>
      <w:numFmt w:val="decimal"/>
      <w:start w:val="1"/>
    </w:lvl>
  </w:abstractNum>
  <w:abstractNum w:abstractNumId="309">
    <w:nsid w:val="612DBDD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10">
    <w:nsid w:val="2109CDA4"/>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311">
    <w:nsid w:val="577F5A4D"/>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312">
    <w:nsid w:val="2121A81"/>
    <w:multiLevelType w:val="hybridMultilevel"/>
    <w:lvl w:ilvl="0">
      <w:lvlJc w:val="left"/>
      <w:lvlText w:val="(%1)"/>
      <w:numFmt w:val="upperLetter"/>
      <w:start w:val="5"/>
    </w:lvl>
  </w:abstractNum>
  <w:abstractNum w:abstractNumId="313">
    <w:nsid w:val="6C2CFC88"/>
    <w:multiLevelType w:val="hybridMultilevel"/>
    <w:lvl w:ilvl="0">
      <w:lvlJc w:val="left"/>
      <w:lvlText w:val="(%1)"/>
      <w:numFmt w:val="upperLetter"/>
      <w:start w:val="6"/>
    </w:lvl>
    <w:lvl w:ilvl="1">
      <w:lvlJc w:val="left"/>
      <w:lvlText w:val="(%2)"/>
      <w:numFmt w:val="decimal"/>
      <w:start w:val="1"/>
    </w:lvl>
  </w:abstractNum>
  <w:abstractNum w:abstractNumId="314">
    <w:nsid w:val="6D1BCF1C"/>
    <w:multiLevelType w:val="hybridMultilevel"/>
    <w:lvl w:ilvl="0">
      <w:lvlJc w:val="left"/>
      <w:lvlText w:val="(%1)"/>
      <w:numFmt w:val="lowerRoman"/>
      <w:start w:val="7"/>
    </w:lvl>
    <w:lvl w:ilvl="1">
      <w:lvlJc w:val="left"/>
      <w:lvlText w:val="(%2)"/>
      <w:numFmt w:val="upperLetter"/>
      <w:start w:val="1"/>
    </w:lvl>
  </w:abstractNum>
  <w:abstractNum w:abstractNumId="315">
    <w:nsid w:val="4CE5CA53"/>
    <w:multiLevelType w:val="hybridMultilevel"/>
    <w:lvl w:ilvl="0">
      <w:lvlJc w:val="left"/>
      <w:lvlText w:val="(%1)"/>
      <w:numFmt w:val="upperLetter"/>
      <w:start w:val="2"/>
    </w:lvl>
    <w:lvl w:ilvl="1">
      <w:lvlJc w:val="left"/>
      <w:lvlText w:val="(%2)"/>
      <w:numFmt w:val="decimal"/>
      <w:start w:val="1"/>
    </w:lvl>
  </w:abstractNum>
  <w:abstractNum w:abstractNumId="316">
    <w:nsid w:val="29262D1A"/>
    <w:multiLevelType w:val="hybridMultilevel"/>
    <w:lvl w:ilvl="0">
      <w:lvlJc w:val="left"/>
      <w:lvlText w:val="%1"/>
      <w:numFmt w:val="lowerRoman"/>
      <w:start w:val="1"/>
    </w:lvl>
    <w:lvl w:ilvl="1">
      <w:lvlJc w:val="left"/>
      <w:lvlText w:val="%2."/>
      <w:numFmt w:val="lowerLetter"/>
      <w:start w:val="1"/>
    </w:lvl>
  </w:abstractNum>
  <w:abstractNum w:abstractNumId="317">
    <w:nsid w:val="557FB7EE"/>
    <w:multiLevelType w:val="hybridMultilevel"/>
    <w:lvl w:ilvl="0">
      <w:lvlJc w:val="left"/>
      <w:lvlText w:val="(%1)"/>
      <w:numFmt w:val="lowerRoman"/>
      <w:start w:val="2"/>
    </w:lvl>
    <w:lvl w:ilvl="1">
      <w:lvlJc w:val="left"/>
      <w:lvlText w:val="%2"/>
      <w:numFmt w:val="lowerLetter"/>
      <w:start w:val="1"/>
    </w:lvl>
  </w:abstractNum>
  <w:abstractNum w:abstractNumId="318">
    <w:nsid w:val="436F2BEB"/>
    <w:multiLevelType w:val="hybridMultilevel"/>
    <w:lvl w:ilvl="0">
      <w:lvlJc w:val="left"/>
      <w:lvlText w:val="(%1)"/>
      <w:numFmt w:val="decimal"/>
      <w:start w:val="3"/>
    </w:lvl>
  </w:abstractNum>
  <w:abstractNum w:abstractNumId="319">
    <w:nsid w:val="6C8B4466"/>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320">
    <w:nsid w:val="2006E424"/>
    <w:multiLevelType w:val="hybridMultilevel"/>
    <w:lvl w:ilvl="0">
      <w:lvlJc w:val="left"/>
      <w:lvlText w:val="(%1)"/>
      <w:numFmt w:val="lowerRoman"/>
      <w:start w:val="8"/>
    </w:lvl>
    <w:lvl w:ilvl="1">
      <w:lvlJc w:val="left"/>
      <w:lvlText w:val="(%2)"/>
      <w:numFmt w:val="upperLetter"/>
      <w:start w:val="1"/>
    </w:lvl>
    <w:lvl w:ilvl="2">
      <w:lvlJc w:val="left"/>
      <w:lvlText w:val="%3"/>
      <w:numFmt w:val="decimal"/>
      <w:start w:val="1"/>
    </w:lvl>
  </w:abstractNum>
  <w:abstractNum w:abstractNumId="321">
    <w:nsid w:val="20CC134C"/>
    <w:multiLevelType w:val="hybridMultilevel"/>
    <w:lvl w:ilvl="0">
      <w:lvlJc w:val="left"/>
      <w:lvlText w:val="(%1)"/>
      <w:numFmt w:val="upperLetter"/>
      <w:start w:val="2"/>
    </w:lvl>
  </w:abstractNum>
  <w:abstractNum w:abstractNumId="322">
    <w:nsid w:val="95FC93B"/>
    <w:multiLevelType w:val="hybridMultilevel"/>
    <w:lvl w:ilvl="0">
      <w:lvlJc w:val="left"/>
      <w:lvlText w:val="(%1)"/>
      <w:numFmt w:val="lowerRoman"/>
      <w:start w:val="9"/>
    </w:lvl>
    <w:lvl w:ilvl="1">
      <w:lvlJc w:val="left"/>
      <w:lvlText w:val="(%2)"/>
      <w:numFmt w:val="upperLetter"/>
      <w:start w:val="1"/>
    </w:lvl>
  </w:abstractNum>
  <w:abstractNum w:abstractNumId="323">
    <w:nsid w:val="41D74679"/>
    <w:multiLevelType w:val="hybridMultilevel"/>
    <w:lvl w:ilvl="0">
      <w:lvlJc w:val="left"/>
      <w:lvlText w:val="(%1)"/>
      <w:numFmt w:val="lowerRoman"/>
      <w:start w:val="10"/>
    </w:lvl>
  </w:abstractNum>
  <w:abstractNum w:abstractNumId="324">
    <w:nsid w:val="71E5621E"/>
    <w:multiLevelType w:val="hybridMultilevel"/>
    <w:lvl w:ilvl="0">
      <w:lvlJc w:val="left"/>
      <w:lvlText w:val="(%1)"/>
      <w:numFmt w:val="lowerRoman"/>
      <w:start w:val="11"/>
    </w:lvl>
  </w:abstractNum>
  <w:abstractNum w:abstractNumId="325">
    <w:nsid w:val="4E42B6A8"/>
    <w:multiLevelType w:val="hybridMultilevel"/>
    <w:lvl w:ilvl="0">
      <w:lvlJc w:val="left"/>
      <w:lvlText w:val="(%1)"/>
      <w:numFmt w:val="lowerLetter"/>
      <w:start w:val="1"/>
    </w:lvl>
    <w:lvl w:ilvl="1">
      <w:lvlJc w:val="left"/>
      <w:lvlText w:val="(%2)"/>
      <w:numFmt w:val="lowerRoman"/>
      <w:start w:val="1"/>
    </w:lvl>
  </w:abstractNum>
  <w:abstractNum w:abstractNumId="326">
    <w:nsid w:val="43F8E1AC"/>
    <w:multiLevelType w:val="hybridMultilevel"/>
    <w:lvl w:ilvl="0">
      <w:lvlJc w:val="left"/>
      <w:lvlText w:val="(%1)"/>
      <w:numFmt w:val="lowerRoman"/>
      <w:start w:val="3"/>
    </w:lvl>
  </w:abstractNum>
  <w:abstractNum w:abstractNumId="327">
    <w:nsid w:val="69215DFB"/>
    <w:multiLevelType w:val="hybridMultilevel"/>
    <w:lvl w:ilvl="0">
      <w:lvlJc w:val="left"/>
      <w:lvlText w:val="%1"/>
      <w:numFmt w:val="lowerLetter"/>
      <w:start w:val="1"/>
    </w:lvl>
    <w:lvl w:ilvl="1">
      <w:lvlJc w:val="left"/>
      <w:lvlText w:val="(%2)"/>
      <w:numFmt w:val="lowerRoman"/>
      <w:start w:val="4"/>
    </w:lvl>
  </w:abstractNum>
  <w:abstractNum w:abstractNumId="328">
    <w:nsid w:val="7ABF196A"/>
    <w:multiLevelType w:val="hybridMultilevel"/>
    <w:lvl w:ilvl="0">
      <w:lvlJc w:val="left"/>
      <w:lvlText w:val="(%1)"/>
      <w:numFmt w:val="lowerLetter"/>
      <w:start w:val="3"/>
    </w:lvl>
    <w:lvl w:ilvl="1">
      <w:lvlJc w:val="left"/>
      <w:lvlText w:val="%2"/>
      <w:numFmt w:val="lowerRoman"/>
      <w:start w:val="1"/>
    </w:lvl>
  </w:abstractNum>
  <w:abstractNum w:abstractNumId="329">
    <w:nsid w:val="5E4DB968"/>
    <w:multiLevelType w:val="hybridMultilevel"/>
    <w:lvl w:ilvl="0">
      <w:lvlJc w:val="left"/>
      <w:lvlText w:val="%1"/>
      <w:numFmt w:val="lowerRoman"/>
      <w:start w:val="1"/>
    </w:lvl>
    <w:lvl w:ilvl="1">
      <w:lvlJc w:val="left"/>
      <w:lvlText w:val="(%2)"/>
      <w:numFmt w:val="lowerRoman"/>
      <w:start w:val="1"/>
    </w:lvl>
  </w:abstractNum>
  <w:abstractNum w:abstractNumId="330">
    <w:nsid w:val="2C06DCF3"/>
    <w:multiLevelType w:val="hybridMultilevel"/>
    <w:lvl w:ilvl="0">
      <w:lvlJc w:val="left"/>
      <w:lvlText w:val="(%1)"/>
      <w:numFmt w:val="lowerRoman"/>
      <w:start w:val="6"/>
    </w:lvl>
    <w:lvl w:ilvl="1">
      <w:lvlJc w:val="left"/>
      <w:lvlText w:val="(%2)"/>
      <w:numFmt w:val="lowerRoman"/>
      <w:start w:val="2"/>
    </w:lvl>
  </w:abstractNum>
  <w:abstractNum w:abstractNumId="331">
    <w:nsid w:val="2E129658"/>
    <w:multiLevelType w:val="hybridMultilevel"/>
    <w:lvl w:ilvl="0">
      <w:lvlJc w:val="left"/>
      <w:lvlText w:val="(%1)"/>
      <w:numFmt w:val="lowerRoman"/>
      <w:start w:val="5"/>
    </w:lvl>
  </w:abstractNum>
  <w:abstractNum w:abstractNumId="332">
    <w:nsid w:val="59F0446"/>
    <w:multiLevelType w:val="hybridMultilevel"/>
    <w:lvl w:ilvl="0">
      <w:lvlJc w:val="left"/>
      <w:lvlText w:val="(%1)"/>
      <w:numFmt w:val="lowerRoman"/>
      <w:start w:val="8"/>
    </w:lvl>
  </w:abstractNum>
  <w:abstractNum w:abstractNumId="333">
    <w:nsid w:val="30DF306"/>
    <w:multiLevelType w:val="hybridMultilevel"/>
    <w:lvl w:ilvl="0">
      <w:lvlJc w:val="left"/>
      <w:lvlText w:val="(%1)"/>
      <w:numFmt w:val="lowerRoman"/>
      <w:start w:val="10"/>
    </w:lvl>
    <w:lvl w:ilvl="1">
      <w:lvlJc w:val="left"/>
      <w:lvlText w:val="(%2)"/>
      <w:numFmt w:val="upperLetter"/>
      <w:start w:val="1"/>
    </w:lvl>
  </w:abstractNum>
  <w:abstractNum w:abstractNumId="334">
    <w:nsid w:val="A65647"/>
    <w:multiLevelType w:val="hybridMultilevel"/>
    <w:lvl w:ilvl="0">
      <w:lvlJc w:val="left"/>
      <w:lvlText w:val="(%1)"/>
      <w:numFmt w:val="lowerRoman"/>
      <w:start w:val="11"/>
    </w:lvl>
    <w:lvl w:ilvl="1">
      <w:lvlJc w:val="left"/>
      <w:lvlText w:val="(%2)"/>
      <w:numFmt w:val="upperLetter"/>
      <w:start w:val="1"/>
    </w:lvl>
  </w:abstractNum>
  <w:abstractNum w:abstractNumId="335">
    <w:nsid w:val="3E5E582B"/>
    <w:multiLevelType w:val="hybridMultilevel"/>
    <w:lvl w:ilvl="0">
      <w:lvlJc w:val="left"/>
      <w:lvlText w:val="(%1)"/>
      <w:numFmt w:val="decimal"/>
      <w:start w:val="2"/>
    </w:lvl>
  </w:abstractNum>
  <w:abstractNum w:abstractNumId="336">
    <w:nsid w:val="257D4626"/>
    <w:multiLevelType w:val="hybridMultilevel"/>
    <w:lvl w:ilvl="0">
      <w:lvlJc w:val="left"/>
      <w:lvlText w:val="(%1)"/>
      <w:numFmt w:val="lowerRoman"/>
      <w:start w:val="12"/>
    </w:lvl>
    <w:lvl w:ilvl="1">
      <w:lvlJc w:val="left"/>
      <w:lvlText w:val="(%2)"/>
      <w:numFmt w:val="upperLetter"/>
      <w:start w:val="1"/>
    </w:lvl>
  </w:abstractNum>
  <w:abstractNum w:abstractNumId="337">
    <w:nsid w:val="5AA8580E"/>
    <w:multiLevelType w:val="hybridMultilevel"/>
    <w:lvl w:ilvl="0">
      <w:lvlJc w:val="left"/>
      <w:lvlText w:val="(%1)"/>
      <w:numFmt w:val="lowerLetter"/>
      <w:start w:val="1"/>
    </w:lvl>
    <w:lvl w:ilvl="1">
      <w:lvlJc w:val="left"/>
      <w:lvlText w:val="(%2)"/>
      <w:numFmt w:val="lowerRoman"/>
      <w:start w:val="1"/>
    </w:lvl>
  </w:abstractNum>
  <w:abstractNum w:abstractNumId="338">
    <w:nsid w:val="68FA8D0D"/>
    <w:multiLevelType w:val="hybridMultilevel"/>
    <w:lvl w:ilvl="0">
      <w:lvlJc w:val="left"/>
      <w:lvlText w:val="(%1)"/>
      <w:numFmt w:val="upperLetter"/>
      <w:start w:val="2"/>
    </w:lvl>
    <w:lvl w:ilvl="1">
      <w:lvlJc w:val="left"/>
      <w:lvlText w:val="(%2)"/>
      <w:numFmt w:val="lowerRoman"/>
      <w:start w:val="3"/>
    </w:lvl>
  </w:abstractNum>
  <w:abstractNum w:abstractNumId="339">
    <w:nsid w:val="40F2CBD2"/>
    <w:multiLevelType w:val="hybridMultilevel"/>
    <w:lvl w:ilvl="0">
      <w:lvlJc w:val="left"/>
      <w:lvlText w:val="(%1)"/>
      <w:numFmt w:val="lowerLetter"/>
      <w:start w:val="3"/>
    </w:lvl>
  </w:abstractNum>
  <w:abstractNum w:abstractNumId="340">
    <w:nsid w:val="3BD615EB"/>
    <w:multiLevelType w:val="hybridMultilevel"/>
    <w:lvl w:ilvl="0">
      <w:lvlJc w:val="left"/>
      <w:lvlText w:val="(%1)"/>
      <w:numFmt w:val="lowerLetter"/>
      <w:start w:val="6"/>
    </w:lvl>
  </w:abstractNum>
  <w:abstractNum w:abstractNumId="341">
    <w:nsid w:val="A045AB2"/>
    <w:multiLevelType w:val="hybridMultilevel"/>
    <w:lvl w:ilvl="0">
      <w:lvlJc w:val="left"/>
      <w:lvlText w:val="(%1)"/>
      <w:numFmt w:val="lowerLetter"/>
      <w:start w:val="1"/>
    </w:lvl>
  </w:abstractNum>
  <w:abstractNum w:abstractNumId="342">
    <w:nsid w:val="1872261F"/>
    <w:multiLevelType w:val="hybridMultilevel"/>
    <w:lvl w:ilvl="0">
      <w:lvlJc w:val="left"/>
      <w:lvlText w:val="(%1)"/>
      <w:numFmt w:val="lowerLetter"/>
      <w:start w:val="2"/>
    </w:lvl>
  </w:abstractNum>
  <w:abstractNum w:abstractNumId="343">
    <w:nsid w:val="3DE8306C"/>
    <w:multiLevelType w:val="hybridMultilevel"/>
    <w:lvl w:ilvl="0">
      <w:lvlJc w:val="left"/>
      <w:lvlText w:val="(%1)"/>
      <w:numFmt w:val="lowerLetter"/>
      <w:start w:val="1"/>
    </w:lvl>
  </w:abstractNum>
  <w:abstractNum w:abstractNumId="344">
    <w:nsid w:val="7631573A"/>
    <w:multiLevelType w:val="hybridMultilevel"/>
    <w:lvl w:ilvl="0">
      <w:lvlJc w:val="left"/>
      <w:lvlText w:val="(%1)"/>
      <w:numFmt w:val="lowerRoman"/>
      <w:start w:val="1"/>
    </w:lvl>
  </w:abstractNum>
  <w:abstractNum w:abstractNumId="345">
    <w:nsid w:val="58DF53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346">
    <w:nsid w:val="ACDFAC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47">
    <w:nsid w:val="1F57845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48">
    <w:nsid w:val="5B0DAD2A"/>
    <w:multiLevelType w:val="hybridMultilevel"/>
    <w:lvl w:ilvl="0">
      <w:lvlJc w:val="left"/>
      <w:lvlText w:val="(%1)"/>
      <w:numFmt w:val="lowerLetter"/>
      <w:start w:val="1"/>
    </w:lvl>
  </w:abstractNum>
  <w:abstractNum w:abstractNumId="349">
    <w:nsid w:val="4E3D26AB"/>
    <w:multiLevelType w:val="hybridMultilevel"/>
    <w:lvl w:ilvl="0">
      <w:lvlJc w:val="left"/>
      <w:lvlText w:val="(%1)"/>
      <w:numFmt w:val="lowerLetter"/>
      <w:start w:val="1"/>
    </w:lvl>
  </w:abstractNum>
  <w:abstractNum w:abstractNumId="350">
    <w:nsid w:val="BE2C8BA"/>
    <w:multiLevelType w:val="hybridMultilevel"/>
    <w:lvl w:ilvl="0">
      <w:lvlJc w:val="left"/>
      <w:lvlText w:val="%1"/>
      <w:numFmt w:val="lowerLetter"/>
      <w:start w:val="1"/>
    </w:lvl>
    <w:lvl w:ilvl="1">
      <w:lvlJc w:val="left"/>
      <w:lvlText w:val="(%2)"/>
      <w:numFmt w:val="lowerLetter"/>
      <w:start w:val="1"/>
    </w:lvl>
  </w:abstractNum>
  <w:abstractNum w:abstractNumId="351">
    <w:nsid w:val="7B14914E"/>
    <w:multiLevelType w:val="hybridMultilevel"/>
    <w:lvl w:ilvl="0">
      <w:lvlJc w:val="left"/>
      <w:lvlText w:val="(%1)"/>
      <w:numFmt w:val="lowerLetter"/>
      <w:start w:val="35"/>
    </w:lvl>
    <w:lvl w:ilvl="1">
      <w:lvlJc w:val="left"/>
      <w:lvlText w:val="%2"/>
      <w:numFmt w:val="lowerLetter"/>
      <w:start w:val="1"/>
    </w:lvl>
  </w:abstractNum>
  <w:abstractNum w:abstractNumId="352">
    <w:nsid w:val="6F0939F8"/>
    <w:multiLevelType w:val="hybridMultilevel"/>
    <w:lvl w:ilvl="0">
      <w:lvlJc w:val="left"/>
      <w:lvlText w:val="(%1)"/>
      <w:numFmt w:val="lowerLetter"/>
      <w:start w:val="2"/>
    </w:lvl>
  </w:abstractNum>
  <w:abstractNum w:abstractNumId="353">
    <w:nsid w:val="154291F6"/>
    <w:multiLevelType w:val="hybridMultilevel"/>
    <w:lvl w:ilvl="0">
      <w:lvlJc w:val="left"/>
      <w:lvlText w:val="(%1)"/>
      <w:numFmt w:val="lowerLetter"/>
      <w:start w:val="1"/>
    </w:lvl>
  </w:abstractNum>
  <w:abstractNum w:abstractNumId="354">
    <w:nsid w:val="3CEBD7C7"/>
    <w:multiLevelType w:val="hybridMultilevel"/>
    <w:lvl w:ilvl="0">
      <w:lvlJc w:val="left"/>
      <w:lvlText w:val="(%1)"/>
      <w:numFmt w:val="lowerLetter"/>
      <w:start w:val="5"/>
    </w:lvl>
  </w:abstractNum>
  <w:abstractNum w:abstractNumId="355">
    <w:nsid w:val="60EE9C16"/>
    <w:multiLevelType w:val="hybridMultilevel"/>
    <w:lvl w:ilvl="0">
      <w:lvlJc w:val="left"/>
      <w:lvlText w:val="(%1)"/>
      <w:numFmt w:val="lowerLetter"/>
      <w:start w:val="6"/>
    </w:lvl>
  </w:abstractNum>
  <w:abstractNum w:abstractNumId="356">
    <w:nsid w:val="6385489E"/>
    <w:multiLevelType w:val="hybridMultilevel"/>
    <w:lvl w:ilvl="0">
      <w:lvlJc w:val="left"/>
      <w:lvlText w:val="(%1)"/>
      <w:numFmt w:val="lowerLetter"/>
      <w:start w:val="1"/>
    </w:lvl>
  </w:abstractNum>
  <w:abstractNum w:abstractNumId="357">
    <w:nsid w:val="E4B973"/>
    <w:multiLevelType w:val="hybridMultilevel"/>
    <w:lvl w:ilvl="0">
      <w:lvlJc w:val="left"/>
      <w:lvlText w:val="(%1)"/>
      <w:numFmt w:val="lowerLetter"/>
      <w:start w:val="2"/>
    </w:lvl>
  </w:abstractNum>
  <w:abstractNum w:abstractNumId="358">
    <w:nsid w:val="4A0FFA11"/>
    <w:multiLevelType w:val="hybridMultilevel"/>
    <w:lvl w:ilvl="0">
      <w:lvlJc w:val="left"/>
      <w:lvlText w:val="(%1)"/>
      <w:numFmt w:val="lowerLetter"/>
      <w:start w:val="8"/>
    </w:lvl>
  </w:abstractNum>
  <w:abstractNum w:abstractNumId="359">
    <w:nsid w:val="5E446208"/>
    <w:multiLevelType w:val="hybridMultilevel"/>
    <w:lvl w:ilvl="0">
      <w:lvlJc w:val="left"/>
      <w:lvlText w:val="(%1)"/>
      <w:numFmt w:val="lowerLetter"/>
      <w:start w:val="1"/>
    </w:lvl>
  </w:abstractNum>
  <w:abstractNum w:abstractNumId="360">
    <w:nsid w:val="5F3272DB"/>
    <w:multiLevelType w:val="hybridMultilevel"/>
    <w:lvl w:ilvl="0">
      <w:lvlJc w:val="left"/>
      <w:lvlText w:val="%1"/>
      <w:numFmt w:val="lowerLetter"/>
      <w:start w:val="1"/>
    </w:lvl>
    <w:lvl w:ilvl="1">
      <w:lvlJc w:val="left"/>
      <w:lvlText w:val="(%2)"/>
      <w:numFmt w:val="lowerLetter"/>
      <w:start w:val="1"/>
    </w:lvl>
  </w:abstractNum>
  <w:abstractNum w:abstractNumId="361">
    <w:nsid w:val="7616D704"/>
    <w:multiLevelType w:val="hybridMultilevel"/>
    <w:lvl w:ilvl="0">
      <w:lvlJc w:val="left"/>
      <w:lvlText w:val="(%1)"/>
      <w:numFmt w:val="lowerLetter"/>
      <w:start w:val="35"/>
    </w:lvl>
    <w:lvl w:ilvl="1">
      <w:lvlJc w:val="left"/>
      <w:lvlText w:val="(%2)"/>
      <w:numFmt w:val="lowerLetter"/>
      <w:start w:val="2"/>
    </w:lvl>
  </w:abstractNum>
  <w:abstractNum w:abstractNumId="362">
    <w:nsid w:val="C56F860"/>
    <w:multiLevelType w:val="hybridMultilevel"/>
    <w:lvl w:ilvl="0">
      <w:lvlJc w:val="left"/>
      <w:lvlText w:val="(%1)"/>
      <w:numFmt w:val="lowerLetter"/>
      <w:start w:val="3"/>
    </w:lvl>
  </w:abstractNum>
  <w:abstractNum w:abstractNumId="363">
    <w:nsid w:val="64D17722"/>
    <w:multiLevelType w:val="hybridMultilevel"/>
    <w:lvl w:ilvl="0">
      <w:lvlJc w:val="left"/>
      <w:lvlText w:val="(%1)"/>
      <w:numFmt w:val="lowerLetter"/>
      <w:start w:val="4"/>
    </w:lvl>
  </w:abstractNum>
  <w:abstractNum w:abstractNumId="364">
    <w:nsid w:val="7924CA0A"/>
    <w:multiLevelType w:val="hybridMultilevel"/>
    <w:lvl w:ilvl="0">
      <w:lvlJc w:val="left"/>
      <w:lvlText w:val="(%1)"/>
      <w:numFmt w:val="lowerLetter"/>
      <w:start w:val="1"/>
    </w:lvl>
  </w:abstractNum>
  <w:abstractNum w:abstractNumId="365">
    <w:nsid w:val="CFD4EA7"/>
    <w:multiLevelType w:val="hybridMultilevel"/>
    <w:lvl w:ilvl="0">
      <w:lvlJc w:val="left"/>
      <w:lvlText w:val="(%1)"/>
      <w:numFmt w:val="lowerLetter"/>
      <w:start w:val="1"/>
    </w:lvl>
  </w:abstractNum>
  <w:abstractNum w:abstractNumId="366">
    <w:nsid w:val="232FCF4D"/>
    <w:multiLevelType w:val="hybridMultilevel"/>
    <w:lvl w:ilvl="0">
      <w:lvlJc w:val="left"/>
      <w:lvlText w:val="(%1)"/>
      <w:numFmt w:val="lowerLetter"/>
      <w:start w:val="3"/>
    </w:lvl>
  </w:abstractNum>
  <w:abstractNum w:abstractNumId="367">
    <w:nsid w:val="1EA21031"/>
    <w:multiLevelType w:val="hybridMultilevel"/>
    <w:lvl w:ilvl="0">
      <w:lvlJc w:val="left"/>
      <w:lvlText w:val="(%1)"/>
      <w:numFmt w:val="lowerLetter"/>
      <w:start w:val="5"/>
    </w:lvl>
  </w:abstractNum>
  <w:abstractNum w:abstractNumId="368">
    <w:nsid w:val="67A5A6B5"/>
    <w:multiLevelType w:val="hybridMultilevel"/>
    <w:lvl w:ilvl="0">
      <w:lvlJc w:val="left"/>
      <w:lvlText w:val="(%1)"/>
      <w:numFmt w:val="lowerLetter"/>
      <w:start w:val="1"/>
    </w:lvl>
  </w:abstractNum>
  <w:abstractNum w:abstractNumId="369">
    <w:nsid w:val="C2A5C5B"/>
    <w:multiLevelType w:val="hybridMultilevel"/>
    <w:lvl w:ilvl="0">
      <w:lvlJc w:val="left"/>
      <w:lvlText w:val="(%1)"/>
      <w:numFmt w:val="lowerLetter"/>
      <w:start w:val="1"/>
    </w:lvl>
  </w:abstractNum>
  <w:abstractNum w:abstractNumId="370">
    <w:nsid w:val="5F94DC03"/>
    <w:multiLevelType w:val="hybridMultilevel"/>
    <w:lvl w:ilvl="0">
      <w:lvlJc w:val="left"/>
      <w:lvlText w:val="(%1)"/>
      <w:numFmt w:val="lowerLetter"/>
      <w:start w:val="2"/>
    </w:lvl>
  </w:abstractNum>
  <w:abstractNum w:abstractNumId="371">
    <w:nsid w:val="237BBCA0"/>
    <w:multiLevelType w:val="hybridMultilevel"/>
    <w:lvl w:ilvl="0">
      <w:lvlJc w:val="left"/>
      <w:lvlText w:val="(%1)"/>
      <w:numFmt w:val="lowerLetter"/>
      <w:start w:val="1"/>
    </w:lvl>
  </w:abstractNum>
  <w:abstractNum w:abstractNumId="372">
    <w:nsid w:val="162EB70D"/>
    <w:multiLevelType w:val="hybridMultilevel"/>
    <w:lvl w:ilvl="0">
      <w:lvlJc w:val="left"/>
      <w:lvlText w:val="(%1)"/>
      <w:numFmt w:val="lowerLetter"/>
      <w:start w:val="1"/>
    </w:lvl>
    <w:lvl w:ilvl="1">
      <w:lvlJc w:val="left"/>
      <w:lvlText w:val="(%2)"/>
      <w:numFmt w:val="lowerRoman"/>
      <w:start w:val="1"/>
    </w:lvl>
  </w:abstractNum>
  <w:abstractNum w:abstractNumId="373">
    <w:nsid w:val="78070222"/>
    <w:multiLevelType w:val="hybridMultilevel"/>
    <w:lvl w:ilvl="0">
      <w:lvlJc w:val="left"/>
      <w:lvlText w:val="(%1)"/>
      <w:numFmt w:val="lowerRoman"/>
      <w:start w:val="3"/>
    </w:lvl>
  </w:abstractNum>
  <w:abstractNum w:abstractNumId="374">
    <w:nsid w:val="6163ED0D"/>
    <w:multiLevelType w:val="hybridMultilevel"/>
    <w:lvl w:ilvl="0">
      <w:lvlJc w:val="left"/>
      <w:lvlText w:val="(%1)"/>
      <w:numFmt w:val="lowerLetter"/>
      <w:start w:val="2"/>
    </w:lvl>
  </w:abstractNum>
  <w:abstractNum w:abstractNumId="375">
    <w:nsid w:val="C600E47"/>
    <w:multiLevelType w:val="hybridMultilevel"/>
    <w:lvl w:ilvl="0">
      <w:lvlJc w:val="left"/>
      <w:lvlText w:val="(%1)"/>
      <w:numFmt w:val="lowerLetter"/>
      <w:start w:val="1"/>
    </w:lvl>
  </w:abstractNum>
  <w:abstractNum w:abstractNumId="376">
    <w:nsid w:val="7D94F75D"/>
    <w:multiLevelType w:val="hybridMultilevel"/>
    <w:lvl w:ilvl="0">
      <w:lvlJc w:val="left"/>
      <w:lvlText w:val="(%1)"/>
      <w:numFmt w:val="lowerLetter"/>
      <w:start w:val="2"/>
    </w:lvl>
  </w:abstractNum>
  <w:abstractNum w:abstractNumId="377">
    <w:nsid w:val="6C31E7CD"/>
    <w:multiLevelType w:val="hybridMultilevel"/>
    <w:lvl w:ilvl="0">
      <w:lvlJc w:val="left"/>
      <w:lvlText w:val="(%1)"/>
      <w:numFmt w:val="lowerLetter"/>
      <w:start w:val="1"/>
    </w:lvl>
  </w:abstractNum>
  <w:abstractNum w:abstractNumId="378">
    <w:nsid w:val="2BB7929B"/>
    <w:multiLevelType w:val="hybridMultilevel"/>
    <w:lvl w:ilvl="0">
      <w:lvlJc w:val="left"/>
      <w:lvlText w:val="(%1)"/>
      <w:numFmt w:val="lowerRoman"/>
      <w:start w:val="1"/>
    </w:lvl>
  </w:abstractNum>
  <w:abstractNum w:abstractNumId="379">
    <w:nsid w:val="58A2A487"/>
    <w:multiLevelType w:val="hybridMultilevel"/>
    <w:lvl w:ilvl="0">
      <w:lvlJc w:val="left"/>
      <w:lvlText w:val="(%1)"/>
      <w:numFmt w:val="lowerRoman"/>
      <w:start w:val="3"/>
    </w:lvl>
  </w:abstractNum>
  <w:abstractNum w:abstractNumId="380">
    <w:nsid w:val="3A6F0E78"/>
    <w:multiLevelType w:val="hybridMultilevel"/>
    <w:lvl w:ilvl="0">
      <w:lvlJc w:val="left"/>
      <w:lvlText w:val="(%1)"/>
      <w:numFmt w:val="lowerLetter"/>
      <w:start w:val="1"/>
    </w:lvl>
  </w:abstractNum>
  <w:abstractNum w:abstractNumId="381">
    <w:nsid w:val="379A5B56"/>
    <w:multiLevelType w:val="hybridMultilevel"/>
    <w:lvl w:ilvl="0">
      <w:lvlJc w:val="left"/>
      <w:lvlText w:val="(%1)"/>
      <w:numFmt w:val="lowerLetter"/>
      <w:start w:val="2"/>
    </w:lvl>
  </w:abstractNum>
  <w:abstractNum w:abstractNumId="382">
    <w:nsid w:val="53B735D5"/>
    <w:multiLevelType w:val="hybridMultilevel"/>
    <w:lvl w:ilvl="0">
      <w:lvlJc w:val="left"/>
      <w:lvlText w:val="%1"/>
      <w:numFmt w:val="lowerLetter"/>
      <w:start w:val="1"/>
    </w:lvl>
    <w:lvl w:ilvl="1">
      <w:lvlJc w:val="left"/>
      <w:lvlText w:val="(%2)"/>
      <w:numFmt w:val="lowerLetter"/>
      <w:start w:val="1"/>
    </w:lvl>
  </w:abstractNum>
  <w:abstractNum w:abstractNumId="383">
    <w:nsid w:val="29784870"/>
    <w:multiLevelType w:val="hybridMultilevel"/>
    <w:lvl w:ilvl="0">
      <w:lvlJc w:val="left"/>
      <w:lvlText w:val="(%1)"/>
      <w:numFmt w:val="lowerLetter"/>
      <w:start w:val="35"/>
    </w:lvl>
    <w:lvl w:ilvl="1">
      <w:lvlJc w:val="left"/>
      <w:lvlText w:val="(%2)"/>
      <w:numFmt w:val="lowerLetter"/>
      <w:start w:val="5"/>
    </w:lvl>
  </w:abstractNum>
  <w:abstractNum w:abstractNumId="384">
    <w:nsid w:val="4CDCED4C"/>
    <w:multiLevelType w:val="hybridMultilevel"/>
    <w:lvl w:ilvl="0">
      <w:lvlJc w:val="left"/>
      <w:lvlText w:val="(%1)"/>
      <w:numFmt w:val="lowerLetter"/>
      <w:start w:val="6"/>
    </w:lvl>
  </w:abstractNum>
  <w:abstractNum w:abstractNumId="385">
    <w:nsid w:val="10A30D9C"/>
    <w:multiLevelType w:val="hybridMultilevel"/>
    <w:lvl w:ilvl="0">
      <w:lvlJc w:val="left"/>
      <w:lvlText w:val="%1"/>
      <w:numFmt w:val="lowerLetter"/>
      <w:start w:val="1"/>
    </w:lvl>
    <w:lvl w:ilvl="1">
      <w:lvlJc w:val="left"/>
      <w:lvlText w:val="(%2)"/>
      <w:numFmt w:val="lowerLetter"/>
      <w:start w:val="1"/>
    </w:lvl>
  </w:abstractNum>
  <w:abstractNum w:abstractNumId="386">
    <w:nsid w:val="A66E486"/>
    <w:multiLevelType w:val="hybridMultilevel"/>
    <w:lvl w:ilvl="0">
      <w:lvlJc w:val="left"/>
      <w:lvlText w:val="(%1)"/>
      <w:numFmt w:val="lowerLetter"/>
      <w:start w:val="35"/>
    </w:lvl>
    <w:lvl w:ilvl="1">
      <w:lvlJc w:val="left"/>
      <w:lvlText w:val="(%2)"/>
      <w:numFmt w:val="lowerLetter"/>
      <w:start w:val="3"/>
    </w:lvl>
  </w:abstractNum>
  <w:abstractNum w:abstractNumId="387">
    <w:nsid w:val="306235EA"/>
    <w:multiLevelType w:val="hybridMultilevel"/>
    <w:lvl w:ilvl="0">
      <w:lvlJc w:val="left"/>
      <w:lvlText w:val="(%1)"/>
      <w:numFmt w:val="lowerLetter"/>
      <w:start w:val="1"/>
    </w:lvl>
  </w:abstractNum>
  <w:abstractNum w:abstractNumId="388">
    <w:nsid w:val="1187C70F"/>
    <w:multiLevelType w:val="hybridMultilevel"/>
    <w:lvl w:ilvl="0">
      <w:lvlJc w:val="left"/>
      <w:lvlText w:val="(%1)"/>
      <w:numFmt w:val="lowerLetter"/>
      <w:start w:val="3"/>
    </w:lvl>
  </w:abstractNum>
  <w:abstractNum w:abstractNumId="389">
    <w:nsid w:val="5476DE98"/>
    <w:multiLevelType w:val="hybridMultilevel"/>
    <w:lvl w:ilvl="0">
      <w:lvlJc w:val="left"/>
      <w:lvlText w:val="(%1)"/>
      <w:numFmt w:val="lowerLetter"/>
      <w:start w:val="1"/>
    </w:lvl>
  </w:abstractNum>
  <w:abstractNum w:abstractNumId="390">
    <w:nsid w:val="EA697F2"/>
    <w:multiLevelType w:val="hybridMultilevel"/>
    <w:lvl w:ilvl="0">
      <w:lvlJc w:val="left"/>
      <w:lvlText w:val="(%1)"/>
      <w:numFmt w:val="lowerLetter"/>
      <w:start w:val="1"/>
    </w:lvl>
  </w:abstractNum>
  <w:abstractNum w:abstractNumId="391">
    <w:nsid w:val="70BA39EB"/>
    <w:multiLevelType w:val="hybridMultilevel"/>
    <w:lvl w:ilvl="0">
      <w:lvlJc w:val="left"/>
      <w:lvlText w:val="(%1)"/>
      <w:numFmt w:val="lowerLetter"/>
      <w:start w:val="4"/>
    </w:lvl>
  </w:abstractNum>
  <w:abstractNum w:abstractNumId="392">
    <w:nsid w:val="4A8DB59C"/>
    <w:multiLevelType w:val="hybridMultilevel"/>
    <w:lvl w:ilvl="0">
      <w:lvlJc w:val="left"/>
      <w:lvlText w:val="(%1)"/>
      <w:numFmt w:val="lowerLetter"/>
      <w:start w:val="5"/>
    </w:lvl>
  </w:abstractNum>
  <w:abstractNum w:abstractNumId="393">
    <w:nsid w:val="1AFD9053"/>
    <w:multiLevelType w:val="hybridMultilevel"/>
    <w:lvl w:ilvl="0">
      <w:lvlJc w:val="left"/>
      <w:lvlText w:val="(%1)"/>
      <w:numFmt w:val="lowerLetter"/>
      <w:start w:val="1"/>
    </w:lvl>
  </w:abstractNum>
  <w:abstractNum w:abstractNumId="394">
    <w:nsid w:val="558BB10D"/>
    <w:multiLevelType w:val="hybridMultilevel"/>
    <w:lvl w:ilvl="0">
      <w:lvlJc w:val="left"/>
      <w:lvlText w:val="(%1)"/>
      <w:numFmt w:val="lowerLetter"/>
      <w:start w:val="4"/>
    </w:lvl>
  </w:abstractNum>
  <w:abstractNum w:abstractNumId="395">
    <w:nsid w:val="43B27FA7"/>
    <w:multiLevelType w:val="hybridMultilevel"/>
    <w:lvl w:ilvl="0">
      <w:lvlJc w:val="left"/>
      <w:lvlText w:val="(%1)"/>
      <w:numFmt w:val="lowerLetter"/>
      <w:start w:val="1"/>
    </w:lvl>
    <w:lvl w:ilvl="1">
      <w:lvlJc w:val="left"/>
      <w:lvlText w:val="(%2)"/>
      <w:numFmt w:val="lowerRoman"/>
      <w:start w:val="1"/>
    </w:lvl>
  </w:abstractNum>
  <w:abstractNum w:abstractNumId="396">
    <w:nsid w:val="27FADEFA"/>
    <w:multiLevelType w:val="hybridMultilevel"/>
    <w:lvl w:ilvl="0">
      <w:lvlJc w:val="left"/>
      <w:lvlText w:val="(%1)"/>
      <w:numFmt w:val="lowerRoman"/>
      <w:start w:val="4"/>
    </w:lvl>
  </w:abstractNum>
  <w:abstractNum w:abstractNumId="397">
    <w:nsid w:val="78BB805A"/>
    <w:multiLevelType w:val="hybridMultilevel"/>
    <w:lvl w:ilvl="0">
      <w:lvlJc w:val="left"/>
      <w:lvlText w:val="(%1)"/>
      <w:numFmt w:val="lowerLetter"/>
      <w:start w:val="2"/>
    </w:lvl>
  </w:abstractNum>
  <w:abstractNum w:abstractNumId="398">
    <w:nsid w:val="62548FD8"/>
    <w:multiLevelType w:val="hybridMultilevel"/>
    <w:lvl w:ilvl="0">
      <w:lvlJc w:val="left"/>
      <w:lvlText w:val="(%1)"/>
      <w:numFmt w:val="lowerLetter"/>
      <w:start w:val="1"/>
    </w:lvl>
  </w:abstractNum>
  <w:abstractNum w:abstractNumId="399">
    <w:nsid w:val="FA085B0"/>
    <w:multiLevelType w:val="hybridMultilevel"/>
    <w:lvl w:ilvl="0">
      <w:lvlJc w:val="left"/>
      <w:lvlText w:val="(%1)"/>
      <w:numFmt w:val="lowerLetter"/>
      <w:start w:val="3"/>
    </w:lvl>
  </w:abstractNum>
  <w:abstractNum w:abstractNumId="400">
    <w:nsid w:val="4E5DCB5"/>
    <w:multiLevelType w:val="hybridMultilevel"/>
    <w:lvl w:ilvl="0">
      <w:lvlJc w:val="left"/>
      <w:lvlText w:val="(%1)"/>
      <w:numFmt w:val="lowerLetter"/>
      <w:start w:val="1"/>
    </w:lvl>
    <w:lvl w:ilvl="1">
      <w:lvlJc w:val="left"/>
      <w:lvlText w:val="(%2)"/>
      <w:numFmt w:val="lowerLetter"/>
      <w:start w:val="9"/>
    </w:lvl>
  </w:abstractNum>
  <w:abstractNum w:abstractNumId="401">
    <w:nsid w:val="41E96BDB"/>
    <w:multiLevelType w:val="hybridMultilevel"/>
    <w:lvl w:ilvl="0">
      <w:lvlJc w:val="left"/>
      <w:lvlText w:val="%1"/>
      <w:numFmt w:val="upperLetter"/>
      <w:start w:val="1"/>
    </w:lvl>
    <w:lvl w:ilvl="1">
      <w:lvlJc w:val="left"/>
      <w:lvlText w:val="(%2)"/>
      <w:numFmt w:val="lowerRoman"/>
      <w:start w:val="2"/>
    </w:lvl>
  </w:abstractNum>
  <w:abstractNum w:abstractNumId="402">
    <w:nsid w:val="331C4250"/>
    <w:multiLevelType w:val="hybridMultilevel"/>
    <w:lvl w:ilvl="0">
      <w:lvlJc w:val="left"/>
      <w:lvlText w:val="(%1)"/>
      <w:numFmt w:val="upperLetter"/>
      <w:start w:val="3"/>
    </w:lvl>
    <w:lvl w:ilvl="1">
      <w:lvlJc w:val="left"/>
      <w:lvlText w:val="(%2)"/>
      <w:numFmt w:val="lowerRoman"/>
      <w:start w:val="4"/>
    </w:lvl>
  </w:abstractNum>
  <w:abstractNum w:abstractNumId="403">
    <w:nsid w:val="1B1493C2"/>
    <w:multiLevelType w:val="hybridMultilevel"/>
    <w:lvl w:ilvl="0">
      <w:lvlJc w:val="left"/>
      <w:lvlText w:val="o"/>
      <w:numFmt w:val="bullet"/>
      <w:start w:val="1"/>
    </w:lvl>
  </w:abstractNum>
  <w:abstractNum w:abstractNumId="404">
    <w:nsid w:val="39F06DFD"/>
    <w:multiLevelType w:val="hybridMultilevel"/>
    <w:lvl w:ilvl="0">
      <w:lvlJc w:val="left"/>
      <w:lvlText w:val="%1."/>
      <w:numFmt w:val="upperLetter"/>
      <w:start w:val="1"/>
    </w:lvl>
    <w:lvl w:ilvl="1">
      <w:lvlJc w:val="left"/>
      <w:lvlText w:val="%2."/>
      <w:numFmt w:val="decimal"/>
      <w:start w:val="1"/>
    </w:lvl>
  </w:abstractNum>
  <w:abstractNum w:abstractNumId="405">
    <w:nsid w:val="14802F5D"/>
    <w:multiLevelType w:val="hybridMultilevel"/>
    <w:lvl w:ilvl="0">
      <w:lvlJc w:val="left"/>
      <w:lvlText w:val="%1."/>
      <w:numFmt w:val="upperLetter"/>
      <w:start w:val="2"/>
    </w:lvl>
  </w:abstractNum>
  <w:abstractNum w:abstractNumId="406">
    <w:nsid w:val="2774A209"/>
    <w:multiLevelType w:val="hybridMultilevel"/>
    <w:lvl w:ilvl="0">
      <w:lvlJc w:val="left"/>
      <w:lvlText w:val="%1"/>
      <w:numFmt w:val="lowerLetter"/>
      <w:start w:val="1"/>
    </w:lvl>
    <w:lvl w:ilvl="1">
      <w:lvlJc w:val="left"/>
      <w:lvlText w:val="(%2)"/>
      <w:numFmt w:val="lowerLetter"/>
      <w:start w:val="1"/>
    </w:lvl>
  </w:abstractNum>
  <w:abstractNum w:abstractNumId="407">
    <w:nsid w:val="3785655A"/>
    <w:multiLevelType w:val="hybridMultilevel"/>
    <w:lvl w:ilvl="0">
      <w:lvlJc w:val="left"/>
      <w:lvlText w:val="(%1)"/>
      <w:numFmt w:val="lowerLetter"/>
      <w:start w:val="9"/>
    </w:lvl>
    <w:lvl w:ilvl="1">
      <w:lvlJc w:val="left"/>
      <w:lvlText w:val="%2"/>
      <w:numFmt w:val="lowerLetter"/>
      <w:start w:val="1"/>
    </w:lvl>
  </w:abstractNum>
  <w:abstractNum w:abstractNumId="408">
    <w:nsid w:val="B2172A"/>
    <w:multiLevelType w:val="hybridMultilevel"/>
    <w:lvl w:ilvl="0">
      <w:lvlJc w:val="left"/>
      <w:lvlText w:val="(%1)"/>
      <w:numFmt w:val="lowerLetter"/>
      <w:start w:val="22"/>
    </w:lvl>
    <w:lvl w:ilvl="1">
      <w:lvlJc w:val="left"/>
      <w:lvlText w:val="(%2)"/>
      <w:numFmt w:val="lowerLetter"/>
      <w:start w:val="2"/>
    </w:lvl>
  </w:abstractNum>
  <w:abstractNum w:abstractNumId="409">
    <w:nsid w:val="532C34A5"/>
    <w:multiLevelType w:val="hybridMultilevel"/>
    <w:lvl w:ilvl="0">
      <w:lvlJc w:val="left"/>
      <w:lvlText w:val="(%1)"/>
      <w:numFmt w:val="lowerLetter"/>
      <w:start w:val="1"/>
    </w:lvl>
  </w:abstractNum>
  <w:abstractNum w:abstractNumId="410">
    <w:nsid w:val="102809E2"/>
    <w:multiLevelType w:val="hybridMultilevel"/>
    <w:lvl w:ilvl="0">
      <w:lvlJc w:val="left"/>
      <w:lvlText w:val="(%1)"/>
      <w:numFmt w:val="lowerLetter"/>
      <w:start w:val="1"/>
    </w:lvl>
    <w:lvl w:ilvl="1">
      <w:lvlJc w:val="left"/>
      <w:lvlText w:val="(%2)"/>
      <w:numFmt w:val="lowerRoman"/>
      <w:start w:val="1"/>
    </w:lvl>
  </w:abstractNum>
  <w:abstractNum w:abstractNumId="411">
    <w:nsid w:val="3B2125A3"/>
    <w:multiLevelType w:val="hybridMultilevel"/>
    <w:lvl w:ilvl="0">
      <w:lvlJc w:val="left"/>
      <w:lvlText w:val="(%1)"/>
      <w:numFmt w:val="lowerLetter"/>
      <w:start w:val="2"/>
    </w:lvl>
    <w:lvl w:ilvl="1">
      <w:lvlJc w:val="left"/>
      <w:lvlText w:val="(%2)"/>
      <w:numFmt w:val="lowerRoman"/>
      <w:start w:val="1"/>
    </w:lvl>
  </w:abstractNum>
  <w:abstractNum w:abstractNumId="412">
    <w:nsid w:val="AC68FFB"/>
    <w:multiLevelType w:val="hybridMultilevel"/>
    <w:lvl w:ilvl="0">
      <w:lvlJc w:val="left"/>
      <w:lvlText w:val="(%1)"/>
      <w:numFmt w:val="lowerRoman"/>
      <w:start w:val="10"/>
    </w:lvl>
    <w:lvl w:ilvl="1">
      <w:lvlJc w:val="left"/>
      <w:lvlText w:val="(%2)"/>
      <w:numFmt w:val="lowerRoman"/>
      <w:start w:val="2"/>
    </w:lvl>
  </w:abstractNum>
  <w:abstractNum w:abstractNumId="413">
    <w:nsid w:val="63DF3FB7"/>
    <w:multiLevelType w:val="hybridMultilevel"/>
    <w:lvl w:ilvl="0">
      <w:lvlJc w:val="left"/>
      <w:lvlText w:val="(%1)"/>
      <w:numFmt w:val="lowerLetter"/>
      <w:start w:val="1"/>
    </w:lvl>
  </w:abstractNum>
  <w:abstractNum w:abstractNumId="414">
    <w:nsid w:val="64996E13"/>
    <w:multiLevelType w:val="hybridMultilevel"/>
    <w:lvl w:ilvl="0">
      <w:lvlJc w:val="left"/>
      <w:lvlText w:val="(%1)"/>
      <w:numFmt w:val="lowerLetter"/>
      <w:start w:val="1"/>
    </w:lvl>
  </w:abstractNum>
  <w:abstractNum w:abstractNumId="415">
    <w:nsid w:val="57A37D47"/>
    <w:multiLevelType w:val="hybridMultilevel"/>
    <w:lvl w:ilvl="0">
      <w:lvlJc w:val="left"/>
      <w:lvlText w:val="(%1)"/>
      <w:numFmt w:val="lowerLetter"/>
      <w:start w:val="2"/>
    </w:lvl>
  </w:abstractNum>
  <w:abstractNum w:abstractNumId="416">
    <w:nsid w:val="74824D54"/>
    <w:multiLevelType w:val="hybridMultilevel"/>
    <w:lvl w:ilvl="0">
      <w:lvlJc w:val="left"/>
      <w:lvlText w:val="(%1)"/>
      <w:numFmt w:val="lowerLetter"/>
      <w:start w:val="1"/>
    </w:lvl>
  </w:abstractNum>
  <w:abstractNum w:abstractNumId="417">
    <w:nsid w:val="6F00529A"/>
    <w:multiLevelType w:val="hybridMultilevel"/>
    <w:lvl w:ilvl="0">
      <w:lvlJc w:val="left"/>
      <w:lvlText w:val="(%1)"/>
      <w:numFmt w:val="lowerLetter"/>
      <w:start w:val="1"/>
    </w:lvl>
  </w:abstractNum>
  <w:abstractNum w:abstractNumId="418">
    <w:nsid w:val="805B331"/>
    <w:multiLevelType w:val="hybridMultilevel"/>
    <w:lvl w:ilvl="0">
      <w:lvlJc w:val="left"/>
      <w:lvlText w:val="(%1)"/>
      <w:numFmt w:val="lowerLetter"/>
      <w:start w:val="2"/>
    </w:lvl>
  </w:abstractNum>
  <w:abstractNum w:abstractNumId="419">
    <w:nsid w:val="60A1463"/>
    <w:multiLevelType w:val="hybridMultilevel"/>
    <w:lvl w:ilvl="0">
      <w:lvlJc w:val="left"/>
      <w:lvlText w:val="(%1)"/>
      <w:numFmt w:val="lowerLetter"/>
      <w:start w:val="1"/>
    </w:lvl>
  </w:abstractNum>
  <w:abstractNum w:abstractNumId="420">
    <w:nsid w:val="43773132"/>
    <w:multiLevelType w:val="hybridMultilevel"/>
    <w:lvl w:ilvl="0">
      <w:lvlJc w:val="left"/>
      <w:lvlText w:val="(%1)"/>
      <w:numFmt w:val="lowerLetter"/>
      <w:start w:val="2"/>
    </w:lvl>
  </w:abstractNum>
  <w:abstractNum w:abstractNumId="421">
    <w:nsid w:val="16AC4B23"/>
    <w:multiLevelType w:val="hybridMultilevel"/>
    <w:lvl w:ilvl="0">
      <w:lvlJc w:val="left"/>
      <w:lvlText w:val="(%1)"/>
      <w:numFmt w:val="lowerLetter"/>
      <w:start w:val="1"/>
    </w:lvl>
  </w:abstractNum>
  <w:abstractNum w:abstractNumId="422">
    <w:nsid w:val="76C44E4E"/>
    <w:multiLevelType w:val="hybridMultilevel"/>
    <w:lvl w:ilvl="0">
      <w:lvlJc w:val="left"/>
      <w:lvlText w:val="(%1)"/>
      <w:numFmt w:val="lowerLetter"/>
      <w:start w:val="2"/>
    </w:lvl>
  </w:abstractNum>
  <w:abstractNum w:abstractNumId="423">
    <w:nsid w:val="E04E6CE"/>
    <w:multiLevelType w:val="hybridMultilevel"/>
    <w:lvl w:ilvl="0">
      <w:lvlJc w:val="left"/>
      <w:lvlText w:val="(%1)"/>
      <w:numFmt w:val="lowerLetter"/>
      <w:start w:val="1"/>
    </w:lvl>
  </w:abstractNum>
  <w:abstractNum w:abstractNumId="424">
    <w:nsid w:val="31A9DB76"/>
    <w:multiLevelType w:val="hybridMultilevel"/>
    <w:lvl w:ilvl="0">
      <w:lvlJc w:val="left"/>
      <w:lvlText w:val="(%1)"/>
      <w:numFmt w:val="lowerLetter"/>
      <w:start w:val="4"/>
    </w:lvl>
  </w:abstractNum>
  <w:abstractNum w:abstractNumId="425">
    <w:nsid w:val="4C4FFF5B"/>
    <w:multiLevelType w:val="hybridMultilevel"/>
    <w:lvl w:ilvl="0">
      <w:lvlJc w:val="left"/>
      <w:lvlText w:val="(%1)"/>
      <w:numFmt w:val="lowerLetter"/>
      <w:start w:val="8"/>
    </w:lvl>
  </w:abstractNum>
  <w:abstractNum w:abstractNumId="426">
    <w:nsid w:val="51B76675"/>
    <w:multiLevelType w:val="hybridMultilevel"/>
    <w:lvl w:ilvl="0">
      <w:lvlJc w:val="left"/>
      <w:lvlText w:val="(%1)"/>
      <w:numFmt w:val="lowerLetter"/>
      <w:start w:val="16"/>
    </w:lvl>
  </w:abstractNum>
  <w:abstractNum w:abstractNumId="427">
    <w:nsid w:val="59A4BA71"/>
    <w:multiLevelType w:val="hybridMultilevel"/>
    <w:lvl w:ilvl="0">
      <w:lvlJc w:val="left"/>
      <w:lvlText w:val="(%1)"/>
      <w:numFmt w:val="decimal"/>
      <w:start w:val="11"/>
    </w:lvl>
  </w:abstractNum>
  <w:abstractNum w:abstractNumId="428">
    <w:nsid w:val="450B7FB6"/>
    <w:multiLevelType w:val="hybridMultilevel"/>
    <w:lvl w:ilvl="0">
      <w:lvlJc w:val="left"/>
      <w:lvlText w:val="(%1)"/>
      <w:numFmt w:val="lowerLetter"/>
      <w:start w:val="1"/>
    </w:lvl>
  </w:abstractNum>
  <w:abstractNum w:abstractNumId="429">
    <w:nsid w:val="340BF64D"/>
    <w:multiLevelType w:val="hybridMultilevel"/>
    <w:lvl w:ilvl="0">
      <w:lvlJc w:val="left"/>
      <w:lvlText w:val="(%1)"/>
      <w:numFmt w:val="lowerLetter"/>
      <w:start w:val="2"/>
    </w:lvl>
  </w:abstractNum>
  <w:abstractNum w:abstractNumId="430">
    <w:nsid w:val="69454021"/>
    <w:multiLevelType w:val="hybridMultilevel"/>
    <w:lvl w:ilvl="0">
      <w:lvlJc w:val="left"/>
      <w:lvlText w:val="(%1)"/>
      <w:numFmt w:val="lowerLetter"/>
      <w:start w:val="1"/>
    </w:lvl>
  </w:abstractNum>
  <w:abstractNum w:abstractNumId="431">
    <w:nsid w:val="49F15C6B"/>
    <w:multiLevelType w:val="hybridMultilevel"/>
    <w:lvl w:ilvl="0">
      <w:lvlJc w:val="left"/>
      <w:lvlText w:val="(%1)"/>
      <w:numFmt w:val="lowerLetter"/>
      <w:start w:val="3"/>
    </w:lvl>
  </w:abstractNum>
  <w:abstractNum w:abstractNumId="432">
    <w:nsid w:val="75F56228"/>
    <w:multiLevelType w:val="hybridMultilevel"/>
    <w:lvl w:ilvl="0">
      <w:lvlJc w:val="left"/>
      <w:lvlText w:val="(%1)"/>
      <w:numFmt w:val="lowerLetter"/>
      <w:start w:val="5"/>
    </w:lvl>
  </w:abstractNum>
  <w:abstractNum w:abstractNumId="433">
    <w:nsid w:val="1C618271"/>
    <w:multiLevelType w:val="hybridMultilevel"/>
    <w:lvl w:ilvl="0">
      <w:lvlJc w:val="left"/>
      <w:lvlText w:val="(%1)"/>
      <w:numFmt w:val="lowerLetter"/>
      <w:start w:val="1"/>
    </w:lvl>
  </w:abstractNum>
  <w:abstractNum w:abstractNumId="434">
    <w:nsid w:val="6505F02E"/>
    <w:multiLevelType w:val="hybridMultilevel"/>
    <w:lvl w:ilvl="0">
      <w:lvlJc w:val="left"/>
      <w:lvlText w:val="(%1)"/>
      <w:numFmt w:val="lowerLetter"/>
      <w:start w:val="1"/>
    </w:lvl>
  </w:abstractNum>
  <w:abstractNum w:abstractNumId="435">
    <w:nsid w:val="2FE5D025"/>
    <w:multiLevelType w:val="hybridMultilevel"/>
    <w:lvl w:ilvl="0">
      <w:lvlJc w:val="left"/>
      <w:lvlText w:val="(%1)"/>
      <w:numFmt w:val="lowerLetter"/>
      <w:start w:val="1"/>
    </w:lvl>
  </w:abstractNum>
  <w:abstractNum w:abstractNumId="436">
    <w:nsid w:val="30E1B1CF"/>
    <w:multiLevelType w:val="hybridMultilevel"/>
    <w:lvl w:ilvl="0">
      <w:lvlJc w:val="left"/>
      <w:lvlText w:val="(%1)"/>
      <w:numFmt w:val="lowerLetter"/>
      <w:start w:val="2"/>
    </w:lvl>
  </w:abstractNum>
  <w:abstractNum w:abstractNumId="437">
    <w:nsid w:val="C7A923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2020-01-21T20:42:07Z</dcterms:created>
  <dcterms:modified xsi:type="dcterms:W3CDTF">2020-01-21T20:42:07Z</dcterms:modified>
</cp:coreProperties>
</file>