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Temple Chris</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1600</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ind w:left="9"/>
        <w:spacing w:after="0"/>
        <w:rPr>
          <w:rFonts w:ascii="Times New Roman" w:cs="Times New Roman" w:eastAsia="Times New Roman" w:hAnsi="Times New Roman"/>
          <w:sz w:val="21"/>
          <w:szCs w:val="21"/>
          <w:u w:val="single" w:color="auto"/>
          <w:color w:val="0000EE"/>
        </w:rPr>
      </w:pPr>
      <w:hyperlink r:id="rId14">
        <w:r>
          <w:rPr>
            <w:rFonts w:ascii="Times New Roman" w:cs="Times New Roman" w:eastAsia="Times New Roman" w:hAnsi="Times New Roman"/>
            <w:sz w:val="21"/>
            <w:szCs w:val="21"/>
            <w:u w:val="single" w:color="auto"/>
            <w:color w:val="0000EE"/>
          </w:rPr>
          <w:t>PLAINS ALL AMERICAN PIPELINE LP</w:t>
        </w:r>
      </w:hyperlink>
    </w:p>
    <w:p>
      <w:pPr>
        <w:ind w:left="129" w:hanging="129"/>
        <w:spacing w:after="0"/>
        <w:tabs>
          <w:tab w:leader="none" w:pos="129"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0000FF"/>
        </w:rPr>
        <w:t xml:space="preserve">PAA </w:t>
      </w:r>
      <w:r>
        <w:rPr>
          <w:rFonts w:ascii="Times New Roman" w:cs="Times New Roman" w:eastAsia="Times New Roman" w:hAnsi="Times New Roman"/>
          <w:sz w:val="21"/>
          <w:szCs w:val="21"/>
          <w:color w:val="000000"/>
        </w:rPr>
        <w:t>]</w:t>
      </w:r>
    </w:p>
    <w:p>
      <w:pPr>
        <w:spacing w:after="0" w:line="278"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ind w:left="9"/>
        <w:spacing w:after="0"/>
        <w:rPr>
          <w:sz w:val="20"/>
          <w:szCs w:val="20"/>
          <w:color w:val="auto"/>
        </w:rPr>
      </w:pPr>
      <w:r>
        <w:rPr>
          <w:rFonts w:ascii="Times New Roman" w:cs="Times New Roman" w:eastAsia="Times New Roman" w:hAnsi="Times New Roman"/>
          <w:sz w:val="17"/>
          <w:szCs w:val="17"/>
          <w:color w:val="0000FF"/>
        </w:rPr>
        <w:t>12/24/2020</w:t>
      </w:r>
    </w:p>
    <w:p>
      <w:pPr>
        <w:spacing w:after="0" w:line="20" w:lineRule="exact"/>
        <w:rPr>
          <w:sz w:val="24"/>
          <w:szCs w:val="24"/>
          <w:color w:val="auto"/>
        </w:rPr>
      </w:pPr>
      <w:r>
        <w:rPr>
          <w:sz w:val="24"/>
          <w:szCs w:val="24"/>
          <w:color w:val="auto"/>
        </w:rPr>
        <w:br w:type="column"/>
      </w:r>
    </w:p>
    <w:p>
      <w:pPr>
        <w:ind w:left="5" w:right="540" w:hanging="5"/>
        <w:spacing w:after="0" w:line="269"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13"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96" w:lineRule="exact"/>
        <w:rPr>
          <w:sz w:val="24"/>
          <w:szCs w:val="24"/>
          <w:color w:val="auto"/>
        </w:rPr>
      </w:pPr>
    </w:p>
    <w:p>
      <w:pPr>
        <w:sectPr>
          <w:pgSz w:w="11900" w:h="16838" w:orient="portrait"/>
          <w:cols w:equalWidth="0" w:num="3">
            <w:col w:w="3191" w:space="720"/>
            <w:col w:w="3689" w:space="135"/>
            <w:col w:w="3345"/>
          </w:cols>
          <w:pgMar w:left="460" w:top="219" w:right="359" w:bottom="1440" w:gutter="0" w:footer="0" w:header="0"/>
          <w:type w:val="continuous"/>
        </w:sectPr>
      </w:pPr>
    </w:p>
    <w:p>
      <w:pPr>
        <w:spacing w:after="0" w:line="264"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1"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227330</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vMerge w:val="continue"/>
          </w:tcPr>
          <w:p>
            <w:pPr>
              <w:spacing w:after="0"/>
              <w:rPr>
                <w:sz w:val="11"/>
                <w:szCs w:val="11"/>
                <w:color w:val="auto"/>
              </w:rPr>
            </w:pP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Units</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12/24/2020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31,250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8.79</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380" w:firstLine="7"/>
        <w:spacing w:after="0" w:line="272"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reflects the weighted average price for the common units. The units were sold in multiple transactions at prices ranging from $8.69 to $8.85. The reporting person will provide upon request by the SEC staff, the issuer or any security holder of the issuer full information regarding the number of units sold at each separate price.</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Ann F. Gullion,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38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385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Reporting</w:t>
        <w:tab/>
        <w:t>12/28/2020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990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99085" cy="8255"/>
                    </a:xfrm>
                    <a:prstGeom prst="rect">
                      <a:avLst/>
                    </a:prstGeom>
                    <a:noFill/>
                  </pic:spPr>
                </pic:pic>
              </a:graphicData>
            </a:graphic>
          </wp:anchor>
        </w:drawing>
      </w:r>
    </w:p>
    <w:p>
      <w:pPr>
        <w:spacing w:after="0" w:line="36"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464683" TargetMode="External"/><Relationship Id="rId14"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2020-12-28T15:27:56Z</dcterms:created>
  <dcterms:modified xsi:type="dcterms:W3CDTF">2020-12-28T15:27:56Z</dcterms:modified>
</cp:coreProperties>
</file>