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 November 12,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Representatives of Plains All American Pipeline, L.P. (“PAA”) and Plains GP Holdings, L.P. (“PAGP”) intend to make a presentation and meet with members of the financial community at the Jefferies 2014 Global Energy Conference on Wednesday, November 12, 2014 in Houston, Texas. Such presentation will give an overview of PAA and PAGP, including strategic positioning, organic growth activities, financial growth strategy and related matters. On the morning of November 12, 2014, the prepared presentation materials will be made available for viewing at www.plainsallamerican.com under the Investor Relations tab. The presentation will also be webcast live beginning at approximately 10:00 a.m. CST on Wednesday, November 12</w:t>
      </w:r>
      <w:r>
        <w:rPr>
          <w:rFonts w:ascii="Arial" w:cs="Arial" w:eastAsia="Arial" w:hAnsi="Arial"/>
          <w:sz w:val="15"/>
          <w:szCs w:val="15"/>
          <w:color w:val="auto"/>
        </w:rPr>
        <w:t>th</w:t>
      </w:r>
      <w:r>
        <w:rPr>
          <w:rFonts w:ascii="Arial" w:cs="Arial" w:eastAsia="Arial" w:hAnsi="Arial"/>
          <w:sz w:val="18"/>
          <w:szCs w:val="18"/>
          <w:color w:val="auto"/>
        </w:rPr>
        <w:t xml:space="preserve"> and will be available for a period of approximately 60 days following the event at the following weblink: </w:t>
      </w:r>
      <w:r>
        <w:rPr>
          <w:rFonts w:ascii="Arial" w:cs="Arial" w:eastAsia="Arial" w:hAnsi="Arial"/>
          <w:sz w:val="18"/>
          <w:szCs w:val="18"/>
          <w:u w:val="single" w:color="auto"/>
          <w:color w:val="auto"/>
        </w:rPr>
        <w:t>http://wsw.com/webcast/jeff85/paa</w:t>
      </w:r>
      <w:r>
        <w:rPr>
          <w:rFonts w:ascii="Arial" w:cs="Arial" w:eastAsia="Arial" w:hAnsi="Arial"/>
          <w:sz w:val="18"/>
          <w:szCs w:val="18"/>
          <w:color w:val="auto"/>
        </w:rPr>
        <w: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60"/>
          </w:cols>
          <w:pgMar w:left="240" w:top="270" w:right="29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November 12, 2014</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Richard McGee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Executive Vice President</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2020-01-30T13:51:43Z</dcterms:created>
  <dcterms:modified xsi:type="dcterms:W3CDTF">2020-01-30T13:51:43Z</dcterms:modified>
</cp:coreProperties>
</file>