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August 15, 2022</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GP Holdings, L.P.</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517" w:right="339" w:bottom="1440" w:gutter="0" w:footer="0" w:header="0"/>
        </w:sectPr>
      </w:pPr>
    </w:p>
    <w:p>
      <w:pPr>
        <w:spacing w:after="0" w:line="205"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(IRS Employer Identification No.)</w:t>
      </w:r>
    </w:p>
    <w:p>
      <w:pPr>
        <w:spacing w:after="0" w:line="32" w:lineRule="exact"/>
        <w:rPr>
          <w:sz w:val="24"/>
          <w:szCs w:val="24"/>
          <w:color w:val="auto"/>
        </w:rPr>
      </w:pPr>
    </w:p>
    <w:p>
      <w:pPr>
        <w:sectPr>
          <w:pgSz w:w="11900" w:h="16838" w:orient="portrait"/>
          <w:cols w:equalWidth="0" w:num="3">
            <w:col w:w="3980" w:space="720"/>
            <w:col w:w="2740" w:space="720"/>
            <w:col w:w="3080"/>
          </w:cols>
          <w:pgMar w:left="320" w:top="517" w:right="339" w:bottom="1440" w:gutter="0" w:footer="0" w:header="0"/>
          <w:type w:val="continuous"/>
        </w:sectPr>
      </w:pPr>
    </w:p>
    <w:p>
      <w:pPr>
        <w:ind w:left="1400"/>
        <w:spacing w:after="0"/>
        <w:rPr>
          <w:sz w:val="20"/>
          <w:szCs w:val="20"/>
          <w:color w:val="auto"/>
        </w:rPr>
      </w:pPr>
      <w:r>
        <w:rPr>
          <w:rFonts w:ascii="Arial" w:cs="Arial" w:eastAsia="Arial" w:hAnsi="Arial"/>
          <w:sz w:val="18"/>
          <w:szCs w:val="18"/>
          <w:color w:val="auto"/>
        </w:rPr>
        <w:t>incorporation)</w:t>
      </w:r>
    </w:p>
    <w:p>
      <w:pPr>
        <w:spacing w:after="0" w:line="234" w:lineRule="exact"/>
        <w:rPr>
          <w:sz w:val="24"/>
          <w:szCs w:val="24"/>
          <w:color w:val="auto"/>
        </w:rPr>
      </w:pPr>
    </w:p>
    <w:p>
      <w:pPr>
        <w:ind w:left="3720"/>
        <w:spacing w:after="0"/>
        <w:rPr>
          <w:sz w:val="20"/>
          <w:szCs w:val="20"/>
          <w:color w:val="auto"/>
        </w:rPr>
      </w:pPr>
      <w:r>
        <w:rPr>
          <w:rFonts w:ascii="Arial" w:cs="Arial" w:eastAsia="Arial" w:hAnsi="Arial"/>
          <w:sz w:val="17"/>
          <w:szCs w:val="17"/>
          <w:b w:val="1"/>
          <w:bCs w:val="1"/>
          <w:color w:val="auto"/>
        </w:rPr>
        <w:t>333 Clay Street, Suite 1600, Houston, Texas 77002</w:t>
      </w:r>
    </w:p>
    <w:p>
      <w:pPr>
        <w:spacing w:after="0" w:line="3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240"/>
          </w:cols>
          <w:pgMar w:left="320" w:top="517" w:right="339" w:bottom="1440" w:gutter="0" w:footer="0" w:header="0"/>
          <w:type w:val="continuous"/>
        </w:sectPr>
      </w:pPr>
    </w:p>
    <w:p>
      <w:pPr>
        <w:spacing w:after="0" w:line="24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780" w:firstLine="8"/>
        <w:spacing w:after="0" w:line="498" w:lineRule="auto"/>
        <w:tabs>
          <w:tab w:leader="none" w:pos="405"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Class A Shares</w:t>
            </w:r>
          </w:p>
        </w:tc>
        <w:tc>
          <w:tcPr>
            <w:tcW w:w="24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10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Representatives from Plains All American Pipeline, L.P. (“PAA”) and Plains GP Holdings, L.P. (“PAGP”) intend to meet with members of the financial community at the 2022 Citi One-on-One Midstream/Energy Infrastructure Conference to be held in Las Vegas, Nevada from August 16-17, 2022. In conjunction with the event, Plains intends to publish to its website updated presentation materials covering topics including an industry overview, PAA’s commercial and operating activities, financial positioning, forward outlook and other related matters. The presentation materials will be made available for viewing on Tuesday, August 16, 2022, at www.plains.com under the “News &amp; Events — Investor Presentations” portion of the Investor Relations section of the website. Neither PAA nor PAGP undertake to update the information as posted on their websites; however, they may post additional information included in future press releases, Forms 8-K, and periodic Exchange Act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August 15, 2022</w:t>
      </w:r>
      <w:r>
        <w:rPr>
          <w:sz w:val="20"/>
          <w:szCs w:val="20"/>
          <w:color w:val="auto"/>
        </w:rPr>
        <w:tab/>
      </w:r>
      <w:r>
        <w:rPr>
          <w:rFonts w:ascii="Arial" w:cs="Arial" w:eastAsia="Arial" w:hAnsi="Arial"/>
          <w:sz w:val="16"/>
          <w:szCs w:val="16"/>
          <w:color w:val="auto"/>
        </w:rPr>
        <w:t>By: PAA GP Holdings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2022-08-15T16:14:30Z</dcterms:created>
  <dcterms:modified xsi:type="dcterms:W3CDTF">2022-08-15T16:14:30Z</dcterms:modified>
</cp:coreProperties>
</file>