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15, 2015</w:t>
      </w:r>
    </w:p>
    <w:p>
      <w:pPr>
        <w:spacing w:after="0" w:line="20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00"/>
          </w:cols>
          <w:pgMar w:left="240" w:top="538" w:right="359" w:bottom="0" w:gutter="0" w:footer="0" w:header="0"/>
        </w:sectPr>
      </w:pP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2940"/>
          </w:cols>
          <w:pgMar w:left="240" w:top="538" w:right="359" w:bottom="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300"/>
          </w:cols>
          <w:pgMar w:left="240" w:top="538" w:right="359" w:bottom="0" w:gutter="0" w:footer="0" w:header="0"/>
          <w:type w:val="continuous"/>
        </w:sectPr>
      </w:pPr>
    </w:p>
    <w:p>
      <w:pPr>
        <w:spacing w:after="0" w:line="200" w:lineRule="exact"/>
        <w:rPr>
          <w:sz w:val="24"/>
          <w:szCs w:val="24"/>
          <w:color w:val="auto"/>
        </w:rPr>
      </w:pPr>
    </w:p>
    <w:p>
      <w:pPr>
        <w:spacing w:after="0" w:line="23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4"/>
          <w:szCs w:val="24"/>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On and effective as of May 15, 2015, the general partner of Plains All American Pipeline, L.P. (the “</w:t>
      </w:r>
      <w:r>
        <w:rPr>
          <w:rFonts w:ascii="Times New Roman" w:cs="Times New Roman" w:eastAsia="Times New Roman" w:hAnsi="Times New Roman"/>
          <w:sz w:val="18"/>
          <w:szCs w:val="18"/>
          <w:u w:val="single" w:color="auto"/>
          <w:color w:val="auto"/>
        </w:rPr>
        <w:t>Partnership</w:t>
      </w:r>
      <w:r>
        <w:rPr>
          <w:rFonts w:ascii="Times New Roman" w:cs="Times New Roman" w:eastAsia="Times New Roman" w:hAnsi="Times New Roman"/>
          <w:sz w:val="18"/>
          <w:szCs w:val="18"/>
          <w:color w:val="auto"/>
        </w:rPr>
        <w:t>”) executed Amendment No. 3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Partnership’s Fourth Amended and Restated Agreement of Limited Partnership (the “</w:t>
      </w:r>
      <w:r>
        <w:rPr>
          <w:rFonts w:ascii="Times New Roman" w:cs="Times New Roman" w:eastAsia="Times New Roman" w:hAnsi="Times New Roman"/>
          <w:sz w:val="18"/>
          <w:szCs w:val="18"/>
          <w:u w:val="single" w:color="auto"/>
          <w:color w:val="auto"/>
        </w:rPr>
        <w:t>Partnership Agreement</w:t>
      </w:r>
      <w:r>
        <w:rPr>
          <w:rFonts w:ascii="Times New Roman" w:cs="Times New Roman" w:eastAsia="Times New Roman" w:hAnsi="Times New Roman"/>
          <w:sz w:val="18"/>
          <w:szCs w:val="18"/>
          <w:color w:val="auto"/>
        </w:rPr>
        <w:t>”).</w:t>
      </w:r>
    </w:p>
    <w:p>
      <w:pPr>
        <w:spacing w:after="0" w:line="162" w:lineRule="exact"/>
        <w:rPr>
          <w:sz w:val="24"/>
          <w:szCs w:val="24"/>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Amendment amends and restates Section 16.8 of the Partnership Agreement to provide that the Court of Chancery of the State of Delaware (or, if such court does not have subject matter jurisdiction thereof, any other court located in the State of Delaware with subject matter jurisdiction) shall be the sole and exclusive forum for claims, suits, actions or proceedings: (i) arising out of or relating in any way to the Partnership Agreement; (ii) brought in a derivative manner on behalf of the Partnership; (iii) asserting a claim of breach of a fiduciary duty owed by any director, officer, or other employee of the Partnership or its general partner, or owed by its general partner, to the Partnership or the partners; (iv) asserting a claim arising pursuant to any provision of the Delaware Revised Uniform Limited Partnership Act; or (v) asserting a claim governed by the internal affairs doctrine.</w:t>
      </w:r>
    </w:p>
    <w:p>
      <w:pPr>
        <w:spacing w:after="0" w:line="188" w:lineRule="exact"/>
        <w:rPr>
          <w:sz w:val="24"/>
          <w:szCs w:val="24"/>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is qualified in its entirety by reference to the text of the Amendment, which is filed as Exhibit 3.1 hereto and is incorporated herein by reference.</w:t>
      </w:r>
    </w:p>
    <w:p>
      <w:pPr>
        <w:spacing w:after="0" w:line="158" w:lineRule="exact"/>
        <w:rPr>
          <w:sz w:val="24"/>
          <w:szCs w:val="24"/>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4"/>
          <w:szCs w:val="24"/>
          <w:color w:val="auto"/>
        </w:rPr>
      </w:pPr>
    </w:p>
    <w:p>
      <w:pPr>
        <w:ind w:left="2040" w:right="320" w:hanging="1390"/>
        <w:spacing w:after="0" w:line="282" w:lineRule="auto"/>
        <w:tabs>
          <w:tab w:leader="none" w:pos="2020" w:val="left"/>
        </w:tabs>
        <w:rPr>
          <w:sz w:val="20"/>
          <w:szCs w:val="20"/>
          <w:color w:val="auto"/>
        </w:rPr>
      </w:pPr>
      <w:r>
        <w:rPr>
          <w:rFonts w:ascii="Times New Roman" w:cs="Times New Roman" w:eastAsia="Times New Roman" w:hAnsi="Times New Roman"/>
          <w:sz w:val="18"/>
          <w:szCs w:val="18"/>
          <w:color w:val="auto"/>
        </w:rPr>
        <w:t>Exhibit 3.1</w:t>
      </w:r>
      <w:r>
        <w:rPr>
          <w:sz w:val="20"/>
          <w:szCs w:val="20"/>
          <w:color w:val="auto"/>
        </w:rPr>
        <w:tab/>
      </w:r>
      <w:r>
        <w:rPr>
          <w:rFonts w:ascii="Times New Roman" w:cs="Times New Roman" w:eastAsia="Times New Roman" w:hAnsi="Times New Roman"/>
          <w:sz w:val="18"/>
          <w:szCs w:val="18"/>
          <w:color w:val="auto"/>
        </w:rPr>
        <w:t>Amendment No. 3 to the Fourth Amended and Restated Agreement of Limited Partnership of Plains All American Pipeline, L.P. dated May 15, 2015.</w:t>
      </w:r>
    </w:p>
    <w:p>
      <w:pPr>
        <w:spacing w:after="0" w:line="16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ectPr>
          <w:pgSz w:w="11900" w:h="16838" w:orient="portrait"/>
          <w:cols w:equalWidth="0" w:num="1">
            <w:col w:w="11300"/>
          </w:cols>
          <w:pgMar w:left="240" w:top="538" w:right="359" w:bottom="0" w:gutter="0" w:footer="0" w:header="0"/>
          <w:type w:val="continuous"/>
        </w:sectPr>
      </w:pPr>
    </w:p>
    <w:bookmarkStart w:id="1" w:name="page2"/>
    <w:bookmarkEnd w:id="1"/>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780" w:type="dxa"/>
            <w:vAlign w:val="bottom"/>
            <w:gridSpan w:val="3"/>
          </w:tcPr>
          <w:p>
            <w:pPr>
              <w:ind w:left="2140"/>
              <w:spacing w:after="0"/>
              <w:rPr>
                <w:sz w:val="20"/>
                <w:szCs w:val="20"/>
                <w:color w:val="auto"/>
              </w:rPr>
            </w:pPr>
            <w:r>
              <w:rPr>
                <w:rFonts w:ascii="Times New Roman" w:cs="Times New Roman" w:eastAsia="Times New Roman" w:hAnsi="Times New Roman"/>
                <w:sz w:val="18"/>
                <w:szCs w:val="18"/>
                <w:color w:val="auto"/>
              </w:rPr>
              <w:t>PLAINS ALL AMERICAN PIPELINE, L.P.</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 May 15, 2015</w:t>
            </w:r>
          </w:p>
        </w:tc>
        <w:tc>
          <w:tcPr>
            <w:tcW w:w="28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AAP, L.P., its sole member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Richard McGee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Richard McGee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420" w:type="dxa"/>
            <w:vAlign w:val="bottom"/>
            <w:tcBorders>
              <w:bottom w:val="single" w:sz="8" w:color="010101"/>
            </w:tcBorders>
          </w:tcPr>
          <w:p>
            <w:pPr>
              <w:spacing w:after="0"/>
              <w:rPr>
                <w:sz w:val="11"/>
                <w:szCs w:val="11"/>
                <w:color w:val="auto"/>
              </w:rPr>
            </w:pPr>
          </w:p>
        </w:tc>
        <w:tc>
          <w:tcPr>
            <w:tcW w:w="288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43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8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20" w:type="dxa"/>
            <w:vAlign w:val="bottom"/>
          </w:tcPr>
          <w:p>
            <w:pPr>
              <w:spacing w:after="0"/>
              <w:rPr>
                <w:sz w:val="24"/>
                <w:szCs w:val="24"/>
                <w:color w:val="auto"/>
              </w:rPr>
            </w:pPr>
          </w:p>
        </w:tc>
        <w:tc>
          <w:tcPr>
            <w:tcW w:w="3460" w:type="dxa"/>
            <w:vAlign w:val="bottom"/>
            <w:gridSpan w:val="2"/>
            <w:vMerge w:val="restart"/>
          </w:tcPr>
          <w:p>
            <w:pPr>
              <w:ind w:left="23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20" w:type="dxa"/>
            <w:vAlign w:val="bottom"/>
          </w:tcPr>
          <w:p>
            <w:pPr>
              <w:spacing w:after="0"/>
              <w:rPr>
                <w:sz w:val="15"/>
                <w:szCs w:val="15"/>
                <w:color w:val="auto"/>
              </w:rPr>
            </w:pPr>
          </w:p>
        </w:tc>
        <w:tc>
          <w:tcPr>
            <w:tcW w:w="3460" w:type="dxa"/>
            <w:vAlign w:val="bottom"/>
            <w:gridSpan w:val="2"/>
            <w:vMerge w:val="continue"/>
          </w:tcPr>
          <w:p>
            <w:pPr>
              <w:spacing w:after="0"/>
              <w:rPr>
                <w:sz w:val="15"/>
                <w:szCs w:val="15"/>
                <w:color w:val="auto"/>
              </w:rPr>
            </w:pPr>
          </w:p>
        </w:tc>
        <w:tc>
          <w:tcPr>
            <w:tcW w:w="4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6"/>
                <w:szCs w:val="16"/>
                <w:color w:val="auto"/>
              </w:rPr>
            </w:pPr>
          </w:p>
        </w:tc>
        <w:tc>
          <w:tcPr>
            <w:tcW w:w="10200" w:type="dxa"/>
            <w:vAlign w:val="bottom"/>
            <w:tcBorders>
              <w:top w:val="single" w:sz="8" w:color="auto"/>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rPr>
              <w:t>Amendment No. 3 to the Fourth Amended and Restated Agreement of Limited Partnership of Plains All American Pipeline, L.P. dated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May 15, 2015.</w:t>
            </w:r>
          </w:p>
        </w:tc>
        <w:tc>
          <w:tcPr>
            <w:tcW w:w="2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420" w:type="dxa"/>
            <w:vAlign w:val="bottom"/>
            <w:tcBorders>
              <w:bottom w:val="single" w:sz="8" w:color="010101"/>
            </w:tcBorders>
          </w:tcPr>
          <w:p>
            <w:pPr>
              <w:spacing w:after="0"/>
              <w:rPr>
                <w:sz w:val="11"/>
                <w:szCs w:val="11"/>
                <w:color w:val="auto"/>
              </w:rPr>
            </w:pPr>
          </w:p>
        </w:tc>
        <w:tc>
          <w:tcPr>
            <w:tcW w:w="288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43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-1504315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-1504315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3 TO THE FOURTH AMENDED AND RESTATED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 OF LIMITED PARTNERSHIP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07"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This Amendment No. 3 (this “Amendment”) to the Fourth Amended and Restated Agreement of Limited Partnership of Plains All American Pipeline, L.P., a Delaware limited partnership (the “Partnership”), dated as of May 17, 2012 (and as amended to the date hereof, the “Partnership Agreement”), is hereby adopted effective as of May 15, 2015, by PAA GP LLC, a Delaware limited liability company (the “General Partner”), as general partner of the Partnership. Capitalized terms used but not defined herein are used as defined in the Partnership Agreement.</w:t>
      </w:r>
    </w:p>
    <w:p>
      <w:pPr>
        <w:spacing w:after="0" w:line="180"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WHEREAS, Section 13.1(d)(i) of the Partnership Agreement provides that the General Partner, without the approval of any Partner, may amend any provision of the Partnership Agreement to reflect a change that, in the discretion of the General Partner, does not adversely affect the Limited Partners in any material respect;</w:t>
      </w:r>
    </w:p>
    <w:p>
      <w:pPr>
        <w:spacing w:after="0" w:line="176"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WHEREAS, the General Partner has determined, in its discretion, that this Amendment does not adversely affect the Limited Partners in any material respect;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General Partner does hereby amend the Partnership Agreement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Section 16.8 of the Partnership Agreement is hereby amended and restated in its entirety as follows:</w:t>
      </w:r>
    </w:p>
    <w:p>
      <w:pPr>
        <w:spacing w:after="0" w:line="22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u w:val="single" w:color="auto"/>
          <w:color w:val="auto"/>
        </w:rPr>
        <w:t>Section 16.8</w:t>
      </w:r>
      <w:r>
        <w:rPr>
          <w:sz w:val="20"/>
          <w:szCs w:val="20"/>
          <w:color w:val="auto"/>
        </w:rPr>
        <w:tab/>
      </w:r>
      <w:r>
        <w:rPr>
          <w:rFonts w:ascii="Times New Roman" w:cs="Times New Roman" w:eastAsia="Times New Roman" w:hAnsi="Times New Roman"/>
          <w:sz w:val="17"/>
          <w:szCs w:val="17"/>
          <w:color w:val="auto"/>
        </w:rPr>
        <w:t>Applicable Law; Forum; Venue and Jurisdiction.</w:t>
      </w:r>
    </w:p>
    <w:p>
      <w:pPr>
        <w:spacing w:after="0" w:line="225" w:lineRule="exact"/>
        <w:rPr>
          <w:sz w:val="20"/>
          <w:szCs w:val="20"/>
          <w:color w:val="auto"/>
        </w:rPr>
      </w:pPr>
    </w:p>
    <w:p>
      <w:pPr>
        <w:ind w:left="660" w:right="280" w:firstLine="645"/>
        <w:spacing w:after="0" w:line="282" w:lineRule="auto"/>
        <w:tabs>
          <w:tab w:leader="none" w:pos="19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and governed by the laws of the State of Delaware, without regard to the principles of conflicts of law.</w:t>
      </w:r>
    </w:p>
    <w:p>
      <w:pPr>
        <w:spacing w:after="0" w:line="161" w:lineRule="exact"/>
        <w:rPr>
          <w:rFonts w:ascii="Times New Roman" w:cs="Times New Roman" w:eastAsia="Times New Roman" w:hAnsi="Times New Roman"/>
          <w:sz w:val="18"/>
          <w:szCs w:val="18"/>
          <w:color w:val="auto"/>
        </w:rPr>
      </w:pPr>
    </w:p>
    <w:p>
      <w:pPr>
        <w:ind w:left="660" w:right="320" w:firstLine="645"/>
        <w:spacing w:after="0" w:line="282" w:lineRule="auto"/>
        <w:tabs>
          <w:tab w:leader="none" w:pos="1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Partners and each Person holding any beneficial interest in the Partnership (whether through a broker, dealer, bank, trust company or clearing corporation or an agent of any of the foregoing or otherwise):</w:t>
      </w:r>
    </w:p>
    <w:p>
      <w:pPr>
        <w:spacing w:after="0" w:line="161" w:lineRule="exact"/>
        <w:rPr>
          <w:rFonts w:ascii="Times New Roman" w:cs="Times New Roman" w:eastAsia="Times New Roman" w:hAnsi="Times New Roman"/>
          <w:sz w:val="18"/>
          <w:szCs w:val="18"/>
          <w:color w:val="auto"/>
        </w:rPr>
      </w:pPr>
    </w:p>
    <w:p>
      <w:pPr>
        <w:ind w:left="1300" w:firstLine="653"/>
        <w:spacing w:after="0" w:line="257" w:lineRule="auto"/>
        <w:tabs>
          <w:tab w:leader="none" w:pos="261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agrees that any claims, suits, actions or proceedings (A) arising out of or relating in any way to this Agreement (including any claims, suits or actions to interpret, apply or enforce the provisions of this Agreement or the duties, obligations or liabilities among Partners or of Partners to the Partnership, or the rights or powers of, or restrictions on, the Partners or the Partnership),</w:t>
      </w:r>
    </w:p>
    <w:p>
      <w:pPr>
        <w:spacing w:after="0" w:line="1" w:lineRule="exact"/>
        <w:rPr>
          <w:rFonts w:ascii="Times New Roman" w:cs="Times New Roman" w:eastAsia="Times New Roman" w:hAnsi="Times New Roman"/>
          <w:sz w:val="18"/>
          <w:szCs w:val="18"/>
          <w:color w:val="auto"/>
        </w:rPr>
      </w:pPr>
    </w:p>
    <w:p>
      <w:pPr>
        <w:ind w:left="1300" w:right="28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 brought in a derivative manner on behalf of the Partnership, (C) asserting a claim of breach of a fiduciary duty owed by any director, officer, or other employee of the Partnership or the General Partner, or owed by the General Partner, to the Partnership or the Partners,</w:t>
      </w:r>
    </w:p>
    <w:p>
      <w:pPr>
        <w:ind w:left="1300" w:right="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asserting a claim arising pursuant to any provision of the Delaware Act or (E) asserting a claim governed by the internal affairs doctrine shall be exclusively brought in the Court of Chancery of the State of Delaware (or, if such court does not have subject matter jurisdiction thereof, any other court located in the State of Delaware with subject matter jurisdiction), in each case regardless of whether such claims, suits, actions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300" w:right="620"/>
        <w:spacing w:after="0" w:line="282" w:lineRule="auto"/>
        <w:rPr>
          <w:sz w:val="20"/>
          <w:szCs w:val="20"/>
          <w:color w:val="auto"/>
        </w:rPr>
      </w:pPr>
      <w:r>
        <w:rPr>
          <w:rFonts w:ascii="Times New Roman" w:cs="Times New Roman" w:eastAsia="Times New Roman" w:hAnsi="Times New Roman"/>
          <w:sz w:val="18"/>
          <w:szCs w:val="18"/>
          <w:color w:val="auto"/>
        </w:rPr>
        <w:t>proceedings sound in contract, tort, fraud or otherwise, are based on common law, statutory, equitable, legal or other grounds, or are derivative or direct claims;</w:t>
      </w:r>
    </w:p>
    <w:p>
      <w:pPr>
        <w:spacing w:after="0" w:line="162" w:lineRule="exact"/>
        <w:rPr>
          <w:sz w:val="20"/>
          <w:szCs w:val="20"/>
          <w:color w:val="auto"/>
        </w:rPr>
      </w:pPr>
    </w:p>
    <w:p>
      <w:pPr>
        <w:jc w:val="both"/>
        <w:ind w:left="1300" w:right="80" w:firstLine="653"/>
        <w:spacing w:after="0" w:line="266" w:lineRule="auto"/>
        <w:tabs>
          <w:tab w:leader="none" w:pos="262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submits to the exclusive jurisdiction of the Court of Chancery of the State of Delaware (or, if such court does not have subject matter jurisdiction thereof, any other court located in the State of Delaware with subject matter jurisdiction) in connection with any such claim, suit, action or proceeding;</w:t>
      </w:r>
    </w:p>
    <w:p>
      <w:pPr>
        <w:spacing w:after="0" w:line="176" w:lineRule="exact"/>
        <w:rPr>
          <w:rFonts w:ascii="Times New Roman" w:cs="Times New Roman" w:eastAsia="Times New Roman" w:hAnsi="Times New Roman"/>
          <w:sz w:val="18"/>
          <w:szCs w:val="18"/>
          <w:color w:val="auto"/>
        </w:rPr>
      </w:pPr>
    </w:p>
    <w:p>
      <w:pPr>
        <w:ind w:left="1300" w:right="380" w:firstLine="653"/>
        <w:spacing w:after="0" w:line="272" w:lineRule="auto"/>
        <w:tabs>
          <w:tab w:leader="none" w:pos="2637"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not to, and waives any right to, assert in any such claim, suit, action or proceeding that (A) it is not personally subject to the jurisdiction of the Court of Chancery of the State of Delaware or of any other court to which proceedings in the Court of Chancery of the State of Delaware may be appealed, (B) such claim, suit, action or proceeding is brought in an inconvenient forum, or</w:t>
      </w:r>
    </w:p>
    <w:p>
      <w:pPr>
        <w:spacing w:after="0" w:line="1" w:lineRule="exact"/>
        <w:rPr>
          <w:rFonts w:ascii="Times New Roman" w:cs="Times New Roman" w:eastAsia="Times New Roman" w:hAnsi="Times New Roman"/>
          <w:sz w:val="17"/>
          <w:szCs w:val="17"/>
          <w:color w:val="auto"/>
        </w:rPr>
      </w:pPr>
    </w:p>
    <w:p>
      <w:pPr>
        <w:ind w:left="1580" w:hanging="275"/>
        <w:spacing w:after="0"/>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venue of such claim, suit, action or proceeding is improper;</w:t>
      </w:r>
    </w:p>
    <w:p>
      <w:pPr>
        <w:spacing w:after="0" w:line="206"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waives any requirement for the posting of a bond by a party bringing such claim, suit, action or proceeding; and</w:t>
      </w:r>
    </w:p>
    <w:p>
      <w:pPr>
        <w:spacing w:after="0" w:line="225" w:lineRule="exact"/>
        <w:rPr>
          <w:rFonts w:ascii="Times New Roman" w:cs="Times New Roman" w:eastAsia="Times New Roman" w:hAnsi="Times New Roman"/>
          <w:sz w:val="18"/>
          <w:szCs w:val="18"/>
          <w:color w:val="auto"/>
        </w:rPr>
      </w:pPr>
    </w:p>
    <w:p>
      <w:pPr>
        <w:ind w:left="1300" w:right="100" w:firstLine="653"/>
        <w:spacing w:after="0" w:line="261" w:lineRule="auto"/>
        <w:tabs>
          <w:tab w:leader="none" w:pos="260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process being served in any such claim, suit, action or proceeding by mailing, certified mail, return receipt requested, a copy thereof to such party at the address in effect for notices hereunder, and agrees that such services shall constitute good and sufficient service of process and notice thereof; provided, nothing in clause (v) hereof shall affect or limit any right to serve process in any other manner permitted by law.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Except as hereby amended, the Partnership Agreement shall remain in full force and effect.</w:t>
      </w:r>
    </w:p>
    <w:p>
      <w:pPr>
        <w:spacing w:after="0" w:line="22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This Amendment shall be governed by, and interpreted in accordance with, the laws of the State of Delaware, all rights and remedies being governed by such laws without regard to principles of conflicts of laws.</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If any provision of this Amendment is or becomes invalid, illegal or unenforceable in any respect, the validity, legality and enforceability of the remaining provisions contained herein shall not be effected thereby.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this Amendment has been executed as of the date first written above.</w:t>
      </w:r>
    </w:p>
    <w:p>
      <w:pPr>
        <w:sectPr>
          <w:pgSz w:w="11900" w:h="16838" w:orient="portrait"/>
          <w:cols w:equalWidth="0" w:num="1">
            <w:col w:w="11420"/>
          </w:cols>
          <w:pgMar w:left="240" w:top="117" w:right="239" w:bottom="0" w:gutter="0" w:footer="0" w:header="0"/>
        </w:sectPr>
      </w:pPr>
    </w:p>
    <w:bookmarkStart w:id="3" w:name="page4"/>
    <w:bookmarkEnd w:id="3"/>
    <w:p>
      <w:pPr>
        <w:ind w:left="45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PAA GP LLC</w:t>
      </w:r>
    </w:p>
    <w:p>
      <w:pPr>
        <w:spacing w:after="0" w:line="225" w:lineRule="exact"/>
        <w:rPr>
          <w:sz w:val="20"/>
          <w:szCs w:val="20"/>
          <w:color w:val="auto"/>
        </w:rPr>
      </w:pPr>
    </w:p>
    <w:p>
      <w:pPr>
        <w:ind w:left="4580"/>
        <w:spacing w:after="0"/>
        <w:tabs>
          <w:tab w:leader="none" w:pos="4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Plains AAP, L.P., its sole member</w:t>
      </w:r>
    </w:p>
    <w:p>
      <w:pPr>
        <w:spacing w:after="0" w:line="225" w:lineRule="exact"/>
        <w:rPr>
          <w:sz w:val="20"/>
          <w:szCs w:val="20"/>
          <w:color w:val="auto"/>
        </w:rPr>
      </w:pPr>
    </w:p>
    <w:p>
      <w:pPr>
        <w:ind w:left="4580"/>
        <w:spacing w:after="0"/>
        <w:tabs>
          <w:tab w:leader="none" w:pos="4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Plains All American GP LLC, its general partner</w:t>
      </w:r>
    </w:p>
    <w:p>
      <w:pPr>
        <w:spacing w:after="0" w:line="200" w:lineRule="exact"/>
        <w:rPr>
          <w:sz w:val="20"/>
          <w:szCs w:val="20"/>
          <w:color w:val="auto"/>
        </w:rPr>
      </w:pPr>
    </w:p>
    <w:p>
      <w:pPr>
        <w:spacing w:after="0" w:line="24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  /s/ Richard K. McGee</w:t>
      </w:r>
    </w:p>
    <w:p>
      <w:pPr>
        <w:spacing w:after="0" w:line="27" w:lineRule="exact"/>
        <w:rPr>
          <w:sz w:val="20"/>
          <w:szCs w:val="20"/>
          <w:color w:val="auto"/>
        </w:rPr>
      </w:pPr>
    </w:p>
    <w:p>
      <w:pPr>
        <w:ind w:left="4580"/>
        <w:spacing w:after="0"/>
        <w:tabs>
          <w:tab w:leader="none" w:pos="5240" w:val="left"/>
        </w:tabs>
        <w:rPr>
          <w:sz w:val="20"/>
          <w:szCs w:val="20"/>
          <w:color w:val="auto"/>
        </w:rPr>
      </w:pPr>
      <w:r>
        <w:rPr>
          <w:rFonts w:ascii="Times New Roman" w:cs="Times New Roman" w:eastAsia="Times New Roman" w:hAnsi="Times New Roman"/>
          <w:sz w:val="18"/>
          <w:szCs w:val="18"/>
          <w:color w:val="auto"/>
        </w:rPr>
        <w:t>Name:</w:t>
        <w:tab/>
        <w:t>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-130810</wp:posOffset>
            </wp:positionV>
            <wp:extent cx="33362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4580"/>
        <w:spacing w:after="0"/>
        <w:tabs>
          <w:tab w:leader="none" w:pos="52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Executive 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1"/>
    </w:lvl>
    <w:lvl w:ilvl="1">
      <w:lvlJc w:val="left"/>
      <w:lvlText w:val="(%2)"/>
      <w:numFmt w:val="lowerLetter"/>
      <w:start w:val="9"/>
    </w:lvl>
  </w:abstractNum>
  <w:abstractNum w:abstractNumId="2">
    <w:nsid w:val="2AE8944A"/>
    <w:multiLevelType w:val="hybridMultilevel"/>
    <w:lvl w:ilvl="0">
      <w:lvlJc w:val="left"/>
      <w:lvlText w:val="%1"/>
      <w:numFmt w:val="upperLetter"/>
      <w:start w:val="1"/>
    </w:lvl>
    <w:lvl w:ilvl="1">
      <w:lvlJc w:val="left"/>
      <w:lvlText w:val="(%2)"/>
      <w:numFmt w:val="lowerRoman"/>
      <w:start w:val="2"/>
    </w:lvl>
  </w:abstractNum>
  <w:abstractNum w:abstractNumId="3">
    <w:nsid w:val="625558EC"/>
    <w:multiLevelType w:val="hybridMultilevel"/>
    <w:lvl w:ilvl="0">
      <w:lvlJc w:val="left"/>
      <w:lvlText w:val="(%1)"/>
      <w:numFmt w:val="upperLetter"/>
      <w:start w:val="3"/>
    </w:lvl>
    <w:lvl w:ilvl="1">
      <w:lvlJc w:val="left"/>
      <w:lvlText w:val="(%2)"/>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2020-01-23T15:20:14Z</dcterms:created>
  <dcterms:modified xsi:type="dcterms:W3CDTF">2020-01-23T15:20:14Z</dcterms:modified>
</cp:coreProperties>
</file>