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12,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 Swanson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Plains GP Holdings LP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333 Clay Street, Suite 1600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Houston , Texas 77002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Plains GP Holdings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LP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Filed March 1, 2023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001-36132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Al Swanson: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55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 to the financial statements and related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comments. In some of our comments, we may ask you to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us with information so we may better understand your disclosure.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these comments, we may have additional comments.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19 - Commitments and Contingencies, page F-54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We note your disclosure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concerning the crude oil release from the Las Flores to Gaviota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Pipeline (Line 901),</w:t>
      </w:r>
    </w:p>
    <w:p>
      <w:pPr>
        <w:ind w:left="5900" w:right="23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indicating that as of December 31, 2022 you recognized a long-term receivable of $225</w:t>
      </w:r>
    </w:p>
    <w:p>
      <w:pPr>
        <w:ind w:left="5900" w:right="24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million for costs that you believe are probable of recovery from insurance, net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deductibles and amounts already collected.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However, you also have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on page 91, explaining that in the fourth quarter of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2022, insurers</w:t>
      </w:r>
    </w:p>
    <w:p>
      <w:pPr>
        <w:ind w:left="5900" w:right="23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responsible for the majority of your remaining insurance coverage of the Line 901 incident,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formally communicated a denial of coverage.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generally believe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an asset should not be recognized for a claim for recovery from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party that is</w:t>
      </w:r>
    </w:p>
    <w:p>
      <w:pPr>
        <w:ind w:left="5900" w:right="20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asserting that it is not liable for indemnification, absent a clear basis for concluding that the</w:t>
      </w:r>
    </w:p>
    <w:p>
      <w:pPr>
        <w:ind w:left="120" w:right="391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amounts are probable of recovery. If a clear basis has been Al Swanson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Plains GP Holdings LP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12, 2023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established, the rationale should be apparent from the accompanying disclosure, consistent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the guidance in footnote 49 to the Answer to Question 2 of SAB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Topic 5Y.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right="2439" w:firstLine="948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how you are able to support your view that the long-term receivable amounts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probable of recovery, considering the insurers' denial of coverage and the various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uncertainties expressed in your disclosure on page 91, including factors that could impact</w:t>
      </w:r>
    </w:p>
    <w:p>
      <w:pPr>
        <w:sectPr>
          <w:pgSz w:w="11900" w:h="16848" w:orient="portrait"/>
          <w:cols w:equalWidth="0" w:num="1">
            <w:col w:w="10139"/>
          </w:cols>
          <w:pgMar w:left="320" w:top="226" w:right="1440" w:bottom="0" w:gutter="0" w:footer="0" w:header="0"/>
        </w:sectPr>
      </w:pPr>
    </w:p>
    <w:bookmarkStart w:id="1" w:name="page2"/>
    <w:bookmarkEnd w:id="1"/>
    <w:p>
      <w:pPr>
        <w:ind w:right="2979" w:firstLine="948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timing and amount of recovery, or adversely impact your assessment, the possibility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insurers could become insolvent, and your inability to provide any assurance that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actual recoveries will not vary significantly from the long-term receivable amount.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you believe that you are able to provide persuasive rationale also submit the disclosure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revisions that you propose to address the disclosure concerns for both Plains GP Holdings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LP, and your public subsidiary Plains All American Pipeline LP.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Alternatively, if you are unable to provide adequate support for your view that the long-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term receivable amounts are probable of recovery, you will need to revise the financial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statements of both entities to eliminate the receivable and recognize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loss.</w:t>
            </w:r>
          </w:p>
        </w:tc>
        <w:tc>
          <w:tcPr>
            <w:tcW w:w="4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</w:t>
            </w:r>
          </w:p>
        </w:tc>
        <w:tc>
          <w:tcPr>
            <w:tcW w:w="722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closing, we remind you that the company and its management 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9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responsible for the</w:t>
            </w: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accuracy and adequacy of their disclosures, notwithstanding any review,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comments,</w:t>
            </w:r>
          </w:p>
        </w:tc>
        <w:tc>
          <w:tcPr>
            <w:tcW w:w="49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action or</w:t>
            </w: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5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absence of action by the staff.</w:t>
            </w: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5"/>
        </w:trPr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</w:t>
            </w:r>
          </w:p>
        </w:tc>
        <w:tc>
          <w:tcPr>
            <w:tcW w:w="7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may contact John Cannarella, Staff Accountant, at (202) 551-3337 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9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Karl Hiller,</w:t>
            </w: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5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Branch Chief, at (202) 551-3686 with any questions.</w:t>
            </w: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0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4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 Al Swanson</w:t>
            </w:r>
          </w:p>
        </w:tc>
        <w:tc>
          <w:tcPr>
            <w:tcW w:w="226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5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NamePlains GP Holdings LP</w:t>
            </w:r>
          </w:p>
        </w:tc>
        <w:tc>
          <w:tcPr>
            <w:tcW w:w="22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Division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 Finance</w:t>
            </w:r>
          </w:p>
        </w:tc>
        <w:tc>
          <w:tcPr>
            <w:tcW w:w="22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5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5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 12, 2023 Page 2</w:t>
            </w:r>
          </w:p>
        </w:tc>
        <w:tc>
          <w:tcPr>
            <w:tcW w:w="226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Office of Energy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220" w:hanging="212"/>
        <w:spacing w:after="0" w:line="238" w:lineRule="auto"/>
        <w:tabs>
          <w:tab w:leader="none" w:pos="22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Transportation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&amp;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2023-07-24T00:20:19Z</dcterms:created>
  <dcterms:modified xsi:type="dcterms:W3CDTF">2023-07-24T00:20:19Z</dcterms:modified>
</cp:coreProperties>
</file>