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76,066,823.00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76,066,823.00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76,066,823.00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726503105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Alerian MLP ETF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76,066,823.00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76,066,823.00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76,066,823.00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Clay Street, Suite 1600, Houston, TX, 77022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 ALPS Advisors, Inc. (2) Alerian MLP ETF</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 ALPS Advisors, Inc.: 1290 Broadway, Suite 1000, Denver, CO, 80203 (2) Alerian MLP ETF: 1290 Broadway, Suite 1000, Denver, CO, 80203</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960" w:firstLine="6"/>
        <w:spacing w:after="0" w:line="256" w:lineRule="auto"/>
        <w:tabs>
          <w:tab w:leader="none" w:pos="122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Colorado (2) Alerian MLP ETF: Delaware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726503105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860" w:firstLine="6"/>
        <w:spacing w:after="0" w:line="256" w:lineRule="auto"/>
        <w:tabs>
          <w:tab w:leader="none" w:pos="122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76066823 (2) Alerian MLP ETF: 76066823 Percent of class:</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ALPS Advisors, Inc.: 10.82% (2) Alerian MLP ETF: 10.82%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00"/>
          </w:cols>
          <w:pgMar w:left="36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ALPS Advisors, Inc.: 76066823 (2) Alerian MLP ETF: 76066823</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200" w:firstLine="6"/>
        <w:spacing w:after="0" w:line="537"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ALPS Advisors, Inc.: 76066823 (2) Alerian MLP ETF: 76066823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ALPS Advisors, Inc. ("AAI"), an investment adviser registered under Section 203 of the Investment Advisors Act of 1940, furnishes investment advice to investment companies registered under the Investment Company Act of 1940 (collectively referred to as the "Funds"). In its role as investment advisor, AAI has voting and/or investment power over the securities of the Issuer that are owned by the Funds, and may be deemed to be the beneficial owner of the shares of the Issuer held by the Funds. However, all securities reported in this schedule are owned by the Funds. AAI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 Alerian MLP ETF is an investment company registered under the Investment Company Act of 1940 and is one of the Funds to which AAI provides investment advice.</w:t>
      </w:r>
    </w:p>
    <w:p>
      <w:pPr>
        <w:spacing w:after="0" w:line="1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ALPS Advisors, Inc.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10/01/2025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Alerian MLP ETF</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Sutula</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Matthew Sutula, Chief Compliance Officer</w:t>
      </w:r>
    </w:p>
    <w:p>
      <w:pPr>
        <w:sectPr>
          <w:pgSz w:w="11900" w:h="16887" w:orient="portrait"/>
          <w:cols w:equalWidth="0" w:num="1">
            <w:col w:w="11140"/>
          </w:cols>
          <w:pgMar w:left="360" w:top="355" w:right="399" w:bottom="0" w:gutter="0" w:footer="0" w:header="0"/>
          <w:type w:val="continuous"/>
        </w:sectPr>
      </w:pPr>
    </w:p>
    <w:bookmarkStart w:id="4" w:name="page5"/>
    <w:bookmarkEnd w:id="4"/>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10/01/2025</w:t>
      </w:r>
    </w:p>
    <w:p>
      <w:pPr>
        <w:spacing w:after="0" w:line="3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After reasonable inquiry and to the best of my knowledge and belief, I certify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set forth in this statement is true, complete and correct.</w:t>
      </w:r>
    </w:p>
    <w:sectPr>
      <w:pgSz w:w="11900" w:h="16838" w:orient="portrait"/>
      <w:cols w:equalWidth="0" w:num="1">
        <w:col w:w="10860"/>
      </w:cols>
      <w:pgMar w:left="320" w:top="153"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2025-10-08T13:32:25Z</dcterms:created>
  <dcterms:modified xsi:type="dcterms:W3CDTF">2025-10-08T13:32:25Z</dcterms:modified>
</cp:coreProperties>
</file>