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KAFU HOLDINGS,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10/21/2013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1800 AVENUE OF THE STARS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3RD FLOOR</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ind w:left="120"/>
        <w:spacing w:after="0" w:line="212" w:lineRule="auto"/>
        <w:tabs>
          <w:tab w:leader="none" w:pos="1200" w:val="left"/>
          <w:tab w:leader="none" w:pos="2280" w:val="left"/>
        </w:tabs>
        <w:rPr>
          <w:sz w:val="20"/>
          <w:szCs w:val="20"/>
          <w:color w:val="auto"/>
        </w:rPr>
      </w:pPr>
      <w:r>
        <w:rPr>
          <w:rFonts w:ascii="Arial" w:cs="Arial" w:eastAsia="Arial" w:hAnsi="Arial"/>
          <w:sz w:val="16"/>
          <w:szCs w:val="16"/>
          <w:color w:val="0000FF"/>
          <w:vertAlign w:val="superscript"/>
        </w:rPr>
        <w:t>LOS</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4"/>
          <w:szCs w:val="14"/>
          <w:color w:val="0000FF"/>
        </w:rPr>
        <w:t>77002</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ANGELES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GP HOLDINGS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PAGP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84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480" w:type="dxa"/>
            <w:vAlign w:val="bottom"/>
          </w:tcPr>
          <w:p>
            <w:pPr>
              <w:ind w:left="32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Date</w:t>
            </w:r>
          </w:p>
        </w:tc>
        <w:tc>
          <w:tcPr>
            <w:tcW w:w="1760" w:type="dxa"/>
            <w:vAlign w:val="bottom"/>
            <w:vMerge w:val="continue"/>
          </w:tcPr>
          <w:p>
            <w:pPr>
              <w:spacing w:after="0"/>
              <w:rPr>
                <w:sz w:val="15"/>
                <w:szCs w:val="15"/>
                <w:color w:val="auto"/>
              </w:rPr>
            </w:pP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See footnotes</w:t>
            </w:r>
            <w:r>
              <w:rPr>
                <w:rFonts w:ascii="Arial" w:cs="Arial" w:eastAsia="Arial" w:hAnsi="Arial"/>
                <w:sz w:val="22"/>
                <w:szCs w:val="22"/>
                <w:color w:val="008000"/>
                <w:w w:val="91"/>
                <w:vertAlign w:val="superscript"/>
              </w:rPr>
              <w:t>(1)(2)</w:t>
            </w: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94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right"/>
              <w:ind w:right="340"/>
              <w:spacing w:after="0"/>
              <w:rPr>
                <w:sz w:val="20"/>
                <w:szCs w:val="20"/>
                <w:color w:val="auto"/>
              </w:rPr>
            </w:pPr>
            <w:r>
              <w:rPr>
                <w:rFonts w:ascii="Arial" w:cs="Arial" w:eastAsia="Arial" w:hAnsi="Arial"/>
                <w:sz w:val="11"/>
                <w:szCs w:val="11"/>
                <w:color w:val="008000"/>
              </w:rPr>
              <w:t>(1)</w:t>
            </w:r>
          </w:p>
        </w:tc>
        <w:tc>
          <w:tcPr>
            <w:tcW w:w="1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Class A Shares</w:t>
            </w:r>
          </w:p>
        </w:tc>
        <w:tc>
          <w:tcPr>
            <w:tcW w:w="12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104,654,119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KAFU HOLDINGS, L.P.</w:t>
              </w:r>
            </w:hyperlink>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3"/>
          </w:tcPr>
          <w:p>
            <w:pPr>
              <w:ind w:left="140"/>
              <w:spacing w:after="0"/>
              <w:rPr>
                <w:sz w:val="20"/>
                <w:szCs w:val="20"/>
                <w:color w:val="auto"/>
              </w:rPr>
            </w:pPr>
            <w:r>
              <w:rPr>
                <w:rFonts w:ascii="Arial" w:cs="Arial" w:eastAsia="Arial" w:hAnsi="Arial"/>
                <w:sz w:val="14"/>
                <w:szCs w:val="14"/>
                <w:color w:val="auto"/>
              </w:rPr>
              <w:t>(First)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1800 AVENUE OF THE STARS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3"/>
          </w:tcPr>
          <w:p>
            <w:pPr>
              <w:ind w:left="140"/>
              <w:spacing w:after="0"/>
              <w:rPr>
                <w:sz w:val="20"/>
                <w:szCs w:val="20"/>
                <w:color w:val="auto"/>
              </w:rPr>
            </w:pPr>
            <w:r>
              <w:rPr>
                <w:rFonts w:ascii="Arial" w:cs="Arial" w:eastAsia="Arial" w:hAnsi="Arial"/>
                <w:sz w:val="18"/>
                <w:szCs w:val="18"/>
                <w:color w:val="0000FF"/>
              </w:rPr>
              <w:t>CA</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77002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3"/>
          </w:tcPr>
          <w:p>
            <w:pPr>
              <w:ind w:left="140"/>
              <w:spacing w:after="0"/>
              <w:rPr>
                <w:sz w:val="20"/>
                <w:szCs w:val="20"/>
                <w:color w:val="auto"/>
              </w:rPr>
            </w:pPr>
            <w:r>
              <w:rPr>
                <w:rFonts w:ascii="Arial" w:cs="Arial" w:eastAsia="Arial" w:hAnsi="Arial"/>
                <w:sz w:val="14"/>
                <w:szCs w:val="14"/>
                <w:color w:val="auto"/>
              </w:rPr>
              <w:t>(State)</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KAFU Holdings II, L.P.</w:t>
              </w:r>
            </w:hyperlink>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3"/>
          </w:tcPr>
          <w:p>
            <w:pPr>
              <w:ind w:left="140"/>
              <w:spacing w:after="0"/>
              <w:rPr>
                <w:sz w:val="20"/>
                <w:szCs w:val="20"/>
                <w:color w:val="auto"/>
              </w:rPr>
            </w:pPr>
            <w:r>
              <w:rPr>
                <w:rFonts w:ascii="Arial" w:cs="Arial" w:eastAsia="Arial" w:hAnsi="Arial"/>
                <w:sz w:val="14"/>
                <w:szCs w:val="14"/>
                <w:color w:val="auto"/>
              </w:rPr>
              <w:t>(First)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1800 AVENUE OF THE STARS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3"/>
          </w:tcPr>
          <w:p>
            <w:pPr>
              <w:ind w:left="140"/>
              <w:spacing w:after="0"/>
              <w:rPr>
                <w:sz w:val="20"/>
                <w:szCs w:val="20"/>
                <w:color w:val="auto"/>
              </w:rPr>
            </w:pPr>
            <w:r>
              <w:rPr>
                <w:rFonts w:ascii="Arial" w:cs="Arial" w:eastAsia="Arial" w:hAnsi="Arial"/>
                <w:sz w:val="18"/>
                <w:szCs w:val="18"/>
                <w:color w:val="0000FF"/>
              </w:rPr>
              <w:t>CA</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90067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3"/>
          </w:tcPr>
          <w:p>
            <w:pPr>
              <w:ind w:left="140"/>
              <w:spacing w:after="0"/>
              <w:rPr>
                <w:sz w:val="20"/>
                <w:szCs w:val="20"/>
                <w:color w:val="auto"/>
              </w:rPr>
            </w:pPr>
            <w:r>
              <w:rPr>
                <w:rFonts w:ascii="Arial" w:cs="Arial" w:eastAsia="Arial" w:hAnsi="Arial"/>
                <w:sz w:val="14"/>
                <w:szCs w:val="14"/>
                <w:color w:val="auto"/>
              </w:rPr>
              <w:t>(State)</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KAYNE ANDERSON CAPITAL ADVISORS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1800 AVENUE OF THE STARS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3RD FLOOR</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2"/>
        </w:trPr>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52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KAFU Holdings, L.P. and KAFU Holdings II, L.P. (collectively "KAFU") hold 104,654,119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Right") its Class A units in AAP together with a like number of Class B shares and the GP Units, for a like number of Class A shares of the Issuer.</w:t>
      </w:r>
    </w:p>
    <w:p>
      <w:pPr>
        <w:spacing w:after="0" w:line="8" w:lineRule="exact"/>
        <w:rPr>
          <w:rFonts w:ascii="Arial" w:cs="Arial" w:eastAsia="Arial" w:hAnsi="Arial"/>
          <w:sz w:val="12"/>
          <w:szCs w:val="12"/>
          <w:color w:val="008000"/>
        </w:rPr>
      </w:pPr>
    </w:p>
    <w:p>
      <w:pPr>
        <w:ind w:right="2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008000"/>
        </w:rPr>
        <w:t>Robert V. Sinnott is the Chief Executive Officer of KACALP and the portfolio manager of KAFU. Mr. Sinnott also serves as the representative of KAFU on the board of directors of the general partner of the Issuer. As a result, KAFU and KACALP may each be deemed a director of the Issuer by deputization.</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Shladovsky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10/25/2013</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590015" TargetMode="External"/><Relationship Id="rId12" Type="http://schemas.openxmlformats.org/officeDocument/2006/relationships/hyperlink" Target="http://www.sec.gov/cgi-bin/browse-edgar?action=getcompany&amp;CIK=0001581990" TargetMode="External"/><Relationship Id="rId13" Type="http://schemas.openxmlformats.org/officeDocument/2006/relationships/hyperlink" Target="http://www.sec.gov/cgi-bin/browse-edgar?action=getcompany&amp;CIK=0001590087"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2019-12-06T13:23:33Z</dcterms:created>
  <dcterms:modified xsi:type="dcterms:W3CDTF">2019-12-06T13:23:33Z</dcterms:modified>
</cp:coreProperties>
</file>