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McGee Richard K.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333 CLAY STREET, SUITE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49,007.51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20,000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Person's holdings have been adjusted to reflect 2-for-1 unit split by Issuer on 10/1/12.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Richard McGee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2020-01-25T16:19:54Z</dcterms:created>
  <dcterms:modified xsi:type="dcterms:W3CDTF">2020-01-25T16:19:54Z</dcterms:modified>
</cp:coreProperties>
</file>