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17561_18k.htm"/>
      <w:bookmarkStart w:id="1" w:name="ksa1317561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August 5,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August 5,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second-quarter 2013 results. We are furnishing the press release, attached as Exhibit 99.1, pursuant to Item 2.02 and Item 7.01 of Form 8-K.  Pursuant to Item 7.01, we are also providing detailed guidance for financial performance for the third and fourth quarters and full year of 2013.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Third and Fourth Quarter 2013 Guidance; Update of Full Year 2013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period ending September 30, 2013 and three-month and twelve-month periods ending December 31, 2013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August 4, 2013. We undertake no obligation to publicly update or revise any 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9 below, we reconcile net income to EBIT and EBITDA for the 2013 guidance periods presented. Cash flows from operating activities is the other most comparable GAAP measure. We do not, however, reconcile cash flows from operating activities to EBIT and EBITDA, because such reconciliations are impractical for forecasted periods.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In addition, within our guidance, we have highlighted the impact of (i) equity-indexed compensation expense, (ii) tax effect on selected items impacting comparability, (iii) net gain on foreign currency revaluation, (iv) gains/(losses) from derivative activities and (v) other selected items impacting comparability.  Due to the nature of the selected items, certain selected items impacting comparability may impact certain non-GAAP financial measures but not impact other non-GAAP financial measures.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11114_7748"/>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001"/>
        <w:gridCol w:w="184"/>
        <w:gridCol w:w="181"/>
        <w:gridCol w:w="991"/>
        <w:gridCol w:w="187"/>
        <w:gridCol w:w="155"/>
        <w:gridCol w:w="610"/>
        <w:gridCol w:w="204"/>
        <w:gridCol w:w="155"/>
        <w:gridCol w:w="614"/>
        <w:gridCol w:w="187"/>
        <w:gridCol w:w="153"/>
        <w:gridCol w:w="601"/>
        <w:gridCol w:w="202"/>
        <w:gridCol w:w="153"/>
        <w:gridCol w:w="603"/>
        <w:gridCol w:w="187"/>
        <w:gridCol w:w="140"/>
        <w:gridCol w:w="617"/>
        <w:gridCol w:w="194"/>
        <w:gridCol w:w="140"/>
        <w:gridCol w:w="621"/>
        <w:gridCol w:w="125"/>
      </w:tblGrid>
      <w:tr>
        <w:trPr/>
        <w:tc>
          <w:tcPr>
            <w:tcW w:w="3001"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7" w:type="dxa"/>
            <w:tcBorders/>
            <w:shd w:fill="auto" w:val="clear"/>
            <w:vAlign w:val="bottom"/>
          </w:tcPr>
          <w:p>
            <w:pPr>
              <w:pStyle w:val="TableContents"/>
              <w:spacing w:before="0" w:after="0"/>
              <w:ind w:left="0" w:right="0" w:hanging="0"/>
              <w:jc w:val="center"/>
              <w:rPr/>
            </w:pPr>
            <w:r>
              <w:rPr/>
              <w:t> </w:t>
            </w:r>
          </w:p>
        </w:tc>
        <w:tc>
          <w:tcPr>
            <w:tcW w:w="5536"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Guidance </w:t>
            </w:r>
            <w:r>
              <w:rPr>
                <w:b/>
                <w:sz w:val="8"/>
              </w:rPr>
              <w:t>(a)</w:t>
            </w:r>
          </w:p>
        </w:tc>
        <w:tc>
          <w:tcPr>
            <w:tcW w:w="125" w:type="dxa"/>
            <w:tcBorders/>
            <w:shd w:fill="auto" w:val="clear"/>
            <w:vAlign w:val="bottom"/>
          </w:tcPr>
          <w:p>
            <w:pPr>
              <w:pStyle w:val="TableContents"/>
              <w:spacing w:before="0" w:after="0"/>
              <w:ind w:left="0" w:right="0" w:hanging="0"/>
              <w:jc w:val="center"/>
              <w:rPr/>
            </w:pPr>
            <w:r>
              <w:rPr/>
              <w:t> </w:t>
            </w:r>
          </w:p>
        </w:tc>
      </w:tr>
      <w:tr>
        <w:trPr/>
        <w:tc>
          <w:tcPr>
            <w:tcW w:w="3001"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1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w:t>
            </w:r>
          </w:p>
        </w:tc>
        <w:tc>
          <w:tcPr>
            <w:tcW w:w="187" w:type="dxa"/>
            <w:tcBorders/>
            <w:shd w:fill="auto" w:val="clear"/>
            <w:vAlign w:val="bottom"/>
          </w:tcPr>
          <w:p>
            <w:pPr>
              <w:pStyle w:val="TableContents"/>
              <w:spacing w:before="0" w:after="0"/>
              <w:ind w:left="0" w:right="0" w:hanging="0"/>
              <w:jc w:val="center"/>
              <w:rPr/>
            </w:pPr>
            <w:r>
              <w:rPr/>
              <w:t> </w:t>
            </w:r>
          </w:p>
        </w:tc>
        <w:tc>
          <w:tcPr>
            <w:tcW w:w="173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8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12"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8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12"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5" w:type="dxa"/>
            <w:tcBorders/>
            <w:shd w:fill="auto" w:val="clear"/>
            <w:vAlign w:val="bottom"/>
          </w:tcPr>
          <w:p>
            <w:pPr>
              <w:pStyle w:val="TableContents"/>
              <w:spacing w:before="0" w:after="0"/>
              <w:ind w:left="0" w:right="0" w:hanging="0"/>
              <w:jc w:val="center"/>
              <w:rPr/>
            </w:pPr>
            <w:r>
              <w:rPr/>
              <w:t> </w:t>
            </w:r>
          </w:p>
        </w:tc>
      </w:tr>
      <w:tr>
        <w:trPr/>
        <w:tc>
          <w:tcPr>
            <w:tcW w:w="3001"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1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7" w:type="dxa"/>
            <w:tcBorders/>
            <w:shd w:fill="auto" w:val="clear"/>
            <w:vAlign w:val="bottom"/>
          </w:tcPr>
          <w:p>
            <w:pPr>
              <w:pStyle w:val="TableContents"/>
              <w:spacing w:before="0" w:after="0"/>
              <w:ind w:left="0" w:right="0" w:hanging="0"/>
              <w:jc w:val="center"/>
              <w:rPr/>
            </w:pPr>
            <w:r>
              <w:rPr/>
              <w:t> </w:t>
            </w:r>
          </w:p>
        </w:tc>
        <w:tc>
          <w:tcPr>
            <w:tcW w:w="173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187" w:type="dxa"/>
            <w:tcBorders/>
            <w:shd w:fill="auto" w:val="clear"/>
            <w:vAlign w:val="bottom"/>
          </w:tcPr>
          <w:p>
            <w:pPr>
              <w:pStyle w:val="TableContents"/>
              <w:spacing w:before="0" w:after="0"/>
              <w:ind w:left="0" w:right="0" w:hanging="0"/>
              <w:jc w:val="center"/>
              <w:rPr/>
            </w:pPr>
            <w:r>
              <w:rPr/>
              <w:t> </w:t>
            </w:r>
          </w:p>
        </w:tc>
        <w:tc>
          <w:tcPr>
            <w:tcW w:w="171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87" w:type="dxa"/>
            <w:tcBorders/>
            <w:shd w:fill="auto" w:val="clear"/>
            <w:vAlign w:val="bottom"/>
          </w:tcPr>
          <w:p>
            <w:pPr>
              <w:pStyle w:val="TableContents"/>
              <w:spacing w:before="0" w:after="0"/>
              <w:ind w:left="0" w:right="0" w:hanging="0"/>
              <w:jc w:val="center"/>
              <w:rPr/>
            </w:pPr>
            <w:r>
              <w:rPr/>
              <w:t> </w:t>
            </w:r>
          </w:p>
        </w:tc>
        <w:tc>
          <w:tcPr>
            <w:tcW w:w="171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25" w:type="dxa"/>
            <w:tcBorders/>
            <w:shd w:fill="auto" w:val="clear"/>
            <w:vAlign w:val="bottom"/>
          </w:tcPr>
          <w:p>
            <w:pPr>
              <w:pStyle w:val="TableContents"/>
              <w:spacing w:before="0" w:after="0"/>
              <w:ind w:left="0" w:right="0" w:hanging="0"/>
              <w:jc w:val="center"/>
              <w:rPr/>
            </w:pPr>
            <w:r>
              <w:rPr/>
              <w:t> </w:t>
            </w:r>
          </w:p>
        </w:tc>
      </w:tr>
      <w:tr>
        <w:trPr/>
        <w:tc>
          <w:tcPr>
            <w:tcW w:w="3001"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187" w:type="dxa"/>
            <w:tcBorders/>
            <w:shd w:fill="auto" w:val="clear"/>
            <w:vAlign w:val="bottom"/>
          </w:tcPr>
          <w:p>
            <w:pPr>
              <w:pStyle w:val="TableContents"/>
              <w:spacing w:before="0" w:after="0"/>
              <w:ind w:left="0" w:right="0" w:hanging="0"/>
              <w:jc w:val="center"/>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87" w:type="dxa"/>
            <w:tcBorders/>
            <w:shd w:fill="auto" w:val="clear"/>
            <w:vAlign w:val="bottom"/>
          </w:tcPr>
          <w:p>
            <w:pPr>
              <w:pStyle w:val="TableContents"/>
              <w:spacing w:before="0" w:after="0"/>
              <w:ind w:left="0" w:right="0" w:hanging="0"/>
              <w:jc w:val="center"/>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87" w:type="dxa"/>
            <w:tcBorders/>
            <w:shd w:fill="auto" w:val="clear"/>
            <w:vAlign w:val="bottom"/>
          </w:tcPr>
          <w:p>
            <w:pPr>
              <w:pStyle w:val="TableContents"/>
              <w:spacing w:before="0" w:after="0"/>
              <w:ind w:left="0" w:right="0" w:hanging="0"/>
              <w:jc w:val="center"/>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5" w:type="dxa"/>
            <w:tcBorders/>
            <w:shd w:fill="auto" w:val="clear"/>
            <w:vAlign w:val="bottom"/>
          </w:tcPr>
          <w:p>
            <w:pPr>
              <w:pStyle w:val="TableContents"/>
              <w:spacing w:before="0" w:after="0"/>
              <w:ind w:left="0" w:right="0" w:hanging="0"/>
              <w:jc w:val="center"/>
              <w:rPr/>
            </w:pPr>
            <w:r>
              <w:rPr/>
              <w:t> </w:t>
            </w:r>
          </w:p>
        </w:tc>
      </w:tr>
      <w:tr>
        <w:trPr/>
        <w:tc>
          <w:tcPr>
            <w:tcW w:w="3001"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Segment Profit</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revenues (including equity earnings from unconsolidated entities) </w:t>
            </w:r>
          </w:p>
        </w:tc>
        <w:tc>
          <w:tcPr>
            <w:tcW w:w="184"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2,113</w:t>
            </w:r>
          </w:p>
        </w:tc>
        <w:tc>
          <w:tcPr>
            <w:tcW w:w="187"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820</w:t>
            </w:r>
          </w:p>
        </w:tc>
        <w:tc>
          <w:tcPr>
            <w:tcW w:w="204"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855</w:t>
            </w:r>
          </w:p>
        </w:tc>
        <w:tc>
          <w:tcPr>
            <w:tcW w:w="187"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908</w:t>
            </w:r>
          </w:p>
        </w:tc>
        <w:tc>
          <w:tcPr>
            <w:tcW w:w="202"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943</w:t>
            </w:r>
          </w:p>
        </w:tc>
        <w:tc>
          <w:tcPr>
            <w:tcW w:w="187"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3,841</w:t>
            </w:r>
          </w:p>
        </w:tc>
        <w:tc>
          <w:tcPr>
            <w:tcW w:w="194"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3,911</w:t>
            </w:r>
          </w:p>
        </w:tc>
        <w:tc>
          <w:tcPr>
            <w:tcW w:w="125" w:type="dxa"/>
            <w:tcBorders/>
            <w:shd w:fill="auto" w:val="clear"/>
            <w:vAlign w:val="bottom"/>
          </w:tcPr>
          <w:p>
            <w:pPr>
              <w:pStyle w:val="TableContents"/>
              <w:spacing w:before="0" w:after="0"/>
              <w:ind w:left="0" w:right="0" w:hanging="0"/>
              <w:rPr/>
            </w:pPr>
            <w:r>
              <w:rPr/>
              <w:t> </w:t>
            </w:r>
          </w:p>
        </w:tc>
      </w:tr>
      <w:tr>
        <w:trPr/>
        <w:tc>
          <w:tcPr>
            <w:tcW w:w="300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Field operating costs </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(684</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(344</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(334</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(320</w:t>
            </w:r>
          </w:p>
        </w:tc>
        <w:tc>
          <w:tcPr>
            <w:tcW w:w="2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(310</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(1,348</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(1,328</w:t>
            </w:r>
          </w:p>
        </w:tc>
        <w:tc>
          <w:tcPr>
            <w:tcW w:w="1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00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General and administrative expenses </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(196</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(86</w:t>
            </w:r>
          </w:p>
        </w:tc>
        <w:tc>
          <w:tcPr>
            <w:tcW w:w="20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(81</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(84</w:t>
            </w:r>
          </w:p>
        </w:tc>
        <w:tc>
          <w:tcPr>
            <w:tcW w:w="20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(79</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(366</w:t>
            </w:r>
          </w:p>
        </w:tc>
        <w:tc>
          <w:tcPr>
            <w:tcW w:w="19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(356</w:t>
            </w:r>
          </w:p>
        </w:tc>
        <w:tc>
          <w:tcPr>
            <w:tcW w:w="1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001"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1,233</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390</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440</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504</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554</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2,127</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2,227</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Depreciation and amortization expense </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(173</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(91</w:t>
            </w:r>
          </w:p>
        </w:tc>
        <w:tc>
          <w:tcPr>
            <w:tcW w:w="20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(86</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(92</w:t>
            </w:r>
          </w:p>
        </w:tc>
        <w:tc>
          <w:tcPr>
            <w:tcW w:w="20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(87</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(356</w:t>
            </w:r>
          </w:p>
        </w:tc>
        <w:tc>
          <w:tcPr>
            <w:tcW w:w="19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(346</w:t>
            </w:r>
          </w:p>
        </w:tc>
        <w:tc>
          <w:tcPr>
            <w:tcW w:w="1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00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Interest expense, net </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(152</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(84</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(80</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(85</w:t>
            </w:r>
          </w:p>
        </w:tc>
        <w:tc>
          <w:tcPr>
            <w:tcW w:w="2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(81</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(321</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(313</w:t>
            </w:r>
          </w:p>
        </w:tc>
        <w:tc>
          <w:tcPr>
            <w:tcW w:w="1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00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Income tax expense</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(70</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w:t>
            </w:r>
          </w:p>
        </w:tc>
        <w:tc>
          <w:tcPr>
            <w:tcW w:w="20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w:t>
            </w:r>
          </w:p>
        </w:tc>
        <w:tc>
          <w:tcPr>
            <w:tcW w:w="20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(104</w:t>
            </w:r>
          </w:p>
        </w:tc>
        <w:tc>
          <w:tcPr>
            <w:tcW w:w="19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(96</w:t>
            </w:r>
          </w:p>
        </w:tc>
        <w:tc>
          <w:tcPr>
            <w:tcW w:w="1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00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Other income / (expense), net </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Net Income </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837</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205</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268</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305</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368</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1,347</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1,473</w:t>
            </w:r>
          </w:p>
        </w:tc>
        <w:tc>
          <w:tcPr>
            <w:tcW w:w="125" w:type="dxa"/>
            <w:tcBorders/>
            <w:shd w:fill="auto" w:val="clear"/>
            <w:vAlign w:val="bottom"/>
          </w:tcPr>
          <w:p>
            <w:pPr>
              <w:pStyle w:val="TableContents"/>
              <w:spacing w:before="0" w:after="0"/>
              <w:ind w:left="0" w:right="0" w:hanging="0"/>
              <w:rPr/>
            </w:pPr>
            <w:r>
              <w:rPr/>
              <w:t> </w:t>
            </w:r>
          </w:p>
        </w:tc>
      </w:tr>
      <w:tr>
        <w:trPr/>
        <w:tc>
          <w:tcPr>
            <w:tcW w:w="300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income attributable to noncontrolling interests </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w:t>
            </w:r>
          </w:p>
        </w:tc>
        <w:tc>
          <w:tcPr>
            <w:tcW w:w="2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w:t>
            </w:r>
          </w:p>
        </w:tc>
        <w:tc>
          <w:tcPr>
            <w:tcW w:w="1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001"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Net Income Attributable to Plains </w:t>
            </w:r>
          </w:p>
        </w:tc>
        <w:tc>
          <w:tcPr>
            <w:tcW w:w="184"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99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821</w:t>
            </w:r>
          </w:p>
        </w:tc>
        <w:tc>
          <w:tcPr>
            <w:tcW w:w="187"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199</w:t>
            </w:r>
          </w:p>
        </w:tc>
        <w:tc>
          <w:tcPr>
            <w:tcW w:w="204"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262</w:t>
            </w:r>
          </w:p>
        </w:tc>
        <w:tc>
          <w:tcPr>
            <w:tcW w:w="18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296</w:t>
            </w:r>
          </w:p>
        </w:tc>
        <w:tc>
          <w:tcPr>
            <w:tcW w:w="202"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359</w:t>
            </w:r>
          </w:p>
        </w:tc>
        <w:tc>
          <w:tcPr>
            <w:tcW w:w="187"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1,316</w:t>
            </w:r>
          </w:p>
        </w:tc>
        <w:tc>
          <w:tcPr>
            <w:tcW w:w="19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1,442</w:t>
            </w:r>
          </w:p>
        </w:tc>
        <w:tc>
          <w:tcPr>
            <w:tcW w:w="125" w:type="dxa"/>
            <w:tcBorders/>
            <w:shd w:fill="auto" w:val="clear"/>
            <w:vAlign w:val="bottom"/>
          </w:tcPr>
          <w:p>
            <w:pPr>
              <w:pStyle w:val="TableContents"/>
              <w:spacing w:before="0" w:after="0"/>
              <w:ind w:left="0" w:right="0" w:hanging="0"/>
              <w:rPr/>
            </w:pPr>
            <w:r>
              <w:rPr/>
              <w:t> </w:t>
            </w:r>
          </w:p>
        </w:tc>
      </w:tr>
      <w:tr>
        <w:trPr/>
        <w:tc>
          <w:tcPr>
            <w:tcW w:w="3001"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shd w:fill="auto" w:val="clear"/>
            <w:vAlign w:val="bottom"/>
          </w:tcPr>
          <w:p>
            <w:pPr>
              <w:pStyle w:val="TableContents"/>
              <w:spacing w:before="0" w:after="0"/>
              <w:ind w:left="0" w:right="0" w:hanging="0"/>
              <w:rPr/>
            </w:pPr>
            <w:r>
              <w:rPr>
                <w:rFonts w:ascii="Times New Roman" w:hAnsi="Times New Roman"/>
                <w:sz w:val="13"/>
              </w:rPr>
              <w:t xml:space="preserve">Net Income to Limited Partners </w:t>
            </w:r>
            <w:r>
              <w:rPr>
                <w:sz w:val="8"/>
              </w:rPr>
              <w:t>(b)</w:t>
            </w:r>
          </w:p>
        </w:tc>
        <w:tc>
          <w:tcPr>
            <w:tcW w:w="184"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631</w:t>
            </w:r>
          </w:p>
        </w:tc>
        <w:tc>
          <w:tcPr>
            <w:tcW w:w="187"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101</w:t>
            </w:r>
          </w:p>
        </w:tc>
        <w:tc>
          <w:tcPr>
            <w:tcW w:w="204"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163</w:t>
            </w:r>
          </w:p>
        </w:tc>
        <w:tc>
          <w:tcPr>
            <w:tcW w:w="187"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191</w:t>
            </w:r>
          </w:p>
        </w:tc>
        <w:tc>
          <w:tcPr>
            <w:tcW w:w="202"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253</w:t>
            </w:r>
          </w:p>
        </w:tc>
        <w:tc>
          <w:tcPr>
            <w:tcW w:w="187"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923</w:t>
            </w:r>
          </w:p>
        </w:tc>
        <w:tc>
          <w:tcPr>
            <w:tcW w:w="194"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1,047</w:t>
            </w:r>
          </w:p>
        </w:tc>
        <w:tc>
          <w:tcPr>
            <w:tcW w:w="125" w:type="dxa"/>
            <w:tcBorders/>
            <w:shd w:fill="auto" w:val="clear"/>
            <w:vAlign w:val="bottom"/>
          </w:tcPr>
          <w:p>
            <w:pPr>
              <w:pStyle w:val="TableContents"/>
              <w:spacing w:before="0" w:after="0"/>
              <w:ind w:left="0" w:right="0" w:hanging="0"/>
              <w:rPr/>
            </w:pPr>
            <w:r>
              <w:rPr/>
              <w:t> </w:t>
            </w:r>
          </w:p>
        </w:tc>
      </w:tr>
      <w:tr>
        <w:trPr/>
        <w:tc>
          <w:tcPr>
            <w:tcW w:w="3001" w:type="dxa"/>
            <w:tcBorders/>
            <w:shd w:fill="CCEEFF" w:val="clear"/>
            <w:vAlign w:val="bottom"/>
          </w:tcPr>
          <w:p>
            <w:pPr>
              <w:pStyle w:val="TableContents"/>
              <w:spacing w:before="0" w:after="0"/>
              <w:ind w:left="0" w:right="0" w:hanging="0"/>
              <w:rPr/>
            </w:pPr>
            <w:r>
              <w:rPr>
                <w:rFonts w:ascii="Times New Roman" w:hAnsi="Times New Roman"/>
                <w:sz w:val="13"/>
              </w:rPr>
              <w:t xml:space="preserve">Basic Net Income Per Limited Partner Unit </w:t>
            </w:r>
            <w:r>
              <w:rPr>
                <w:sz w:val="8"/>
              </w:rPr>
              <w:t>(b)</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Weighted Average Units Outstanding </w:t>
            </w:r>
          </w:p>
        </w:tc>
        <w:tc>
          <w:tcPr>
            <w:tcW w:w="184"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99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338</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343</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343</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345</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345</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341</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341</w:t>
            </w:r>
          </w:p>
        </w:tc>
        <w:tc>
          <w:tcPr>
            <w:tcW w:w="125" w:type="dxa"/>
            <w:tcBorders/>
            <w:shd w:fill="auto" w:val="clear"/>
            <w:vAlign w:val="bottom"/>
          </w:tcPr>
          <w:p>
            <w:pPr>
              <w:pStyle w:val="TableContents"/>
              <w:spacing w:before="0" w:after="0"/>
              <w:ind w:left="0" w:right="0" w:hanging="0"/>
              <w:rPr/>
            </w:pPr>
            <w:r>
              <w:rPr/>
              <w:t> </w:t>
            </w:r>
          </w:p>
        </w:tc>
      </w:tr>
      <w:tr>
        <w:trPr/>
        <w:tc>
          <w:tcPr>
            <w:tcW w:w="300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Income Per Unit </w:t>
            </w:r>
          </w:p>
        </w:tc>
        <w:tc>
          <w:tcPr>
            <w:tcW w:w="184"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1.85</w:t>
            </w:r>
          </w:p>
        </w:tc>
        <w:tc>
          <w:tcPr>
            <w:tcW w:w="187"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0.29</w:t>
            </w:r>
          </w:p>
        </w:tc>
        <w:tc>
          <w:tcPr>
            <w:tcW w:w="204"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0.47</w:t>
            </w:r>
          </w:p>
        </w:tc>
        <w:tc>
          <w:tcPr>
            <w:tcW w:w="18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0.55</w:t>
            </w:r>
          </w:p>
        </w:tc>
        <w:tc>
          <w:tcPr>
            <w:tcW w:w="202"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0.73</w:t>
            </w:r>
          </w:p>
        </w:tc>
        <w:tc>
          <w:tcPr>
            <w:tcW w:w="187"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2.69</w:t>
            </w:r>
          </w:p>
        </w:tc>
        <w:tc>
          <w:tcPr>
            <w:tcW w:w="194"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3.05</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3001" w:type="dxa"/>
            <w:tcBorders/>
            <w:shd w:fill="CCEEFF" w:val="clear"/>
            <w:vAlign w:val="bottom"/>
          </w:tcPr>
          <w:p>
            <w:pPr>
              <w:pStyle w:val="TableContents"/>
              <w:spacing w:before="0" w:after="0"/>
              <w:ind w:left="0" w:right="0" w:hanging="0"/>
              <w:rPr/>
            </w:pPr>
            <w:r>
              <w:rPr>
                <w:rFonts w:ascii="Times New Roman" w:hAnsi="Times New Roman"/>
                <w:sz w:val="13"/>
              </w:rPr>
              <w:t xml:space="preserve">Diluted Net Income Per Limited Partner Unit </w:t>
            </w:r>
            <w:r>
              <w:rPr>
                <w:sz w:val="8"/>
              </w:rPr>
              <w:t>(b)</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Weighted Average Units Outstanding</w:t>
            </w:r>
          </w:p>
        </w:tc>
        <w:tc>
          <w:tcPr>
            <w:tcW w:w="184"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99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341</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345</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345</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347</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347</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344</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344</w:t>
            </w:r>
          </w:p>
        </w:tc>
        <w:tc>
          <w:tcPr>
            <w:tcW w:w="125" w:type="dxa"/>
            <w:tcBorders/>
            <w:shd w:fill="auto" w:val="clear"/>
            <w:vAlign w:val="bottom"/>
          </w:tcPr>
          <w:p>
            <w:pPr>
              <w:pStyle w:val="TableContents"/>
              <w:spacing w:before="0" w:after="0"/>
              <w:ind w:left="0" w:right="0" w:hanging="0"/>
              <w:rPr/>
            </w:pPr>
            <w:r>
              <w:rPr/>
              <w:t> </w:t>
            </w:r>
          </w:p>
        </w:tc>
      </w:tr>
      <w:tr>
        <w:trPr/>
        <w:tc>
          <w:tcPr>
            <w:tcW w:w="300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Income Per Unit </w:t>
            </w:r>
          </w:p>
        </w:tc>
        <w:tc>
          <w:tcPr>
            <w:tcW w:w="184"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1.84</w:t>
            </w:r>
          </w:p>
        </w:tc>
        <w:tc>
          <w:tcPr>
            <w:tcW w:w="187"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0.29</w:t>
            </w:r>
          </w:p>
        </w:tc>
        <w:tc>
          <w:tcPr>
            <w:tcW w:w="204"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0.47</w:t>
            </w:r>
          </w:p>
        </w:tc>
        <w:tc>
          <w:tcPr>
            <w:tcW w:w="18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0.54</w:t>
            </w:r>
          </w:p>
        </w:tc>
        <w:tc>
          <w:tcPr>
            <w:tcW w:w="202"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0.72</w:t>
            </w:r>
          </w:p>
        </w:tc>
        <w:tc>
          <w:tcPr>
            <w:tcW w:w="187"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2.67</w:t>
            </w:r>
          </w:p>
        </w:tc>
        <w:tc>
          <w:tcPr>
            <w:tcW w:w="194"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3.03</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3001"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EBIT </w:t>
            </w:r>
          </w:p>
        </w:tc>
        <w:tc>
          <w:tcPr>
            <w:tcW w:w="184"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9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1,059</w:t>
            </w:r>
          </w:p>
        </w:tc>
        <w:tc>
          <w:tcPr>
            <w:tcW w:w="187"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300</w:t>
            </w:r>
          </w:p>
        </w:tc>
        <w:tc>
          <w:tcPr>
            <w:tcW w:w="204"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355</w:t>
            </w:r>
          </w:p>
        </w:tc>
        <w:tc>
          <w:tcPr>
            <w:tcW w:w="187"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413</w:t>
            </w:r>
          </w:p>
        </w:tc>
        <w:tc>
          <w:tcPr>
            <w:tcW w:w="202"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0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468</w:t>
            </w:r>
          </w:p>
        </w:tc>
        <w:tc>
          <w:tcPr>
            <w:tcW w:w="187"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1,772</w:t>
            </w:r>
          </w:p>
        </w:tc>
        <w:tc>
          <w:tcPr>
            <w:tcW w:w="194"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1,882</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EBITDA </w:t>
            </w:r>
          </w:p>
        </w:tc>
        <w:tc>
          <w:tcPr>
            <w:tcW w:w="184"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99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1,232</w:t>
            </w:r>
          </w:p>
        </w:tc>
        <w:tc>
          <w:tcPr>
            <w:tcW w:w="187"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391</w:t>
            </w:r>
          </w:p>
        </w:tc>
        <w:tc>
          <w:tcPr>
            <w:tcW w:w="204"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441</w:t>
            </w:r>
          </w:p>
        </w:tc>
        <w:tc>
          <w:tcPr>
            <w:tcW w:w="18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505</w:t>
            </w:r>
          </w:p>
        </w:tc>
        <w:tc>
          <w:tcPr>
            <w:tcW w:w="202"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555</w:t>
            </w:r>
          </w:p>
        </w:tc>
        <w:tc>
          <w:tcPr>
            <w:tcW w:w="187"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2,128</w:t>
            </w:r>
          </w:p>
        </w:tc>
        <w:tc>
          <w:tcPr>
            <w:tcW w:w="19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2,228</w:t>
            </w:r>
          </w:p>
        </w:tc>
        <w:tc>
          <w:tcPr>
            <w:tcW w:w="125" w:type="dxa"/>
            <w:tcBorders/>
            <w:shd w:fill="auto" w:val="clear"/>
            <w:vAlign w:val="bottom"/>
          </w:tcPr>
          <w:p>
            <w:pPr>
              <w:pStyle w:val="TableContents"/>
              <w:spacing w:before="0" w:after="0"/>
              <w:ind w:left="0" w:right="0" w:hanging="0"/>
              <w:rPr/>
            </w:pPr>
            <w:r>
              <w:rPr/>
              <w:t> </w:t>
            </w:r>
          </w:p>
        </w:tc>
      </w:tr>
      <w:tr>
        <w:trPr/>
        <w:tc>
          <w:tcPr>
            <w:tcW w:w="300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8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1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auto" w:val="clear"/>
            <w:tcMar>
              <w:left w:w="28" w:type="dxa"/>
            </w:tcM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pPr>
            <w:r>
              <w:rPr/>
              <w:t> </w:t>
            </w:r>
          </w:p>
        </w:tc>
        <w:tc>
          <w:tcPr>
            <w:tcW w:w="12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Selected Items Impacting Comparability</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12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Equity-indexed compensation expense </w:t>
            </w:r>
          </w:p>
        </w:tc>
        <w:tc>
          <w:tcPr>
            <w:tcW w:w="184"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5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20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5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5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w:t>
            </w:r>
          </w:p>
        </w:tc>
        <w:tc>
          <w:tcPr>
            <w:tcW w:w="20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5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w:t>
            </w:r>
          </w:p>
        </w:tc>
        <w:tc>
          <w:tcPr>
            <w:tcW w:w="1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4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(66</w:t>
            </w:r>
          </w:p>
        </w:tc>
        <w:tc>
          <w:tcPr>
            <w:tcW w:w="19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4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(66</w:t>
            </w:r>
          </w:p>
        </w:tc>
        <w:tc>
          <w:tcPr>
            <w:tcW w:w="12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001"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Tax effect on selected items impacting comparability</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2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001"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Net gain on foreign currency revaluation</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2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Gains/(losses) from derivative activities</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w:t>
            </w:r>
          </w:p>
        </w:tc>
        <w:tc>
          <w:tcPr>
            <w:tcW w:w="12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Other</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2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Selected Items Impacting Comparability of Net Income attributable to Plains</w:t>
            </w:r>
          </w:p>
        </w:tc>
        <w:tc>
          <w:tcPr>
            <w:tcW w:w="184"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187"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w:t>
            </w:r>
          </w:p>
        </w:tc>
        <w:tc>
          <w:tcPr>
            <w:tcW w:w="20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w:t>
            </w:r>
          </w:p>
        </w:tc>
        <w:tc>
          <w:tcPr>
            <w:tcW w:w="2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w:t>
            </w:r>
          </w:p>
        </w:tc>
        <w:tc>
          <w:tcPr>
            <w:tcW w:w="1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w:t>
            </w:r>
          </w:p>
        </w:tc>
        <w:tc>
          <w:tcPr>
            <w:tcW w:w="19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w:t>
            </w:r>
          </w:p>
        </w:tc>
        <w:tc>
          <w:tcPr>
            <w:tcW w:w="12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001"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18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5"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3001"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00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8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Excluding Selected Items Impacting Comparability</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12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Segment Profit</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pPr>
            <w:r>
              <w:rPr/>
              <w:t> </w:t>
            </w:r>
          </w:p>
        </w:tc>
        <w:tc>
          <w:tcPr>
            <w:tcW w:w="12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Transportation </w:t>
            </w:r>
          </w:p>
        </w:tc>
        <w:tc>
          <w:tcPr>
            <w:tcW w:w="184"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341</w:t>
            </w:r>
          </w:p>
        </w:tc>
        <w:tc>
          <w:tcPr>
            <w:tcW w:w="187"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199</w:t>
            </w:r>
          </w:p>
        </w:tc>
        <w:tc>
          <w:tcPr>
            <w:tcW w:w="204"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209</w:t>
            </w:r>
          </w:p>
        </w:tc>
        <w:tc>
          <w:tcPr>
            <w:tcW w:w="18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222</w:t>
            </w:r>
          </w:p>
        </w:tc>
        <w:tc>
          <w:tcPr>
            <w:tcW w:w="202"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232</w:t>
            </w:r>
          </w:p>
        </w:tc>
        <w:tc>
          <w:tcPr>
            <w:tcW w:w="187"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762</w:t>
            </w:r>
          </w:p>
        </w:tc>
        <w:tc>
          <w:tcPr>
            <w:tcW w:w="194"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782</w:t>
            </w:r>
          </w:p>
        </w:tc>
        <w:tc>
          <w:tcPr>
            <w:tcW w:w="12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Facilities </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310</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130</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140</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150</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160</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590</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610</w:t>
            </w:r>
          </w:p>
        </w:tc>
        <w:tc>
          <w:tcPr>
            <w:tcW w:w="12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Supply and Logistics </w:t>
            </w:r>
          </w:p>
        </w:tc>
        <w:tc>
          <w:tcPr>
            <w:tcW w:w="184"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561</w:t>
            </w:r>
          </w:p>
        </w:tc>
        <w:tc>
          <w:tcPr>
            <w:tcW w:w="187"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75</w:t>
            </w:r>
          </w:p>
        </w:tc>
        <w:tc>
          <w:tcPr>
            <w:tcW w:w="204"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105</w:t>
            </w:r>
          </w:p>
        </w:tc>
        <w:tc>
          <w:tcPr>
            <w:tcW w:w="187" w:type="dxa"/>
            <w:tcBorders/>
            <w:shd w:fill="CCEEFF" w:val="clear"/>
            <w:vAlign w:val="bottom"/>
          </w:tcPr>
          <w:p>
            <w:pPr>
              <w:pStyle w:val="TableContents"/>
              <w:spacing w:before="0" w:after="0"/>
              <w:ind w:left="0" w:right="0" w:hanging="0"/>
              <w:rPr/>
            </w:pPr>
            <w:r>
              <w:rPr/>
              <w:t> </w:t>
            </w:r>
          </w:p>
        </w:tc>
        <w:tc>
          <w:tcPr>
            <w:tcW w:w="754"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145</w:t>
            </w:r>
          </w:p>
        </w:tc>
        <w:tc>
          <w:tcPr>
            <w:tcW w:w="202"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175</w:t>
            </w:r>
          </w:p>
        </w:tc>
        <w:tc>
          <w:tcPr>
            <w:tcW w:w="187"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781</w:t>
            </w:r>
          </w:p>
        </w:tc>
        <w:tc>
          <w:tcPr>
            <w:tcW w:w="194"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841</w:t>
            </w:r>
          </w:p>
        </w:tc>
        <w:tc>
          <w:tcPr>
            <w:tcW w:w="12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Other income, net </w:t>
            </w:r>
          </w:p>
        </w:tc>
        <w:tc>
          <w:tcPr>
            <w:tcW w:w="184"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87" w:type="dxa"/>
            <w:tcBorders/>
            <w:shd w:fill="auto"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4" w:type="dxa"/>
            <w:tcBorders/>
            <w:shd w:fill="auto" w:val="clear"/>
            <w:vAlign w:val="bottom"/>
          </w:tcPr>
          <w:p>
            <w:pPr>
              <w:pStyle w:val="TableContents"/>
              <w:spacing w:before="0" w:after="0"/>
              <w:ind w:left="0" w:right="0" w:hanging="0"/>
              <w:rPr/>
            </w:pPr>
            <w:r>
              <w:rPr/>
              <w:t> </w:t>
            </w:r>
          </w:p>
        </w:tc>
        <w:tc>
          <w:tcPr>
            <w:tcW w:w="7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87" w:type="dxa"/>
            <w:tcBorders/>
            <w:shd w:fill="auto" w:val="clear"/>
            <w:vAlign w:val="bottom"/>
          </w:tcPr>
          <w:p>
            <w:pPr>
              <w:pStyle w:val="TableContents"/>
              <w:spacing w:before="0" w:after="0"/>
              <w:ind w:left="0" w:right="0" w:hanging="0"/>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02" w:type="dxa"/>
            <w:tcBorders/>
            <w:shd w:fill="auto" w:val="clear"/>
            <w:vAlign w:val="bottom"/>
          </w:tcPr>
          <w:p>
            <w:pPr>
              <w:pStyle w:val="TableContents"/>
              <w:spacing w:before="0" w:after="0"/>
              <w:ind w:left="0" w:right="0" w:hanging="0"/>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87" w:type="dxa"/>
            <w:tcBorders/>
            <w:shd w:fill="auto" w:val="clear"/>
            <w:vAlign w:val="bottom"/>
          </w:tcPr>
          <w:p>
            <w:pPr>
              <w:pStyle w:val="TableContents"/>
              <w:spacing w:before="0" w:after="0"/>
              <w:ind w:left="0" w:right="0" w:hanging="0"/>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194" w:type="dxa"/>
            <w:tcBorders/>
            <w:shd w:fill="auto" w:val="clear"/>
            <w:vAlign w:val="bottom"/>
          </w:tcPr>
          <w:p>
            <w:pPr>
              <w:pStyle w:val="TableContents"/>
              <w:spacing w:before="0" w:after="0"/>
              <w:ind w:left="0" w:right="0" w:hanging="0"/>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12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Adjusted EBITDA </w:t>
            </w:r>
          </w:p>
        </w:tc>
        <w:tc>
          <w:tcPr>
            <w:tcW w:w="184"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1,217</w:t>
            </w:r>
          </w:p>
        </w:tc>
        <w:tc>
          <w:tcPr>
            <w:tcW w:w="187"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405</w:t>
            </w:r>
          </w:p>
        </w:tc>
        <w:tc>
          <w:tcPr>
            <w:tcW w:w="204"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455</w:t>
            </w:r>
          </w:p>
        </w:tc>
        <w:tc>
          <w:tcPr>
            <w:tcW w:w="187"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518</w:t>
            </w:r>
          </w:p>
        </w:tc>
        <w:tc>
          <w:tcPr>
            <w:tcW w:w="202"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568</w:t>
            </w:r>
          </w:p>
        </w:tc>
        <w:tc>
          <w:tcPr>
            <w:tcW w:w="187"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2,140</w:t>
            </w:r>
          </w:p>
        </w:tc>
        <w:tc>
          <w:tcPr>
            <w:tcW w:w="194"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2,240</w:t>
            </w:r>
          </w:p>
        </w:tc>
        <w:tc>
          <w:tcPr>
            <w:tcW w:w="12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Net Income Attributable to Plains</w:t>
            </w:r>
          </w:p>
        </w:tc>
        <w:tc>
          <w:tcPr>
            <w:tcW w:w="184"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811</w:t>
            </w:r>
          </w:p>
        </w:tc>
        <w:tc>
          <w:tcPr>
            <w:tcW w:w="187"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212</w:t>
            </w:r>
          </w:p>
        </w:tc>
        <w:tc>
          <w:tcPr>
            <w:tcW w:w="204"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275</w:t>
            </w:r>
          </w:p>
        </w:tc>
        <w:tc>
          <w:tcPr>
            <w:tcW w:w="18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319</w:t>
            </w:r>
          </w:p>
        </w:tc>
        <w:tc>
          <w:tcPr>
            <w:tcW w:w="202"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372</w:t>
            </w:r>
          </w:p>
        </w:tc>
        <w:tc>
          <w:tcPr>
            <w:tcW w:w="187"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1,332</w:t>
            </w:r>
          </w:p>
        </w:tc>
        <w:tc>
          <w:tcPr>
            <w:tcW w:w="19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1,458</w:t>
            </w:r>
          </w:p>
        </w:tc>
        <w:tc>
          <w:tcPr>
            <w:tcW w:w="12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CCEEFF" w:val="clear"/>
            <w:tcMar>
              <w:left w:w="28" w:type="dxa"/>
            </w:tcMar>
            <w:vAlign w:val="bottom"/>
          </w:tcPr>
          <w:p>
            <w:pPr>
              <w:pStyle w:val="TableContents"/>
              <w:spacing w:before="0" w:after="0"/>
              <w:ind w:left="0" w:right="0" w:hanging="0"/>
              <w:rPr/>
            </w:pPr>
            <w:r>
              <w:rPr>
                <w:rFonts w:ascii="Times New Roman" w:hAnsi="Times New Roman"/>
                <w:sz w:val="13"/>
              </w:rPr>
              <w:t xml:space="preserve">Basic Adjusted Net Income Per Limited Partner Unit </w:t>
            </w:r>
            <w:r>
              <w:rPr>
                <w:sz w:val="8"/>
              </w:rPr>
              <w:t>(b)</w:t>
            </w:r>
          </w:p>
        </w:tc>
        <w:tc>
          <w:tcPr>
            <w:tcW w:w="184"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1.83</w:t>
            </w:r>
          </w:p>
        </w:tc>
        <w:tc>
          <w:tcPr>
            <w:tcW w:w="187"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0.33</w:t>
            </w:r>
          </w:p>
        </w:tc>
        <w:tc>
          <w:tcPr>
            <w:tcW w:w="204"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0.51</w:t>
            </w:r>
          </w:p>
        </w:tc>
        <w:tc>
          <w:tcPr>
            <w:tcW w:w="187"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0.58</w:t>
            </w:r>
          </w:p>
        </w:tc>
        <w:tc>
          <w:tcPr>
            <w:tcW w:w="202"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0.76</w:t>
            </w:r>
          </w:p>
        </w:tc>
        <w:tc>
          <w:tcPr>
            <w:tcW w:w="187"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2.74</w:t>
            </w:r>
          </w:p>
        </w:tc>
        <w:tc>
          <w:tcPr>
            <w:tcW w:w="194"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3.10</w:t>
            </w:r>
          </w:p>
        </w:tc>
        <w:tc>
          <w:tcPr>
            <w:tcW w:w="12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tcBorders>
            <w:shd w:fill="auto" w:val="clear"/>
            <w:tcMar>
              <w:left w:w="28" w:type="dxa"/>
            </w:tcMar>
            <w:vAlign w:val="bottom"/>
          </w:tcPr>
          <w:p>
            <w:pPr>
              <w:pStyle w:val="TableContents"/>
              <w:spacing w:before="0" w:after="0"/>
              <w:ind w:left="0" w:right="0" w:hanging="0"/>
              <w:rPr/>
            </w:pPr>
            <w:r>
              <w:rPr>
                <w:rFonts w:ascii="Times New Roman" w:hAnsi="Times New Roman"/>
                <w:sz w:val="13"/>
              </w:rPr>
              <w:t xml:space="preserve">Diluted Adjusted Net Income Per Limited Partner Unit </w:t>
            </w:r>
            <w:r>
              <w:rPr>
                <w:sz w:val="8"/>
              </w:rPr>
              <w:t>(b)</w:t>
            </w:r>
          </w:p>
        </w:tc>
        <w:tc>
          <w:tcPr>
            <w:tcW w:w="184"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99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1.82</w:t>
            </w:r>
          </w:p>
        </w:tc>
        <w:tc>
          <w:tcPr>
            <w:tcW w:w="187"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0.33</w:t>
            </w:r>
          </w:p>
        </w:tc>
        <w:tc>
          <w:tcPr>
            <w:tcW w:w="204"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0.51</w:t>
            </w:r>
          </w:p>
        </w:tc>
        <w:tc>
          <w:tcPr>
            <w:tcW w:w="18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0.57</w:t>
            </w:r>
          </w:p>
        </w:tc>
        <w:tc>
          <w:tcPr>
            <w:tcW w:w="202"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0.75</w:t>
            </w:r>
          </w:p>
        </w:tc>
        <w:tc>
          <w:tcPr>
            <w:tcW w:w="187"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2.72</w:t>
            </w:r>
          </w:p>
        </w:tc>
        <w:tc>
          <w:tcPr>
            <w:tcW w:w="19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3.08</w:t>
            </w:r>
          </w:p>
        </w:tc>
        <w:tc>
          <w:tcPr>
            <w:tcW w:w="12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001"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0"/>
              <w:ind w:left="0" w:right="0" w:hanging="0"/>
              <w:rPr/>
            </w:pPr>
            <w:r>
              <w:rPr/>
              <w:t> </w:t>
            </w:r>
          </w:p>
        </w:tc>
        <w:tc>
          <w:tcPr>
            <w:tcW w:w="18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1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5"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(a)</w:t>
      </w:r>
      <w:r>
        <w:rPr>
          <w:rFonts w:ascii="Times New Roman" w:hAnsi="Times New Roman"/>
        </w:rPr>
        <w:t xml:space="preserve">                                 </w:t>
      </w:r>
      <w:r>
        <w:rPr>
          <w:rFonts w:ascii="Times New Roman" w:hAnsi="Times New Roman"/>
          <w:sz w:val="17"/>
        </w:rPr>
        <w:t>The projected average foreign exchange rate is $1.00 Canadian to $1.00 U.S. for the three-month periods ending September 30, 2013 and December 31, 2013. The rate as of August 2, 2013 was $1.00 Canadian to $0.96 U.S. A $0.05 change in the FX rate will impact annual adjusted EBITDA by approximately $12 million.</w:t>
      </w:r>
    </w:p>
    <w:p>
      <w:pPr>
        <w:pStyle w:val="TextBody"/>
        <w:spacing w:before="0" w:after="0"/>
        <w:ind w:left="0" w:right="0" w:hanging="0"/>
        <w:rPr>
          <w:rFonts w:ascii="Times New Roman" w:hAnsi="Times New Roman"/>
        </w:rPr>
      </w:pPr>
      <w:r>
        <w:rPr>
          <w:rFonts w:ascii="Times New Roman" w:hAnsi="Times New Roman"/>
          <w:sz w:val="11"/>
        </w:rPr>
        <w:t>(b)</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12210_7056"/>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51"/>
        <w:gridCol w:w="206"/>
        <w:gridCol w:w="8248"/>
      </w:tblGrid>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DCF</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Distributable Cash Flow</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Includes ethane and natural gasoline products as well as propane and butane, which are often referred to as liquefied petroleum gas (LPG). When used in this document NGL refers to all NGL products including LPG.</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or GP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and NGL on pipelines, gathering systems, trucks and barges. We generate revenue through a combination of tariffs, third-party leases of pipeline capacity and other transportation fees. Our transportation segment also includes our equity earnings from our investments in Settoon Towing and the White Cliffs, Butte, Frontier and Eagle Ford pipeline systems,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tbl>
      <w:tblPr>
        <w:tblW w:w="4250" w:type="pct"/>
        <w:jc w:val="left"/>
        <w:tblInd w:w="0" w:type="dxa"/>
        <w:tblCellMar>
          <w:top w:w="0" w:type="dxa"/>
          <w:left w:w="0" w:type="dxa"/>
          <w:bottom w:w="0" w:type="dxa"/>
          <w:right w:w="0" w:type="dxa"/>
        </w:tblCellMar>
      </w:tblPr>
      <w:tblGrid>
        <w:gridCol w:w="2909"/>
        <w:gridCol w:w="98"/>
        <w:gridCol w:w="201"/>
        <w:gridCol w:w="984"/>
        <w:gridCol w:w="151"/>
        <w:gridCol w:w="213"/>
        <w:gridCol w:w="1019"/>
        <w:gridCol w:w="190"/>
        <w:gridCol w:w="213"/>
        <w:gridCol w:w="1019"/>
        <w:gridCol w:w="190"/>
        <w:gridCol w:w="228"/>
        <w:gridCol w:w="1061"/>
        <w:gridCol w:w="198"/>
      </w:tblGrid>
      <w:tr>
        <w:trPr/>
        <w:tc>
          <w:tcPr>
            <w:tcW w:w="2909" w:type="dxa"/>
            <w:tcBorders/>
            <w:shd w:fill="auto" w:val="cle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51" w:type="dxa"/>
            <w:tcBorders/>
            <w:shd w:fill="auto" w:val="clear"/>
            <w:vAlign w:val="bottom"/>
          </w:tcPr>
          <w:p>
            <w:pPr>
              <w:pStyle w:val="TableContents"/>
              <w:spacing w:before="0" w:after="0"/>
              <w:ind w:left="0" w:right="0" w:hanging="0"/>
              <w:jc w:val="center"/>
              <w:rPr/>
            </w:pPr>
            <w:r>
              <w:rPr/>
              <w:t> </w:t>
            </w:r>
          </w:p>
        </w:tc>
        <w:tc>
          <w:tcPr>
            <w:tcW w:w="413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98" w:type="dxa"/>
            <w:tcBorders/>
            <w:shd w:fill="auto" w:val="clear"/>
            <w:vAlign w:val="bottom"/>
          </w:tcPr>
          <w:p>
            <w:pPr>
              <w:pStyle w:val="TableContents"/>
              <w:spacing w:before="0" w:after="0"/>
              <w:ind w:left="0" w:right="0" w:hanging="0"/>
              <w:jc w:val="center"/>
              <w:rPr/>
            </w:pPr>
            <w:r>
              <w:rPr/>
              <w:t> </w:t>
            </w:r>
          </w:p>
        </w:tc>
      </w:tr>
      <w:tr>
        <w:trPr/>
        <w:tc>
          <w:tcPr>
            <w:tcW w:w="2909" w:type="dxa"/>
            <w:tcBorders/>
            <w:shd w:fill="auto" w:val="cle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51" w:type="dxa"/>
            <w:tcBorders/>
            <w:shd w:fill="auto" w:val="clear"/>
            <w:vAlign w:val="bottom"/>
          </w:tcPr>
          <w:p>
            <w:pPr>
              <w:pStyle w:val="TableContents"/>
              <w:spacing w:before="0" w:after="0"/>
              <w:ind w:left="0" w:right="0" w:hanging="0"/>
              <w:jc w:val="center"/>
              <w:rPr/>
            </w:pPr>
            <w:r>
              <w:rPr/>
              <w:t> </w:t>
            </w:r>
          </w:p>
        </w:tc>
        <w:tc>
          <w:tcPr>
            <w:tcW w:w="123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0" w:type="dxa"/>
            <w:tcBorders/>
            <w:shd w:fill="auto" w:val="clear"/>
            <w:vAlign w:val="bottom"/>
          </w:tcPr>
          <w:p>
            <w:pPr>
              <w:pStyle w:val="TableContents"/>
              <w:spacing w:before="0" w:after="0"/>
              <w:ind w:left="0" w:right="0" w:hanging="0"/>
              <w:jc w:val="center"/>
              <w:rPr/>
            </w:pPr>
            <w:r>
              <w:rPr/>
              <w:t> </w:t>
            </w:r>
          </w:p>
        </w:tc>
        <w:tc>
          <w:tcPr>
            <w:tcW w:w="123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0" w:type="dxa"/>
            <w:tcBorders/>
            <w:shd w:fill="auto" w:val="clear"/>
            <w:vAlign w:val="bottom"/>
          </w:tcPr>
          <w:p>
            <w:pPr>
              <w:pStyle w:val="TableContents"/>
              <w:spacing w:before="0" w:after="0"/>
              <w:ind w:left="0" w:right="0" w:hanging="0"/>
              <w:jc w:val="center"/>
              <w:rPr/>
            </w:pPr>
            <w:r>
              <w:rPr/>
              <w:t> </w:t>
            </w:r>
          </w:p>
        </w:tc>
        <w:tc>
          <w:tcPr>
            <w:tcW w:w="128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98" w:type="dxa"/>
            <w:tcBorders/>
            <w:shd w:fill="auto" w:val="clear"/>
            <w:vAlign w:val="bottom"/>
          </w:tcPr>
          <w:p>
            <w:pPr>
              <w:pStyle w:val="TableContents"/>
              <w:spacing w:before="0" w:after="0"/>
              <w:ind w:left="0" w:right="0" w:hanging="0"/>
              <w:jc w:val="center"/>
              <w:rPr/>
            </w:pPr>
            <w:r>
              <w:rPr/>
              <w:t> </w:t>
            </w:r>
          </w:p>
        </w:tc>
      </w:tr>
      <w:tr>
        <w:trPr/>
        <w:tc>
          <w:tcPr>
            <w:tcW w:w="2909" w:type="dxa"/>
            <w:tcBorders/>
            <w:shd w:fill="auto" w:val="cle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51" w:type="dxa"/>
            <w:tcBorders/>
            <w:shd w:fill="auto" w:val="clear"/>
            <w:vAlign w:val="bottom"/>
          </w:tcPr>
          <w:p>
            <w:pPr>
              <w:pStyle w:val="TableContents"/>
              <w:spacing w:before="0" w:after="0"/>
              <w:ind w:left="0" w:right="0" w:hanging="0"/>
              <w:jc w:val="center"/>
              <w:rPr/>
            </w:pPr>
            <w:r>
              <w:rPr/>
              <w:t> </w:t>
            </w:r>
          </w:p>
        </w:tc>
        <w:tc>
          <w:tcPr>
            <w:tcW w:w="123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0" w:type="dxa"/>
            <w:tcBorders/>
            <w:shd w:fill="auto" w:val="clear"/>
            <w:vAlign w:val="bottom"/>
          </w:tcPr>
          <w:p>
            <w:pPr>
              <w:pStyle w:val="TableContents"/>
              <w:spacing w:before="0" w:after="0"/>
              <w:ind w:left="0" w:right="0" w:hanging="0"/>
              <w:jc w:val="center"/>
              <w:rPr/>
            </w:pPr>
            <w:r>
              <w:rPr/>
              <w:t> </w:t>
            </w:r>
          </w:p>
        </w:tc>
        <w:tc>
          <w:tcPr>
            <w:tcW w:w="123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0" w:type="dxa"/>
            <w:tcBorders/>
            <w:shd w:fill="auto" w:val="clear"/>
            <w:vAlign w:val="bottom"/>
          </w:tcPr>
          <w:p>
            <w:pPr>
              <w:pStyle w:val="TableContents"/>
              <w:spacing w:before="0" w:after="0"/>
              <w:ind w:left="0" w:right="0" w:hanging="0"/>
              <w:jc w:val="center"/>
              <w:rPr/>
            </w:pPr>
            <w:r>
              <w:rPr/>
              <w:t> </w:t>
            </w:r>
          </w:p>
        </w:tc>
        <w:tc>
          <w:tcPr>
            <w:tcW w:w="128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8" w:type="dxa"/>
            <w:tcBorders/>
            <w:shd w:fill="auto" w:val="clear"/>
            <w:vAlign w:val="bottom"/>
          </w:tcPr>
          <w:p>
            <w:pPr>
              <w:pStyle w:val="TableContents"/>
              <w:spacing w:before="0" w:after="0"/>
              <w:ind w:left="0" w:right="0" w:hanging="0"/>
              <w:jc w:val="center"/>
              <w:rPr/>
            </w:pPr>
            <w:r>
              <w:rPr/>
              <w:t> </w:t>
            </w:r>
          </w:p>
        </w:tc>
      </w:tr>
      <w:tr>
        <w:trPr/>
        <w:tc>
          <w:tcPr>
            <w:tcW w:w="2909" w:type="dxa"/>
            <w:tcBorders/>
            <w:shd w:fill="auto" w:val="cle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2013</w:t>
            </w:r>
          </w:p>
        </w:tc>
        <w:tc>
          <w:tcPr>
            <w:tcW w:w="151"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2013</w:t>
            </w:r>
          </w:p>
        </w:tc>
        <w:tc>
          <w:tcPr>
            <w:tcW w:w="190"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90" w:type="dxa"/>
            <w:tcBorders/>
            <w:shd w:fill="auto" w:val="clear"/>
            <w:vAlign w:val="bottom"/>
          </w:tcPr>
          <w:p>
            <w:pPr>
              <w:pStyle w:val="TableContents"/>
              <w:spacing w:before="0" w:after="0"/>
              <w:ind w:left="0" w:right="0" w:hanging="0"/>
              <w:jc w:val="center"/>
              <w:rPr/>
            </w:pPr>
            <w:r>
              <w:rPr/>
              <w:t> </w:t>
            </w:r>
          </w:p>
        </w:tc>
        <w:tc>
          <w:tcPr>
            <w:tcW w:w="12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98" w:type="dxa"/>
            <w:tcBorders/>
            <w:shd w:fill="auto" w:val="clear"/>
            <w:vAlign w:val="bottom"/>
          </w:tcPr>
          <w:p>
            <w:pPr>
              <w:pStyle w:val="TableContents"/>
              <w:spacing w:before="0" w:after="0"/>
              <w:ind w:left="0" w:right="0" w:hanging="0"/>
              <w:jc w:val="center"/>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(MBbls/d) </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 Refined Products Pipelines</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Bakken Area Systems</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Basin/Mesa</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702</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675</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695</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Capline </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Eagle Ford Area Systems </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 / 2000 </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Manito </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675</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577</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Rainbow </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Rangeland </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South Saskatchewan</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White Cliffs</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868</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835</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760</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832</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pPr>
            <w:r>
              <w:rPr/>
              <w:t> </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3,513</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3,655</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3,700</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3,598</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pPr>
            <w:r>
              <w:rPr/>
              <w:t> </w:t>
            </w:r>
          </w:p>
        </w:tc>
        <w:tc>
          <w:tcPr>
            <w:tcW w:w="98" w:type="dxa"/>
            <w:tcBorders/>
            <w:shd w:fill="CCEEFF" w:val="clear"/>
            <w:vAlign w:val="bottom"/>
          </w:tcPr>
          <w:p>
            <w:pPr>
              <w:pStyle w:val="TableContents"/>
              <w:spacing w:before="0" w:after="0"/>
              <w:ind w:left="0" w:right="0" w:hanging="0"/>
              <w:rPr/>
            </w:pPr>
            <w:r>
              <w:rPr/>
              <w:t> </w:t>
            </w:r>
          </w:p>
        </w:tc>
        <w:tc>
          <w:tcPr>
            <w:tcW w:w="118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3,622</w:t>
            </w:r>
          </w:p>
        </w:tc>
        <w:tc>
          <w:tcPr>
            <w:tcW w:w="151" w:type="dxa"/>
            <w:tcBorders/>
            <w:shd w:fill="CCEEFF" w:val="clear"/>
            <w:vAlign w:val="bottom"/>
          </w:tcPr>
          <w:p>
            <w:pPr>
              <w:pStyle w:val="TableContents"/>
              <w:spacing w:before="0" w:after="0"/>
              <w:ind w:left="0" w:right="0" w:hanging="0"/>
              <w:rPr/>
            </w:pPr>
            <w:r>
              <w:rPr/>
              <w:t> </w:t>
            </w:r>
          </w:p>
        </w:tc>
        <w:tc>
          <w:tcPr>
            <w:tcW w:w="123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3,765</w:t>
            </w:r>
          </w:p>
        </w:tc>
        <w:tc>
          <w:tcPr>
            <w:tcW w:w="190" w:type="dxa"/>
            <w:tcBorders/>
            <w:shd w:fill="CCEEFF" w:val="clear"/>
            <w:vAlign w:val="bottom"/>
          </w:tcPr>
          <w:p>
            <w:pPr>
              <w:pStyle w:val="TableContents"/>
              <w:spacing w:before="0" w:after="0"/>
              <w:ind w:left="0" w:right="0" w:hanging="0"/>
              <w:rPr/>
            </w:pPr>
            <w:r>
              <w:rPr/>
              <w:t> </w:t>
            </w:r>
          </w:p>
        </w:tc>
        <w:tc>
          <w:tcPr>
            <w:tcW w:w="123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3,810</w:t>
            </w:r>
          </w:p>
        </w:tc>
        <w:tc>
          <w:tcPr>
            <w:tcW w:w="190" w:type="dxa"/>
            <w:tcBorders/>
            <w:shd w:fill="CCEEFF" w:val="clear"/>
            <w:vAlign w:val="bottom"/>
          </w:tcPr>
          <w:p>
            <w:pPr>
              <w:pStyle w:val="TableContents"/>
              <w:spacing w:before="0" w:after="0"/>
              <w:ind w:left="0" w:right="0" w:hanging="0"/>
              <w:rPr/>
            </w:pPr>
            <w:r>
              <w:rPr/>
              <w:t> </w:t>
            </w:r>
          </w:p>
        </w:tc>
        <w:tc>
          <w:tcPr>
            <w:tcW w:w="128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3,708</w:t>
            </w:r>
          </w:p>
        </w:tc>
        <w:tc>
          <w:tcPr>
            <w:tcW w:w="198" w:type="dxa"/>
            <w:tcBorders/>
            <w:shd w:fill="CCEEFF" w:val="clear"/>
            <w:vAlign w:val="bottom"/>
          </w:tcPr>
          <w:p>
            <w:pPr>
              <w:pStyle w:val="TableContents"/>
              <w:spacing w:before="0" w:after="0"/>
              <w:ind w:left="0" w:right="0" w:hanging="0"/>
              <w:rPr/>
            </w:pPr>
            <w:r>
              <w:rPr/>
              <w:t> </w:t>
            </w:r>
          </w:p>
        </w:tc>
      </w:tr>
      <w:tr>
        <w:trPr/>
        <w:tc>
          <w:tcPr>
            <w:tcW w:w="29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151"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r>
      <w:tr>
        <w:trPr/>
        <w:tc>
          <w:tcPr>
            <w:tcW w:w="29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98"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51"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0.59</w:t>
            </w:r>
          </w:p>
        </w:tc>
        <w:tc>
          <w:tcPr>
            <w:tcW w:w="19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9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19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2909"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12328_5335"/>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natural gas and NGL, NGL fractionation and isomerization services and natural gas and condensate processing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 (iv) hub service fees associated with natural gas park and loan activities, interruptible storage services and wheeling and balancing services, (v) revenues from the sale of natural gas, (vi) fees from NGL fractionation and isomerization and (vii) fees from gas and condensate processing services. Adjusted segment profit is forecasted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2642"/>
        <w:gridCol w:w="156"/>
        <w:gridCol w:w="209"/>
        <w:gridCol w:w="1058"/>
        <w:gridCol w:w="156"/>
        <w:gridCol w:w="222"/>
        <w:gridCol w:w="1091"/>
        <w:gridCol w:w="183"/>
        <w:gridCol w:w="222"/>
        <w:gridCol w:w="1091"/>
        <w:gridCol w:w="183"/>
        <w:gridCol w:w="238"/>
        <w:gridCol w:w="1134"/>
        <w:gridCol w:w="191"/>
      </w:tblGrid>
      <w:tr>
        <w:trPr/>
        <w:tc>
          <w:tcPr>
            <w:tcW w:w="264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2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56" w:type="dxa"/>
            <w:tcBorders/>
            <w:shd w:fill="auto" w:val="clear"/>
            <w:vAlign w:val="bottom"/>
          </w:tcPr>
          <w:p>
            <w:pPr>
              <w:pStyle w:val="TableContents"/>
              <w:spacing w:before="0" w:after="0"/>
              <w:ind w:left="0" w:right="0" w:hanging="0"/>
              <w:jc w:val="center"/>
              <w:rPr/>
            </w:pPr>
            <w:r>
              <w:rPr/>
              <w:t> </w:t>
            </w:r>
          </w:p>
        </w:tc>
        <w:tc>
          <w:tcPr>
            <w:tcW w:w="436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91" w:type="dxa"/>
            <w:tcBorders/>
            <w:shd w:fill="auto" w:val="clear"/>
            <w:vAlign w:val="bottom"/>
          </w:tcPr>
          <w:p>
            <w:pPr>
              <w:pStyle w:val="TableContents"/>
              <w:spacing w:before="0" w:after="0"/>
              <w:ind w:left="0" w:right="0" w:hanging="0"/>
              <w:jc w:val="center"/>
              <w:rPr/>
            </w:pPr>
            <w:r>
              <w:rPr/>
              <w:t> </w:t>
            </w:r>
          </w:p>
        </w:tc>
      </w:tr>
      <w:tr>
        <w:trPr/>
        <w:tc>
          <w:tcPr>
            <w:tcW w:w="264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26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56" w:type="dxa"/>
            <w:tcBorders/>
            <w:shd w:fill="auto" w:val="clear"/>
            <w:vAlign w:val="bottom"/>
          </w:tcPr>
          <w:p>
            <w:pPr>
              <w:pStyle w:val="TableContents"/>
              <w:spacing w:before="0" w:after="0"/>
              <w:ind w:left="0" w:right="0" w:hanging="0"/>
              <w:jc w:val="center"/>
              <w:rPr/>
            </w:pPr>
            <w:r>
              <w:rPr/>
              <w:t> </w:t>
            </w:r>
          </w:p>
        </w:tc>
        <w:tc>
          <w:tcPr>
            <w:tcW w:w="13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3" w:type="dxa"/>
            <w:tcBorders/>
            <w:shd w:fill="auto" w:val="clear"/>
            <w:vAlign w:val="bottom"/>
          </w:tcPr>
          <w:p>
            <w:pPr>
              <w:pStyle w:val="TableContents"/>
              <w:spacing w:before="0" w:after="0"/>
              <w:ind w:left="0" w:right="0" w:hanging="0"/>
              <w:jc w:val="center"/>
              <w:rPr/>
            </w:pPr>
            <w:r>
              <w:rPr/>
              <w:t> </w:t>
            </w:r>
          </w:p>
        </w:tc>
        <w:tc>
          <w:tcPr>
            <w:tcW w:w="13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3"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91" w:type="dxa"/>
            <w:tcBorders/>
            <w:shd w:fill="auto" w:val="clear"/>
            <w:vAlign w:val="bottom"/>
          </w:tcPr>
          <w:p>
            <w:pPr>
              <w:pStyle w:val="TableContents"/>
              <w:spacing w:before="0" w:after="0"/>
              <w:ind w:left="0" w:right="0" w:hanging="0"/>
              <w:jc w:val="center"/>
              <w:rPr/>
            </w:pPr>
            <w:r>
              <w:rPr/>
              <w:t> </w:t>
            </w:r>
          </w:p>
        </w:tc>
      </w:tr>
      <w:tr>
        <w:trPr/>
        <w:tc>
          <w:tcPr>
            <w:tcW w:w="264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26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56" w:type="dxa"/>
            <w:tcBorders/>
            <w:shd w:fill="auto" w:val="clear"/>
            <w:vAlign w:val="bottom"/>
          </w:tcPr>
          <w:p>
            <w:pPr>
              <w:pStyle w:val="TableContents"/>
              <w:spacing w:before="0" w:after="0"/>
              <w:ind w:left="0" w:right="0" w:hanging="0"/>
              <w:jc w:val="center"/>
              <w:rPr/>
            </w:pPr>
            <w:r>
              <w:rPr/>
              <w:t> </w:t>
            </w:r>
          </w:p>
        </w:tc>
        <w:tc>
          <w:tcPr>
            <w:tcW w:w="13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3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1" w:type="dxa"/>
            <w:tcBorders/>
            <w:shd w:fill="auto" w:val="clear"/>
            <w:vAlign w:val="bottom"/>
          </w:tcPr>
          <w:p>
            <w:pPr>
              <w:pStyle w:val="TableContents"/>
              <w:spacing w:before="0" w:after="0"/>
              <w:ind w:left="0" w:right="0" w:hanging="0"/>
              <w:jc w:val="center"/>
              <w:rPr/>
            </w:pPr>
            <w:r>
              <w:rPr/>
              <w:t> </w:t>
            </w:r>
          </w:p>
        </w:tc>
      </w:tr>
      <w:tr>
        <w:trPr/>
        <w:tc>
          <w:tcPr>
            <w:tcW w:w="264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2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2013</w:t>
            </w:r>
          </w:p>
        </w:tc>
        <w:tc>
          <w:tcPr>
            <w:tcW w:w="156" w:type="dxa"/>
            <w:tcBorders/>
            <w:shd w:fill="auto" w:val="clear"/>
            <w:vAlign w:val="bottom"/>
          </w:tcPr>
          <w:p>
            <w:pPr>
              <w:pStyle w:val="TableContents"/>
              <w:spacing w:before="0" w:after="0"/>
              <w:ind w:left="0" w:right="0" w:hanging="0"/>
              <w:jc w:val="center"/>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2013</w:t>
            </w:r>
          </w:p>
        </w:tc>
        <w:tc>
          <w:tcPr>
            <w:tcW w:w="183" w:type="dxa"/>
            <w:tcBorders/>
            <w:shd w:fill="auto" w:val="clear"/>
            <w:vAlign w:val="bottom"/>
          </w:tcPr>
          <w:p>
            <w:pPr>
              <w:pStyle w:val="TableContents"/>
              <w:spacing w:before="0" w:after="0"/>
              <w:ind w:left="0" w:right="0" w:hanging="0"/>
              <w:jc w:val="center"/>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83" w:type="dxa"/>
            <w:tcBorders/>
            <w:shd w:fill="auto" w:val="clear"/>
            <w:vAlign w:val="bottom"/>
          </w:tcPr>
          <w:p>
            <w:pPr>
              <w:pStyle w:val="TableContents"/>
              <w:spacing w:before="0" w:after="0"/>
              <w:ind w:left="0" w:right="0" w:hanging="0"/>
              <w:jc w:val="center"/>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91" w:type="dxa"/>
            <w:tcBorders/>
            <w:shd w:fill="auto" w:val="clear"/>
            <w:vAlign w:val="bottom"/>
          </w:tcPr>
          <w:p>
            <w:pPr>
              <w:pStyle w:val="TableContents"/>
              <w:spacing w:before="0" w:after="0"/>
              <w:ind w:left="0" w:right="0" w:hanging="0"/>
              <w:jc w:val="center"/>
              <w:rPr/>
            </w:pPr>
            <w:r>
              <w:rPr/>
              <w:t> </w:t>
            </w:r>
          </w:p>
        </w:tc>
      </w:tr>
      <w:tr>
        <w:trPr/>
        <w:tc>
          <w:tcPr>
            <w:tcW w:w="264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Operating Data</w:t>
            </w:r>
          </w:p>
        </w:tc>
        <w:tc>
          <w:tcPr>
            <w:tcW w:w="156" w:type="dxa"/>
            <w:tcBorders/>
            <w:shd w:fill="CCEEFF" w:val="clear"/>
            <w:vAlign w:val="bottom"/>
          </w:tcPr>
          <w:p>
            <w:pPr>
              <w:pStyle w:val="TableContents"/>
              <w:spacing w:before="0" w:after="0"/>
              <w:ind w:left="0" w:right="0" w:hanging="0"/>
              <w:rPr/>
            </w:pPr>
            <w:r>
              <w:rPr/>
              <w:t> </w:t>
            </w:r>
          </w:p>
        </w:tc>
        <w:tc>
          <w:tcPr>
            <w:tcW w:w="1267"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r>
      <w:tr>
        <w:trPr/>
        <w:tc>
          <w:tcPr>
            <w:tcW w:w="264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Crude Oil, Refined Products, and NGL Terminalling and Storage (MMBbls/Mo.) </w:t>
            </w:r>
          </w:p>
        </w:tc>
        <w:tc>
          <w:tcPr>
            <w:tcW w:w="156" w:type="dxa"/>
            <w:tcBorders/>
            <w:shd w:fill="auto" w:val="clear"/>
            <w:vAlign w:val="bottom"/>
          </w:tcPr>
          <w:p>
            <w:pPr>
              <w:pStyle w:val="TableContents"/>
              <w:spacing w:before="0" w:after="0"/>
              <w:ind w:left="0" w:right="0" w:hanging="0"/>
              <w:rPr/>
            </w:pPr>
            <w:r>
              <w:rPr/>
              <w:t> </w:t>
            </w:r>
          </w:p>
        </w:tc>
        <w:tc>
          <w:tcPr>
            <w:tcW w:w="126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94</w:t>
            </w:r>
          </w:p>
        </w:tc>
        <w:tc>
          <w:tcPr>
            <w:tcW w:w="156" w:type="dxa"/>
            <w:tcBorders/>
            <w:shd w:fill="auto"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95</w:t>
            </w:r>
          </w:p>
        </w:tc>
        <w:tc>
          <w:tcPr>
            <w:tcW w:w="183" w:type="dxa"/>
            <w:tcBorders/>
            <w:shd w:fill="auto"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96</w:t>
            </w:r>
          </w:p>
        </w:tc>
        <w:tc>
          <w:tcPr>
            <w:tcW w:w="183" w:type="dxa"/>
            <w:tcBorders/>
            <w:shd w:fill="auto" w:val="clear"/>
            <w:vAlign w:val="bottom"/>
          </w:tcPr>
          <w:p>
            <w:pPr>
              <w:pStyle w:val="TableContents"/>
              <w:spacing w:before="0" w:after="0"/>
              <w:ind w:left="0" w:right="0" w:hanging="0"/>
              <w:rPr/>
            </w:pPr>
            <w:r>
              <w:rPr/>
              <w:t> </w:t>
            </w:r>
          </w:p>
        </w:tc>
        <w:tc>
          <w:tcPr>
            <w:tcW w:w="13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95</w:t>
            </w:r>
          </w:p>
        </w:tc>
        <w:tc>
          <w:tcPr>
            <w:tcW w:w="191" w:type="dxa"/>
            <w:tcBorders/>
            <w:shd w:fill="auto" w:val="clear"/>
            <w:vAlign w:val="bottom"/>
          </w:tcPr>
          <w:p>
            <w:pPr>
              <w:pStyle w:val="TableContents"/>
              <w:spacing w:before="0" w:after="0"/>
              <w:ind w:left="0" w:right="0" w:hanging="0"/>
              <w:rPr/>
            </w:pPr>
            <w:r>
              <w:rPr/>
              <w:t> </w:t>
            </w:r>
          </w:p>
        </w:tc>
      </w:tr>
      <w:tr>
        <w:trPr/>
        <w:tc>
          <w:tcPr>
            <w:tcW w:w="264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Rail Load / Unload Volumes (MBbl/d) </w:t>
            </w:r>
          </w:p>
        </w:tc>
        <w:tc>
          <w:tcPr>
            <w:tcW w:w="156" w:type="dxa"/>
            <w:tcBorders/>
            <w:shd w:fill="CCEEFF" w:val="clear"/>
            <w:vAlign w:val="bottom"/>
          </w:tcPr>
          <w:p>
            <w:pPr>
              <w:pStyle w:val="TableContents"/>
              <w:spacing w:before="0" w:after="0"/>
              <w:ind w:left="0" w:right="0" w:hanging="0"/>
              <w:rPr/>
            </w:pPr>
            <w:r>
              <w:rPr/>
              <w:t> </w:t>
            </w:r>
          </w:p>
        </w:tc>
        <w:tc>
          <w:tcPr>
            <w:tcW w:w="126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223</w:t>
            </w:r>
          </w:p>
        </w:tc>
        <w:tc>
          <w:tcPr>
            <w:tcW w:w="156" w:type="dxa"/>
            <w:tcBorders/>
            <w:shd w:fill="CCEEFF"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250</w:t>
            </w:r>
          </w:p>
        </w:tc>
        <w:tc>
          <w:tcPr>
            <w:tcW w:w="183" w:type="dxa"/>
            <w:tcBorders/>
            <w:shd w:fill="CCEEFF"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305</w:t>
            </w:r>
          </w:p>
        </w:tc>
        <w:tc>
          <w:tcPr>
            <w:tcW w:w="183" w:type="dxa"/>
            <w:tcBorders/>
            <w:shd w:fill="CCEEFF" w:val="clear"/>
            <w:vAlign w:val="bottom"/>
          </w:tcPr>
          <w:p>
            <w:pPr>
              <w:pStyle w:val="TableContents"/>
              <w:spacing w:before="0" w:after="0"/>
              <w:ind w:left="0" w:right="0" w:hanging="0"/>
              <w:rPr/>
            </w:pPr>
            <w:r>
              <w:rPr/>
              <w:t> </w:t>
            </w:r>
          </w:p>
        </w:tc>
        <w:tc>
          <w:tcPr>
            <w:tcW w:w="137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250</w:t>
            </w:r>
          </w:p>
        </w:tc>
        <w:tc>
          <w:tcPr>
            <w:tcW w:w="191" w:type="dxa"/>
            <w:tcBorders/>
            <w:shd w:fill="CCEEFF" w:val="clear"/>
            <w:vAlign w:val="bottom"/>
          </w:tcPr>
          <w:p>
            <w:pPr>
              <w:pStyle w:val="TableContents"/>
              <w:spacing w:before="0" w:after="0"/>
              <w:ind w:left="0" w:right="0" w:hanging="0"/>
              <w:rPr/>
            </w:pPr>
            <w:r>
              <w:rPr/>
              <w:t> </w:t>
            </w:r>
          </w:p>
        </w:tc>
      </w:tr>
      <w:tr>
        <w:trPr/>
        <w:tc>
          <w:tcPr>
            <w:tcW w:w="264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Natural Gas Storage (Bcf/Mo.) </w:t>
            </w:r>
          </w:p>
        </w:tc>
        <w:tc>
          <w:tcPr>
            <w:tcW w:w="156" w:type="dxa"/>
            <w:tcBorders/>
            <w:shd w:fill="auto" w:val="clear"/>
            <w:vAlign w:val="bottom"/>
          </w:tcPr>
          <w:p>
            <w:pPr>
              <w:pStyle w:val="TableContents"/>
              <w:spacing w:before="0" w:after="0"/>
              <w:ind w:left="0" w:right="0" w:hanging="0"/>
              <w:rPr/>
            </w:pPr>
            <w:r>
              <w:rPr/>
              <w:t> </w:t>
            </w:r>
          </w:p>
        </w:tc>
        <w:tc>
          <w:tcPr>
            <w:tcW w:w="126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95</w:t>
            </w:r>
          </w:p>
        </w:tc>
        <w:tc>
          <w:tcPr>
            <w:tcW w:w="156" w:type="dxa"/>
            <w:tcBorders/>
            <w:shd w:fill="auto"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97</w:t>
            </w:r>
          </w:p>
        </w:tc>
        <w:tc>
          <w:tcPr>
            <w:tcW w:w="183" w:type="dxa"/>
            <w:tcBorders/>
            <w:shd w:fill="auto"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97</w:t>
            </w:r>
          </w:p>
        </w:tc>
        <w:tc>
          <w:tcPr>
            <w:tcW w:w="183" w:type="dxa"/>
            <w:tcBorders/>
            <w:shd w:fill="auto" w:val="clear"/>
            <w:vAlign w:val="bottom"/>
          </w:tcPr>
          <w:p>
            <w:pPr>
              <w:pStyle w:val="TableContents"/>
              <w:spacing w:before="0" w:after="0"/>
              <w:ind w:left="0" w:right="0" w:hanging="0"/>
              <w:rPr/>
            </w:pPr>
            <w:r>
              <w:rPr/>
              <w:t> </w:t>
            </w:r>
          </w:p>
        </w:tc>
        <w:tc>
          <w:tcPr>
            <w:tcW w:w="13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96</w:t>
            </w:r>
          </w:p>
        </w:tc>
        <w:tc>
          <w:tcPr>
            <w:tcW w:w="191" w:type="dxa"/>
            <w:tcBorders/>
            <w:shd w:fill="auto" w:val="clear"/>
            <w:vAlign w:val="bottom"/>
          </w:tcPr>
          <w:p>
            <w:pPr>
              <w:pStyle w:val="TableContents"/>
              <w:spacing w:before="0" w:after="0"/>
              <w:ind w:left="0" w:right="0" w:hanging="0"/>
              <w:rPr/>
            </w:pPr>
            <w:r>
              <w:rPr/>
              <w:t> </w:t>
            </w:r>
          </w:p>
        </w:tc>
      </w:tr>
      <w:tr>
        <w:trPr/>
        <w:tc>
          <w:tcPr>
            <w:tcW w:w="264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NGL Fractionation (MBbls/d) </w:t>
            </w:r>
          </w:p>
        </w:tc>
        <w:tc>
          <w:tcPr>
            <w:tcW w:w="156" w:type="dxa"/>
            <w:tcBorders/>
            <w:shd w:fill="CCEEFF" w:val="clear"/>
            <w:vAlign w:val="bottom"/>
          </w:tcPr>
          <w:p>
            <w:pPr>
              <w:pStyle w:val="TableContents"/>
              <w:spacing w:before="0" w:after="0"/>
              <w:ind w:left="0" w:right="0" w:hanging="0"/>
              <w:rPr/>
            </w:pPr>
            <w:r>
              <w:rPr/>
              <w:t> </w:t>
            </w:r>
          </w:p>
        </w:tc>
        <w:tc>
          <w:tcPr>
            <w:tcW w:w="126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95</w:t>
            </w:r>
          </w:p>
        </w:tc>
        <w:tc>
          <w:tcPr>
            <w:tcW w:w="156" w:type="dxa"/>
            <w:tcBorders/>
            <w:shd w:fill="CCEEFF"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100</w:t>
            </w:r>
          </w:p>
        </w:tc>
        <w:tc>
          <w:tcPr>
            <w:tcW w:w="183" w:type="dxa"/>
            <w:tcBorders/>
            <w:shd w:fill="CCEEFF"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110</w:t>
            </w:r>
          </w:p>
        </w:tc>
        <w:tc>
          <w:tcPr>
            <w:tcW w:w="183" w:type="dxa"/>
            <w:tcBorders/>
            <w:shd w:fill="CCEEFF" w:val="clear"/>
            <w:vAlign w:val="bottom"/>
          </w:tcPr>
          <w:p>
            <w:pPr>
              <w:pStyle w:val="TableContents"/>
              <w:spacing w:before="0" w:after="0"/>
              <w:ind w:left="0" w:right="0" w:hanging="0"/>
              <w:rPr/>
            </w:pPr>
            <w:r>
              <w:rPr/>
              <w:t> </w:t>
            </w:r>
          </w:p>
        </w:tc>
        <w:tc>
          <w:tcPr>
            <w:tcW w:w="137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100</w:t>
            </w:r>
          </w:p>
        </w:tc>
        <w:tc>
          <w:tcPr>
            <w:tcW w:w="191" w:type="dxa"/>
            <w:tcBorders/>
            <w:shd w:fill="CCEEFF" w:val="clear"/>
            <w:vAlign w:val="bottom"/>
          </w:tcPr>
          <w:p>
            <w:pPr>
              <w:pStyle w:val="TableContents"/>
              <w:spacing w:before="0" w:after="0"/>
              <w:ind w:left="0" w:right="0" w:hanging="0"/>
              <w:rPr/>
            </w:pPr>
            <w:r>
              <w:rPr/>
              <w:t> </w:t>
            </w:r>
          </w:p>
        </w:tc>
      </w:tr>
      <w:tr>
        <w:trPr/>
        <w:tc>
          <w:tcPr>
            <w:tcW w:w="264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Facilities Activities Total </w:t>
            </w:r>
          </w:p>
        </w:tc>
        <w:tc>
          <w:tcPr>
            <w:tcW w:w="156" w:type="dxa"/>
            <w:tcBorders/>
            <w:shd w:fill="auto" w:val="clear"/>
            <w:vAlign w:val="bottom"/>
          </w:tcPr>
          <w:p>
            <w:pPr>
              <w:pStyle w:val="TableContents"/>
              <w:spacing w:before="0" w:after="0"/>
              <w:ind w:left="0" w:right="0" w:hanging="0"/>
              <w:rPr/>
            </w:pPr>
            <w:r>
              <w:rPr/>
              <w:t> </w:t>
            </w:r>
          </w:p>
        </w:tc>
        <w:tc>
          <w:tcPr>
            <w:tcW w:w="1267"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r>
      <w:tr>
        <w:trPr/>
        <w:tc>
          <w:tcPr>
            <w:tcW w:w="2642" w:type="dxa"/>
            <w:tcBorders/>
            <w:shd w:fill="CCEEFF" w:val="clear"/>
            <w:vAlign w:val="bottom"/>
          </w:tcPr>
          <w:p>
            <w:pPr>
              <w:pStyle w:val="TableContents"/>
              <w:spacing w:before="0" w:after="0"/>
              <w:ind w:left="0" w:right="0" w:hanging="0"/>
              <w:rPr/>
            </w:pPr>
            <w:r>
              <w:rPr>
                <w:rFonts w:ascii="Times New Roman" w:hAnsi="Times New Roman"/>
                <w:sz w:val="13"/>
              </w:rPr>
              <w:t xml:space="preserve">Avg. Capacity (MMBbls/Mo.) </w:t>
            </w:r>
            <w:r>
              <w:rPr>
                <w:sz w:val="8"/>
              </w:rPr>
              <w:t>(1)</w:t>
            </w:r>
          </w:p>
        </w:tc>
        <w:tc>
          <w:tcPr>
            <w:tcW w:w="156" w:type="dxa"/>
            <w:tcBorders/>
            <w:shd w:fill="CCEEFF" w:val="clear"/>
            <w:vAlign w:val="bottom"/>
          </w:tcPr>
          <w:p>
            <w:pPr>
              <w:pStyle w:val="TableContents"/>
              <w:spacing w:before="0" w:after="0"/>
              <w:ind w:left="0" w:right="0" w:hanging="0"/>
              <w:rPr/>
            </w:pPr>
            <w:r>
              <w:rPr/>
              <w:t> </w:t>
            </w:r>
          </w:p>
        </w:tc>
        <w:tc>
          <w:tcPr>
            <w:tcW w:w="126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120</w:t>
            </w:r>
          </w:p>
        </w:tc>
        <w:tc>
          <w:tcPr>
            <w:tcW w:w="156" w:type="dxa"/>
            <w:tcBorders/>
            <w:shd w:fill="CCEEFF"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122</w:t>
            </w:r>
          </w:p>
        </w:tc>
        <w:tc>
          <w:tcPr>
            <w:tcW w:w="183" w:type="dxa"/>
            <w:tcBorders/>
            <w:shd w:fill="CCEEFF" w:val="clear"/>
            <w:vAlign w:val="bottom"/>
          </w:tcPr>
          <w:p>
            <w:pPr>
              <w:pStyle w:val="TableContents"/>
              <w:spacing w:before="0" w:after="0"/>
              <w:ind w:left="0" w:right="0" w:hanging="0"/>
              <w:rPr/>
            </w:pPr>
            <w:r>
              <w:rPr/>
              <w:t> </w:t>
            </w:r>
          </w:p>
        </w:tc>
        <w:tc>
          <w:tcPr>
            <w:tcW w:w="13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125</w:t>
            </w:r>
          </w:p>
        </w:tc>
        <w:tc>
          <w:tcPr>
            <w:tcW w:w="183" w:type="dxa"/>
            <w:tcBorders/>
            <w:shd w:fill="CCEEFF" w:val="clear"/>
            <w:vAlign w:val="bottom"/>
          </w:tcPr>
          <w:p>
            <w:pPr>
              <w:pStyle w:val="TableContents"/>
              <w:spacing w:before="0" w:after="0"/>
              <w:ind w:left="0" w:right="0" w:hanging="0"/>
              <w:rPr/>
            </w:pPr>
            <w:r>
              <w:rPr/>
              <w:t> </w:t>
            </w:r>
          </w:p>
        </w:tc>
        <w:tc>
          <w:tcPr>
            <w:tcW w:w="137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122</w:t>
            </w:r>
          </w:p>
        </w:tc>
        <w:tc>
          <w:tcPr>
            <w:tcW w:w="191" w:type="dxa"/>
            <w:tcBorders/>
            <w:shd w:fill="CCEEFF" w:val="clear"/>
            <w:vAlign w:val="bottom"/>
          </w:tcPr>
          <w:p>
            <w:pPr>
              <w:pStyle w:val="TableContents"/>
              <w:spacing w:before="0" w:after="0"/>
              <w:ind w:left="0" w:right="0" w:hanging="0"/>
              <w:rPr/>
            </w:pPr>
            <w:r>
              <w:rPr/>
              <w:t> </w:t>
            </w:r>
          </w:p>
        </w:tc>
      </w:tr>
      <w:tr>
        <w:trPr/>
        <w:tc>
          <w:tcPr>
            <w:tcW w:w="264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pPr>
            <w:r>
              <w:rPr/>
              <w:t> </w:t>
            </w:r>
          </w:p>
        </w:tc>
        <w:tc>
          <w:tcPr>
            <w:tcW w:w="1267"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r>
      <w:tr>
        <w:trPr/>
        <w:tc>
          <w:tcPr>
            <w:tcW w:w="264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Segment Profit per Barrel ($/Bbl) </w:t>
            </w:r>
          </w:p>
        </w:tc>
        <w:tc>
          <w:tcPr>
            <w:tcW w:w="156" w:type="dxa"/>
            <w:tcBorders/>
            <w:shd w:fill="CCEEFF" w:val="clear"/>
            <w:vAlign w:val="bottom"/>
          </w:tcPr>
          <w:p>
            <w:pPr>
              <w:pStyle w:val="TableContents"/>
              <w:spacing w:before="0" w:after="0"/>
              <w:ind w:left="0" w:right="0" w:hanging="0"/>
              <w:rPr/>
            </w:pPr>
            <w:r>
              <w:rPr/>
              <w:t> </w:t>
            </w:r>
          </w:p>
        </w:tc>
        <w:tc>
          <w:tcPr>
            <w:tcW w:w="1267"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r>
      <w:tr>
        <w:trPr/>
        <w:tc>
          <w:tcPr>
            <w:tcW w:w="264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Excluding Selected Items Impacting Comparability </w:t>
            </w:r>
          </w:p>
        </w:tc>
        <w:tc>
          <w:tcPr>
            <w:tcW w:w="156" w:type="dxa"/>
            <w:tcBorders/>
            <w:shd w:fill="auto" w:val="clear"/>
            <w:vAlign w:val="bottom"/>
          </w:tcPr>
          <w:p>
            <w:pPr>
              <w:pStyle w:val="TableContents"/>
              <w:spacing w:before="0" w:after="0"/>
              <w:ind w:left="0" w:right="0" w:hanging="0"/>
              <w:rPr/>
            </w:pPr>
            <w:r>
              <w:rPr/>
              <w:t> </w:t>
            </w:r>
          </w:p>
        </w:tc>
        <w:tc>
          <w:tcPr>
            <w:tcW w:w="20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0.43</w:t>
            </w:r>
          </w:p>
        </w:tc>
        <w:tc>
          <w:tcPr>
            <w:tcW w:w="156"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9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0.37</w:t>
            </w:r>
          </w:p>
        </w:tc>
        <w:tc>
          <w:tcPr>
            <w:tcW w:w="183" w:type="dxa"/>
            <w:tcBorders/>
            <w:shd w:fill="auto"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(2)</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9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0.41</w:t>
            </w:r>
          </w:p>
        </w:tc>
        <w:tc>
          <w:tcPr>
            <w:tcW w:w="183" w:type="dxa"/>
            <w:tcBorders/>
            <w:shd w:fill="auto"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(2)</w:t>
            </w:r>
          </w:p>
        </w:tc>
        <w:tc>
          <w:tcPr>
            <w:tcW w:w="2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0.41</w:t>
            </w:r>
          </w:p>
        </w:tc>
        <w:tc>
          <w:tcPr>
            <w:tcW w:w="191" w:type="dxa"/>
            <w:tcBorders/>
            <w:shd w:fill="auto"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(2)</w:t>
            </w:r>
          </w:p>
        </w:tc>
      </w:tr>
      <w:tr>
        <w:trPr/>
        <w:tc>
          <w:tcPr>
            <w:tcW w:w="264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192037_7056"/>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Supply and Logistics</w:t>
      </w:r>
      <w:r>
        <w:rPr>
          <w:rFonts w:ascii="Times New Roman" w:hAnsi="Times New Roman"/>
          <w:sz w:val="17"/>
        </w:rPr>
        <w:t>. Our Supply and Logistics segment operations generally consist of the following merchant-related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U.S. and Canadian crude oil at the wellhead, the bulk purchase of crude oil at pipeline, terminal and rail facilities, and the purchase of cargos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NGL;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NGL from producers, refiners, processors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and NGL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and NGL on trucks, barges, railcars, pipelines and ocean-going vessels from various delivery points to market hub locations or directly to end users such as refineries, processors and fractionation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September 30, 2013 reflect the current market structure and for the last six months of 2013 reflect the seasonal, weather-related variations in NGL sales. Our second-half guidance reflects an expectation for less favorable crude oil market conditions than those experienced during the first half of the year.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pStyle w:val="TextBody"/>
        <w:spacing w:before="0" w:after="0"/>
        <w:ind w:left="0" w:right="0" w:hanging="0"/>
        <w:rPr/>
      </w:pPr>
      <w:r>
        <w:rPr/>
        <w:t> </w:t>
      </w:r>
    </w:p>
    <w:tbl>
      <w:tblPr>
        <w:tblW w:w="4400" w:type="pct"/>
        <w:jc w:val="left"/>
        <w:tblInd w:w="0" w:type="dxa"/>
        <w:tblCellMar>
          <w:top w:w="0" w:type="dxa"/>
          <w:left w:w="0" w:type="dxa"/>
          <w:bottom w:w="0" w:type="dxa"/>
          <w:right w:w="0" w:type="dxa"/>
        </w:tblCellMar>
      </w:tblPr>
      <w:tblGrid>
        <w:gridCol w:w="2932"/>
        <w:gridCol w:w="162"/>
        <w:gridCol w:w="202"/>
        <w:gridCol w:w="1030"/>
        <w:gridCol w:w="162"/>
        <w:gridCol w:w="213"/>
        <w:gridCol w:w="1063"/>
        <w:gridCol w:w="199"/>
        <w:gridCol w:w="213"/>
        <w:gridCol w:w="1063"/>
        <w:gridCol w:w="199"/>
        <w:gridCol w:w="228"/>
        <w:gridCol w:w="1105"/>
        <w:gridCol w:w="209"/>
      </w:tblGrid>
      <w:tr>
        <w:trPr/>
        <w:tc>
          <w:tcPr>
            <w:tcW w:w="2932"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2" w:type="dxa"/>
            <w:tcBorders/>
            <w:shd w:fill="auto" w:val="clear"/>
            <w:vAlign w:val="bottom"/>
          </w:tcPr>
          <w:p>
            <w:pPr>
              <w:pStyle w:val="TableContents"/>
              <w:spacing w:before="0" w:after="0"/>
              <w:ind w:left="0" w:right="0" w:hanging="0"/>
              <w:jc w:val="center"/>
              <w:rPr/>
            </w:pPr>
            <w:r>
              <w:rPr/>
              <w:t> </w:t>
            </w:r>
          </w:p>
        </w:tc>
        <w:tc>
          <w:tcPr>
            <w:tcW w:w="428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09" w:type="dxa"/>
            <w:tcBorders/>
            <w:shd w:fill="auto" w:val="clear"/>
            <w:vAlign w:val="bottom"/>
          </w:tcPr>
          <w:p>
            <w:pPr>
              <w:pStyle w:val="TableContents"/>
              <w:spacing w:before="0" w:after="0"/>
              <w:ind w:left="0" w:right="0" w:hanging="0"/>
              <w:jc w:val="center"/>
              <w:rPr/>
            </w:pPr>
            <w:r>
              <w:rPr/>
              <w:t> </w:t>
            </w:r>
          </w:p>
        </w:tc>
      </w:tr>
      <w:tr>
        <w:trPr/>
        <w:tc>
          <w:tcPr>
            <w:tcW w:w="2932"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3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62" w:type="dxa"/>
            <w:tcBorders/>
            <w:shd w:fill="auto" w:val="clear"/>
            <w:vAlign w:val="bottom"/>
          </w:tcPr>
          <w:p>
            <w:pPr>
              <w:pStyle w:val="TableContents"/>
              <w:spacing w:before="0" w:after="0"/>
              <w:ind w:left="0" w:right="0" w:hanging="0"/>
              <w:jc w:val="center"/>
              <w:rPr/>
            </w:pPr>
            <w:r>
              <w:rPr/>
              <w:t> </w:t>
            </w:r>
          </w:p>
        </w:tc>
        <w:tc>
          <w:tcPr>
            <w:tcW w:w="127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9" w:type="dxa"/>
            <w:tcBorders/>
            <w:shd w:fill="auto" w:val="clear"/>
            <w:vAlign w:val="bottom"/>
          </w:tcPr>
          <w:p>
            <w:pPr>
              <w:pStyle w:val="TableContents"/>
              <w:spacing w:before="0" w:after="0"/>
              <w:ind w:left="0" w:right="0" w:hanging="0"/>
              <w:jc w:val="center"/>
              <w:rPr/>
            </w:pPr>
            <w:r>
              <w:rPr/>
              <w:t> </w:t>
            </w:r>
          </w:p>
        </w:tc>
        <w:tc>
          <w:tcPr>
            <w:tcW w:w="127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9" w:type="dxa"/>
            <w:tcBorders/>
            <w:shd w:fill="auto" w:val="clear"/>
            <w:vAlign w:val="bottom"/>
          </w:tcPr>
          <w:p>
            <w:pPr>
              <w:pStyle w:val="TableContents"/>
              <w:spacing w:before="0" w:after="0"/>
              <w:ind w:left="0" w:right="0" w:hanging="0"/>
              <w:jc w:val="center"/>
              <w:rPr/>
            </w:pPr>
            <w:r>
              <w:rPr/>
              <w:t> </w:t>
            </w:r>
          </w:p>
        </w:tc>
        <w:tc>
          <w:tcPr>
            <w:tcW w:w="133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09" w:type="dxa"/>
            <w:tcBorders/>
            <w:shd w:fill="auto" w:val="clear"/>
            <w:vAlign w:val="bottom"/>
          </w:tcPr>
          <w:p>
            <w:pPr>
              <w:pStyle w:val="TableContents"/>
              <w:spacing w:before="0" w:after="0"/>
              <w:ind w:left="0" w:right="0" w:hanging="0"/>
              <w:jc w:val="center"/>
              <w:rPr/>
            </w:pPr>
            <w:r>
              <w:rPr/>
              <w:t> </w:t>
            </w:r>
          </w:p>
        </w:tc>
      </w:tr>
      <w:tr>
        <w:trPr/>
        <w:tc>
          <w:tcPr>
            <w:tcW w:w="2932"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3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2" w:type="dxa"/>
            <w:tcBorders/>
            <w:shd w:fill="auto" w:val="clear"/>
            <w:vAlign w:val="bottom"/>
          </w:tcPr>
          <w:p>
            <w:pPr>
              <w:pStyle w:val="TableContents"/>
              <w:spacing w:before="0" w:after="0"/>
              <w:ind w:left="0" w:right="0" w:hanging="0"/>
              <w:jc w:val="center"/>
              <w:rPr/>
            </w:pPr>
            <w:r>
              <w:rPr/>
              <w:t> </w:t>
            </w:r>
          </w:p>
        </w:tc>
        <w:tc>
          <w:tcPr>
            <w:tcW w:w="127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9" w:type="dxa"/>
            <w:tcBorders/>
            <w:shd w:fill="auto" w:val="clear"/>
            <w:vAlign w:val="bottom"/>
          </w:tcPr>
          <w:p>
            <w:pPr>
              <w:pStyle w:val="TableContents"/>
              <w:spacing w:before="0" w:after="0"/>
              <w:ind w:left="0" w:right="0" w:hanging="0"/>
              <w:jc w:val="center"/>
              <w:rPr/>
            </w:pPr>
            <w:r>
              <w:rPr/>
              <w:t> </w:t>
            </w:r>
          </w:p>
        </w:tc>
        <w:tc>
          <w:tcPr>
            <w:tcW w:w="127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9" w:type="dxa"/>
            <w:tcBorders/>
            <w:shd w:fill="auto" w:val="clear"/>
            <w:vAlign w:val="bottom"/>
          </w:tcPr>
          <w:p>
            <w:pPr>
              <w:pStyle w:val="TableContents"/>
              <w:spacing w:before="0" w:after="0"/>
              <w:ind w:left="0" w:right="0" w:hanging="0"/>
              <w:jc w:val="center"/>
              <w:rPr/>
            </w:pPr>
            <w:r>
              <w:rPr/>
              <w:t> </w:t>
            </w:r>
          </w:p>
        </w:tc>
        <w:tc>
          <w:tcPr>
            <w:tcW w:w="133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9" w:type="dxa"/>
            <w:tcBorders/>
            <w:shd w:fill="auto" w:val="clear"/>
            <w:vAlign w:val="bottom"/>
          </w:tcPr>
          <w:p>
            <w:pPr>
              <w:pStyle w:val="TableContents"/>
              <w:spacing w:before="0" w:after="0"/>
              <w:ind w:left="0" w:right="0" w:hanging="0"/>
              <w:jc w:val="center"/>
              <w:rPr/>
            </w:pPr>
            <w:r>
              <w:rPr/>
              <w:t> </w:t>
            </w:r>
          </w:p>
        </w:tc>
      </w:tr>
      <w:tr>
        <w:trPr/>
        <w:tc>
          <w:tcPr>
            <w:tcW w:w="2932"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2013</w:t>
            </w:r>
          </w:p>
        </w:tc>
        <w:tc>
          <w:tcPr>
            <w:tcW w:w="162"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2013</w:t>
            </w:r>
          </w:p>
        </w:tc>
        <w:tc>
          <w:tcPr>
            <w:tcW w:w="199"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99" w:type="dxa"/>
            <w:tcBorders/>
            <w:shd w:fill="auto" w:val="clear"/>
            <w:vAlign w:val="bottom"/>
          </w:tcPr>
          <w:p>
            <w:pPr>
              <w:pStyle w:val="TableContents"/>
              <w:spacing w:before="0" w:after="0"/>
              <w:ind w:left="0" w:right="0" w:hanging="0"/>
              <w:jc w:val="center"/>
              <w:rPr/>
            </w:pPr>
            <w:r>
              <w:rPr/>
              <w:t> </w:t>
            </w:r>
          </w:p>
        </w:tc>
        <w:tc>
          <w:tcPr>
            <w:tcW w:w="13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209" w:type="dxa"/>
            <w:tcBorders/>
            <w:shd w:fill="auto" w:val="clear"/>
            <w:vAlign w:val="bottom"/>
          </w:tcPr>
          <w:p>
            <w:pPr>
              <w:pStyle w:val="TableContents"/>
              <w:spacing w:before="0" w:after="0"/>
              <w:ind w:left="0" w:right="0" w:hanging="0"/>
              <w:jc w:val="center"/>
              <w:rPr/>
            </w:pPr>
            <w:r>
              <w:rPr/>
              <w:t> </w:t>
            </w:r>
          </w:p>
        </w:tc>
      </w:tr>
      <w:tr>
        <w:trPr/>
        <w:tc>
          <w:tcPr>
            <w:tcW w:w="29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(MBbl/d) </w:t>
            </w:r>
          </w:p>
        </w:tc>
        <w:tc>
          <w:tcPr>
            <w:tcW w:w="16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333"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r>
      <w:tr>
        <w:trPr/>
        <w:tc>
          <w:tcPr>
            <w:tcW w:w="29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Lease Gathering Purchases </w:t>
            </w:r>
          </w:p>
        </w:tc>
        <w:tc>
          <w:tcPr>
            <w:tcW w:w="16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162"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w:t>
            </w:r>
          </w:p>
        </w:tc>
        <w:tc>
          <w:tcPr>
            <w:tcW w:w="199"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w:t>
            </w:r>
          </w:p>
        </w:tc>
        <w:tc>
          <w:tcPr>
            <w:tcW w:w="199" w:type="dxa"/>
            <w:tcBorders/>
            <w:shd w:fill="auto" w:val="clear"/>
            <w:vAlign w:val="bottom"/>
          </w:tcPr>
          <w:p>
            <w:pPr>
              <w:pStyle w:val="TableContents"/>
              <w:spacing w:before="0" w:after="0"/>
              <w:ind w:left="0" w:right="0" w:hanging="0"/>
              <w:rPr/>
            </w:pPr>
            <w:r>
              <w:rPr/>
              <w:t> </w:t>
            </w:r>
          </w:p>
        </w:tc>
        <w:tc>
          <w:tcPr>
            <w:tcW w:w="13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863</w:t>
            </w:r>
          </w:p>
        </w:tc>
        <w:tc>
          <w:tcPr>
            <w:tcW w:w="209" w:type="dxa"/>
            <w:tcBorders/>
            <w:shd w:fill="auto" w:val="clear"/>
            <w:vAlign w:val="bottom"/>
          </w:tcPr>
          <w:p>
            <w:pPr>
              <w:pStyle w:val="TableContents"/>
              <w:spacing w:before="0" w:after="0"/>
              <w:ind w:left="0" w:right="0" w:hanging="0"/>
              <w:rPr/>
            </w:pPr>
            <w:r>
              <w:rPr/>
              <w:t> </w:t>
            </w:r>
          </w:p>
        </w:tc>
      </w:tr>
      <w:tr>
        <w:trPr/>
        <w:tc>
          <w:tcPr>
            <w:tcW w:w="29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16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62"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99"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199" w:type="dxa"/>
            <w:tcBorders/>
            <w:shd w:fill="CCEEFF" w:val="clear"/>
            <w:vAlign w:val="bottom"/>
          </w:tcPr>
          <w:p>
            <w:pPr>
              <w:pStyle w:val="TableContents"/>
              <w:spacing w:before="0" w:after="0"/>
              <w:ind w:left="0" w:right="0" w:hanging="0"/>
              <w:rPr/>
            </w:pPr>
            <w:r>
              <w:rPr/>
              <w:t> </w:t>
            </w:r>
          </w:p>
        </w:tc>
        <w:tc>
          <w:tcPr>
            <w:tcW w:w="13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09" w:type="dxa"/>
            <w:tcBorders/>
            <w:shd w:fill="CCEEFF" w:val="clear"/>
            <w:vAlign w:val="bottom"/>
          </w:tcPr>
          <w:p>
            <w:pPr>
              <w:pStyle w:val="TableContents"/>
              <w:spacing w:before="0" w:after="0"/>
              <w:ind w:left="0" w:right="0" w:hanging="0"/>
              <w:rPr/>
            </w:pPr>
            <w:r>
              <w:rPr/>
              <w:t> </w:t>
            </w:r>
          </w:p>
        </w:tc>
      </w:tr>
      <w:tr>
        <w:trPr/>
        <w:tc>
          <w:tcPr>
            <w:tcW w:w="29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Cargos </w:t>
            </w:r>
          </w:p>
        </w:tc>
        <w:tc>
          <w:tcPr>
            <w:tcW w:w="162"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62" w:type="dxa"/>
            <w:tcBorders/>
            <w:shd w:fill="auto"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9" w:type="dxa"/>
            <w:tcBorders/>
            <w:shd w:fill="auto"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9" w:type="dxa"/>
            <w:tcBorders/>
            <w:shd w:fill="auto" w:val="clear"/>
            <w:vAlign w:val="bottom"/>
          </w:tcPr>
          <w:p>
            <w:pPr>
              <w:pStyle w:val="TableContents"/>
              <w:spacing w:before="0" w:after="0"/>
              <w:ind w:left="0" w:right="0" w:hanging="0"/>
              <w:rPr/>
            </w:pPr>
            <w:r>
              <w:rPr/>
              <w:t> </w:t>
            </w:r>
          </w:p>
        </w:tc>
        <w:tc>
          <w:tcPr>
            <w:tcW w:w="13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9" w:type="dxa"/>
            <w:tcBorders/>
            <w:shd w:fill="auto" w:val="clear"/>
            <w:vAlign w:val="bottom"/>
          </w:tcPr>
          <w:p>
            <w:pPr>
              <w:pStyle w:val="TableContents"/>
              <w:spacing w:before="0" w:after="0"/>
              <w:ind w:left="0" w:right="0" w:hanging="0"/>
              <w:rPr/>
            </w:pPr>
            <w:r>
              <w:rPr/>
              <w:t> </w:t>
            </w:r>
          </w:p>
        </w:tc>
      </w:tr>
      <w:tr>
        <w:trPr/>
        <w:tc>
          <w:tcPr>
            <w:tcW w:w="2932"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pPr>
            <w:r>
              <w:rPr/>
              <w:t> </w:t>
            </w:r>
          </w:p>
        </w:tc>
        <w:tc>
          <w:tcPr>
            <w:tcW w:w="123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1,082</w:t>
            </w:r>
          </w:p>
        </w:tc>
        <w:tc>
          <w:tcPr>
            <w:tcW w:w="162" w:type="dxa"/>
            <w:tcBorders/>
            <w:shd w:fill="CCEEFF" w:val="clear"/>
            <w:vAlign w:val="bottom"/>
          </w:tcPr>
          <w:p>
            <w:pPr>
              <w:pStyle w:val="TableContents"/>
              <w:spacing w:before="0" w:after="0"/>
              <w:ind w:left="0" w:right="0" w:hanging="0"/>
              <w:rPr/>
            </w:pPr>
            <w:r>
              <w:rPr/>
              <w:t> </w:t>
            </w:r>
          </w:p>
        </w:tc>
        <w:tc>
          <w:tcPr>
            <w:tcW w:w="12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990</w:t>
            </w:r>
          </w:p>
        </w:tc>
        <w:tc>
          <w:tcPr>
            <w:tcW w:w="199" w:type="dxa"/>
            <w:tcBorders/>
            <w:shd w:fill="CCEEFF" w:val="clear"/>
            <w:vAlign w:val="bottom"/>
          </w:tcPr>
          <w:p>
            <w:pPr>
              <w:pStyle w:val="TableContents"/>
              <w:spacing w:before="0" w:after="0"/>
              <w:ind w:left="0" w:right="0" w:hanging="0"/>
              <w:rPr/>
            </w:pPr>
            <w:r>
              <w:rPr/>
              <w:t> </w:t>
            </w:r>
          </w:p>
        </w:tc>
        <w:tc>
          <w:tcPr>
            <w:tcW w:w="12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1,120</w:t>
            </w:r>
          </w:p>
        </w:tc>
        <w:tc>
          <w:tcPr>
            <w:tcW w:w="199" w:type="dxa"/>
            <w:tcBorders/>
            <w:shd w:fill="CCEEFF" w:val="clear"/>
            <w:vAlign w:val="bottom"/>
          </w:tcPr>
          <w:p>
            <w:pPr>
              <w:pStyle w:val="TableContents"/>
              <w:spacing w:before="0" w:after="0"/>
              <w:ind w:left="0" w:right="0" w:hanging="0"/>
              <w:rPr/>
            </w:pPr>
            <w:r>
              <w:rPr/>
              <w:t> </w:t>
            </w:r>
          </w:p>
        </w:tc>
        <w:tc>
          <w:tcPr>
            <w:tcW w:w="133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1,068</w:t>
            </w:r>
          </w:p>
        </w:tc>
        <w:tc>
          <w:tcPr>
            <w:tcW w:w="209" w:type="dxa"/>
            <w:tcBorders/>
            <w:shd w:fill="CCEEFF" w:val="clear"/>
            <w:vAlign w:val="bottom"/>
          </w:tcPr>
          <w:p>
            <w:pPr>
              <w:pStyle w:val="TableContents"/>
              <w:spacing w:before="0" w:after="0"/>
              <w:ind w:left="0" w:right="0" w:hanging="0"/>
              <w:rPr/>
            </w:pPr>
            <w:r>
              <w:rPr/>
              <w:t> </w:t>
            </w:r>
          </w:p>
        </w:tc>
      </w:tr>
      <w:tr>
        <w:trPr/>
        <w:tc>
          <w:tcPr>
            <w:tcW w:w="2932"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333"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r>
      <w:tr>
        <w:trPr/>
        <w:tc>
          <w:tcPr>
            <w:tcW w:w="29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6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333"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r>
      <w:tr>
        <w:trPr/>
        <w:tc>
          <w:tcPr>
            <w:tcW w:w="29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62" w:type="dxa"/>
            <w:tcBorders/>
            <w:shd w:fill="auto" w:val="clear"/>
            <w:vAlign w:val="bottom"/>
          </w:tcPr>
          <w:p>
            <w:pPr>
              <w:pStyle w:val="TableContents"/>
              <w:spacing w:before="0" w:after="0"/>
              <w:ind w:left="0" w:right="0" w:hanging="0"/>
              <w:rPr/>
            </w:pPr>
            <w:r>
              <w:rPr/>
              <w:t> </w:t>
            </w:r>
          </w:p>
        </w:tc>
        <w:tc>
          <w:tcPr>
            <w:tcW w:w="20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62"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w:t>
            </w:r>
          </w:p>
        </w:tc>
        <w:tc>
          <w:tcPr>
            <w:tcW w:w="199"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99"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09"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293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213524_5796"/>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due to gains and losses on intermittent sales of assets, asset retirement obligations, asset impairments or foreign exchange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Capital Expenditures and Acquisitions.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that we may commit to after the date hereof. We forecast capital expenditures during calendar 2013 to be approximately $1.6 billion for expansion projects with an additional $175 to $195 million for maintenance capital projects.  During the first six months of 2013, we invested $830 million and $82 million for expansion and maintenance projects, respectively.  The following are some of the more notable projects and forecasted expenditures for the year ending December 31, 2013:</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6351"/>
        <w:gridCol w:w="246"/>
        <w:gridCol w:w="1484"/>
        <w:gridCol w:w="83"/>
      </w:tblGrid>
      <w:tr>
        <w:trPr/>
        <w:tc>
          <w:tcPr>
            <w:tcW w:w="6351" w:type="dxa"/>
            <w:tcBorders/>
            <w:shd w:fill="auto" w:val="clear"/>
            <w:vAlign w:val="bottom"/>
          </w:tcPr>
          <w:p>
            <w:pPr>
              <w:pStyle w:val="TableContents"/>
              <w:spacing w:before="0" w:after="0"/>
              <w:ind w:left="0" w:right="0" w:hanging="0"/>
              <w:rPr/>
            </w:pPr>
            <w:r>
              <w:rPr/>
              <w:t> </w:t>
            </w:r>
          </w:p>
        </w:tc>
        <w:tc>
          <w:tcPr>
            <w:tcW w:w="246" w:type="dxa"/>
            <w:tcBorders/>
            <w:shd w:fill="auto" w:val="clear"/>
            <w:vAlign w:val="bottom"/>
          </w:tcPr>
          <w:p>
            <w:pPr>
              <w:pStyle w:val="TableContents"/>
              <w:spacing w:before="0" w:after="0"/>
              <w:ind w:left="0" w:right="0" w:hanging="0"/>
              <w:jc w:val="center"/>
              <w:rPr/>
            </w:pPr>
            <w:r>
              <w:rPr/>
              <w:t> </w:t>
            </w:r>
          </w:p>
        </w:tc>
        <w:tc>
          <w:tcPr>
            <w:tcW w:w="148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2013</w:t>
            </w:r>
          </w:p>
        </w:tc>
        <w:tc>
          <w:tcPr>
            <w:tcW w:w="83" w:type="dxa"/>
            <w:tcBorders/>
            <w:shd w:fill="auto" w:val="clear"/>
            <w:vAlign w:val="bottom"/>
          </w:tcPr>
          <w:p>
            <w:pPr>
              <w:pStyle w:val="TableContents"/>
              <w:spacing w:before="0" w:after="0"/>
              <w:ind w:left="0" w:right="0" w:hanging="0"/>
              <w:jc w:val="center"/>
              <w:rPr/>
            </w:pPr>
            <w:r>
              <w:rPr/>
              <w:t> </w:t>
            </w:r>
          </w:p>
        </w:tc>
      </w:tr>
      <w:tr>
        <w:trPr/>
        <w:tc>
          <w:tcPr>
            <w:tcW w:w="6351" w:type="dxa"/>
            <w:tcBorders/>
            <w:shd w:fill="auto" w:val="clear"/>
            <w:vAlign w:val="bottom"/>
          </w:tcPr>
          <w:p>
            <w:pPr>
              <w:pStyle w:val="TableContents"/>
              <w:spacing w:before="0" w:after="0"/>
              <w:ind w:left="0" w:right="0" w:hanging="0"/>
              <w:rPr/>
            </w:pPr>
            <w:r>
              <w:rPr/>
              <w:t> </w:t>
            </w:r>
          </w:p>
        </w:tc>
        <w:tc>
          <w:tcPr>
            <w:tcW w:w="246" w:type="dxa"/>
            <w:tcBorders/>
            <w:shd w:fill="auto" w:val="clear"/>
            <w:vAlign w:val="bottom"/>
          </w:tcPr>
          <w:p>
            <w:pPr>
              <w:pStyle w:val="TableContents"/>
              <w:spacing w:before="0" w:after="0"/>
              <w:ind w:left="0" w:right="0" w:hanging="0"/>
              <w:jc w:val="center"/>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83" w:type="dxa"/>
            <w:tcBorders/>
            <w:shd w:fill="auto" w:val="clear"/>
            <w:vAlign w:val="bottom"/>
          </w:tcPr>
          <w:p>
            <w:pPr>
              <w:pStyle w:val="TableContents"/>
              <w:spacing w:before="0" w:after="0"/>
              <w:ind w:left="0" w:right="0" w:hanging="0"/>
              <w:jc w:val="center"/>
              <w:rPr/>
            </w:pPr>
            <w:r>
              <w:rPr/>
              <w:t> </w:t>
            </w:r>
          </w:p>
        </w:tc>
      </w:tr>
      <w:tr>
        <w:trPr/>
        <w:tc>
          <w:tcPr>
            <w:tcW w:w="63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right"/>
              <w:rPr/>
            </w:pPr>
            <w:r>
              <w:rPr/>
              <w:t> </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Mississippian Lime Pipeline</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$170</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Rainbow II Pipeline</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135</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Yorktown Terminal Projects</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Gulf Coast Pipeline</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95</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Eagle Ford Area Pipeline Projects</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White Cliffs Expansion</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Rail Terminal Projects</w:t>
            </w:r>
            <w:r>
              <w:rPr/>
              <w:t xml:space="preserve"> </w:t>
            </w:r>
            <w:r>
              <w:rPr>
                <w:sz w:val="11"/>
              </w:rPr>
              <w:t>(1)</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80</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Cactus Pipeline</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Fort Saskatchewan Facility Expansions</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Eagle Ford JV Project</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70</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St. James Terminal Projects</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Western Oklahoma Extension</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45</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44</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Spraberry Area Pipeline Projects</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Gulf Coast Gas Processing Facility Enhancements</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Cushing Terminal Projects</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Shafter Expansion</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(2)</w:t>
            </w:r>
          </w:p>
        </w:tc>
        <w:tc>
          <w:tcPr>
            <w:tcW w:w="246" w:type="dxa"/>
            <w:tcBorders/>
            <w:shd w:fill="CCEEFF" w:val="clear"/>
            <w:vAlign w:val="bottom"/>
          </w:tcPr>
          <w:p>
            <w:pPr>
              <w:pStyle w:val="TableContents"/>
              <w:spacing w:before="0" w:after="0"/>
              <w:ind w:left="0" w:right="0" w:hanging="0"/>
              <w:rPr/>
            </w:pPr>
            <w:r>
              <w:rPr/>
              <w:t> </w:t>
            </w:r>
          </w:p>
        </w:tc>
        <w:tc>
          <w:tcPr>
            <w:tcW w:w="1484" w:type="dxa"/>
            <w:tcBorders>
              <w:bottom w:val="single" w:sz="8"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346</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pPr>
            <w:r>
              <w:rPr/>
              <w:t> </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$1,600</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rFonts w:ascii="Times New Roman" w:hAnsi="Times New Roman"/>
                <w:sz w:val="17"/>
              </w:rPr>
              <w:t>Potential Adjustments for Timing / Scope Refinement</w:t>
            </w:r>
            <w:r>
              <w:rPr/>
              <w:t xml:space="preserve"> </w:t>
            </w:r>
            <w:r>
              <w:rPr>
                <w:sz w:val="11"/>
              </w:rPr>
              <w:t>(3)</w:t>
            </w:r>
          </w:p>
        </w:tc>
        <w:tc>
          <w:tcPr>
            <w:tcW w:w="246" w:type="dxa"/>
            <w:tcBorders/>
            <w:shd w:fill="CCEEFF" w:val="clear"/>
            <w:vAlign w:val="bottom"/>
          </w:tcPr>
          <w:p>
            <w:pPr>
              <w:pStyle w:val="TableContents"/>
              <w:spacing w:before="0" w:after="0"/>
              <w:ind w:left="0" w:right="0" w:hanging="0"/>
              <w:rPr/>
            </w:pPr>
            <w:r>
              <w:rPr/>
              <w:t> </w:t>
            </w:r>
          </w:p>
        </w:tc>
        <w:tc>
          <w:tcPr>
            <w:tcW w:w="1484" w:type="dxa"/>
            <w:tcBorders>
              <w:bottom w:val="single" w:sz="8"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$50 + $100</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46" w:type="dxa"/>
            <w:tcBorders/>
            <w:shd w:fill="auto" w:val="clear"/>
            <w:vAlign w:val="bottom"/>
          </w:tcPr>
          <w:p>
            <w:pPr>
              <w:pStyle w:val="TableContents"/>
              <w:spacing w:before="0" w:after="0"/>
              <w:ind w:left="0" w:right="0" w:hanging="0"/>
              <w:rPr/>
            </w:pPr>
            <w:r>
              <w:rPr/>
              <w:t> </w:t>
            </w:r>
          </w:p>
        </w:tc>
        <w:tc>
          <w:tcPr>
            <w:tcW w:w="1484" w:type="dxa"/>
            <w:tcBorders>
              <w:bottom w:val="doub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$1,550 - $1,700</w:t>
            </w:r>
          </w:p>
        </w:tc>
        <w:tc>
          <w:tcPr>
            <w:tcW w:w="83" w:type="dxa"/>
            <w:tcBorders/>
            <w:shd w:fill="auto" w:val="clear"/>
            <w:vAlign w:val="bottom"/>
          </w:tcPr>
          <w:p>
            <w:pPr>
              <w:pStyle w:val="TableContents"/>
              <w:spacing w:before="0" w:after="0"/>
              <w:ind w:left="0" w:right="0" w:hanging="0"/>
              <w:rPr/>
            </w:pPr>
            <w:r>
              <w:rPr/>
              <w:t> </w:t>
            </w:r>
          </w:p>
        </w:tc>
      </w:tr>
      <w:tr>
        <w:trPr/>
        <w:tc>
          <w:tcPr>
            <w:tcW w:w="6351" w:type="dxa"/>
            <w:tcBorders/>
            <w:shd w:fill="CCEEFF" w:val="clear"/>
            <w:vAlign w:val="bottom"/>
          </w:tcPr>
          <w:p>
            <w:pPr>
              <w:pStyle w:val="TableContents"/>
              <w:spacing w:before="0" w:after="0"/>
              <w:ind w:left="0" w:right="0" w:hanging="0"/>
              <w:rPr/>
            </w:pPr>
            <w:r>
              <w:rPr/>
              <w:t> </w:t>
            </w:r>
          </w:p>
        </w:tc>
        <w:tc>
          <w:tcPr>
            <w:tcW w:w="246" w:type="dxa"/>
            <w:tcBorders/>
            <w:shd w:fill="CCEEFF" w:val="clear"/>
            <w:vAlign w:val="bottom"/>
          </w:tcPr>
          <w:p>
            <w:pPr>
              <w:pStyle w:val="TableContents"/>
              <w:spacing w:before="0" w:after="0"/>
              <w:ind w:left="0" w:right="0" w:hanging="0"/>
              <w:rPr/>
            </w:pPr>
            <w:r>
              <w:rPr/>
              <w:t> </w:t>
            </w:r>
          </w:p>
        </w:tc>
        <w:tc>
          <w:tcPr>
            <w:tcW w:w="1484" w:type="dxa"/>
            <w:tcBorders/>
            <w:shd w:fill="CCEEFF" w:val="clear"/>
            <w:vAlign w:val="bottom"/>
          </w:tcPr>
          <w:p>
            <w:pPr>
              <w:pStyle w:val="TableContents"/>
              <w:spacing w:before="0" w:after="0"/>
              <w:ind w:left="0" w:right="0" w:hanging="0"/>
              <w:jc w:val="center"/>
              <w:rPr/>
            </w:pPr>
            <w:r>
              <w:rPr/>
              <w:t> </w:t>
            </w:r>
          </w:p>
        </w:tc>
        <w:tc>
          <w:tcPr>
            <w:tcW w:w="83" w:type="dxa"/>
            <w:tcBorders/>
            <w:shd w:fill="CCEEFF" w:val="clear"/>
            <w:vAlign w:val="bottom"/>
          </w:tcPr>
          <w:p>
            <w:pPr>
              <w:pStyle w:val="TableContents"/>
              <w:spacing w:before="0" w:after="0"/>
              <w:ind w:left="0" w:right="0" w:hanging="0"/>
              <w:rPr/>
            </w:pPr>
            <w:r>
              <w:rPr/>
              <w:t> </w:t>
            </w:r>
          </w:p>
        </w:tc>
      </w:tr>
      <w:tr>
        <w:trPr/>
        <w:tc>
          <w:tcPr>
            <w:tcW w:w="63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46" w:type="dxa"/>
            <w:tcBorders/>
            <w:shd w:fill="auto" w:val="clear"/>
            <w:vAlign w:val="bottom"/>
          </w:tcPr>
          <w:p>
            <w:pPr>
              <w:pStyle w:val="TableContents"/>
              <w:spacing w:before="0" w:after="0"/>
              <w:ind w:left="0" w:right="0" w:hanging="0"/>
              <w:rPr/>
            </w:pPr>
            <w:r>
              <w:rPr/>
              <w:t> </w:t>
            </w:r>
          </w:p>
        </w:tc>
        <w:tc>
          <w:tcPr>
            <w:tcW w:w="14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$175 - $195</w:t>
            </w:r>
          </w:p>
        </w:tc>
        <w:tc>
          <w:tcPr>
            <w:tcW w:w="8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projects located at or near Tampa, CO, Bakersfield, CA and Van Hook, ND.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capital from prior year projects.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June 30, 2013 and adjusted for estimated equity issuances under our continuous offering program.  Also assumed in our guidance is that we expect to repay our $250 million 5.625% senior notes that mature December 15, 2013 with short-term borrowings from our credit facility as a result of prefunding during 2012 (equity and retained cash flow), accordingly these notes are classified as short-term on our balance sheet at June 30,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July.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NGL inventory and New York Mercantile Exchange and Intercontinental Exchange margin deposits). Interest expense is net of amounts capitalized for major expansion capital projects and does not include interest on borrowings for inventory stored in a contango market. We treat interest on hedged inventory borrowings as carrying costs of crude oil and NGL and include it in purchases and related costs.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192820_141"/>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We expect our Canadian income tax expense to be approximately $9 million and $100 million for the three-month period ending September 30, 2013 and twelve-month period ending December 31, 2013, respectively, of which approximately $2 million and $69 million, respectively, is classified as current income tax expense.  For the twelve-month period ending December 31, 2013 we expect to have deferred tax expense of $31 million.  All or part of the income tax expense of $100 million may result in a tax credit to our equity 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 xml:space="preserve">Equity-Indexed Compensation Plans. </w:t>
      </w:r>
      <w:r>
        <w:rPr>
          <w:rFonts w:ascii="Times New Roman" w:hAnsi="Times New Roman"/>
          <w:sz w:val="17"/>
        </w:rPr>
        <w:t>The majority of grants outstanding under our various equity-indexed compensation plans contain vesting criteria 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August 5, 2013, estimated vesting dates range from August 2013 to August 2019 and annualized benchmark distribution levels range from $1.925 to $2.85. For some awards, a percentage of any units remaining unvested as of a certain date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July 8, 2013, we declared an annualized distribution of $2.35 payable on August 14, 2013 to our unitholders of record as of August 2, 2013. For the purposes of guidance, we have made the assessment that a $2.50 distribution level is probable of occurring, and accordingly, guidance includes an accrual over the applicable service period at an assumed market price of $56.00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the probability assessment regarding distributions, and (iv) new equity-indexed compensation award grants. For example, a $2.00 change in the unit price would change both the third-quarter and full-year equity-indexed compensation expense by approximately $4 million. Therefore, actual net income could differ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Reconciliation of Net Income to EBIT, EBITDA and Adjusted EBITDA.</w:t>
      </w:r>
      <w:r>
        <w:rPr>
          <w:rFonts w:ascii="Times New Roman" w:hAnsi="Times New Roman"/>
        </w:rPr>
        <w:t xml:space="preserve"> </w:t>
      </w:r>
      <w:r>
        <w:rPr>
          <w:rFonts w:ascii="Times New Roman" w:hAnsi="Times New Roman"/>
          <w:sz w:val="17"/>
        </w:rPr>
        <w:t>The following table reconciles net income to EBIT, EBITDA and Adjusted EBITDA for the three-month period ending September 30, 2013 and the three-month and twelve-month periods ending December 31, 2013.</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2623"/>
        <w:gridCol w:w="179"/>
        <w:gridCol w:w="150"/>
        <w:gridCol w:w="797"/>
        <w:gridCol w:w="190"/>
        <w:gridCol w:w="150"/>
        <w:gridCol w:w="799"/>
        <w:gridCol w:w="179"/>
        <w:gridCol w:w="147"/>
        <w:gridCol w:w="789"/>
        <w:gridCol w:w="188"/>
        <w:gridCol w:w="147"/>
        <w:gridCol w:w="791"/>
        <w:gridCol w:w="179"/>
        <w:gridCol w:w="130"/>
        <w:gridCol w:w="812"/>
        <w:gridCol w:w="178"/>
        <w:gridCol w:w="130"/>
        <w:gridCol w:w="812"/>
        <w:gridCol w:w="120"/>
      </w:tblGrid>
      <w:tr>
        <w:trPr/>
        <w:tc>
          <w:tcPr>
            <w:tcW w:w="2623"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jc w:val="center"/>
              <w:rPr/>
            </w:pPr>
            <w:r>
              <w:rPr/>
              <w:t> </w:t>
            </w:r>
          </w:p>
        </w:tc>
        <w:tc>
          <w:tcPr>
            <w:tcW w:w="6568"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20" w:type="dxa"/>
            <w:tcBorders/>
            <w:shd w:fill="auto" w:val="clear"/>
            <w:vAlign w:val="bottom"/>
          </w:tcPr>
          <w:p>
            <w:pPr>
              <w:pStyle w:val="TableContents"/>
              <w:spacing w:before="0" w:after="0"/>
              <w:ind w:left="0" w:right="0" w:hanging="0"/>
              <w:jc w:val="center"/>
              <w:rPr/>
            </w:pPr>
            <w:r>
              <w:rPr/>
              <w:t> </w:t>
            </w:r>
          </w:p>
        </w:tc>
      </w:tr>
      <w:tr>
        <w:trPr/>
        <w:tc>
          <w:tcPr>
            <w:tcW w:w="2623"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jc w:val="center"/>
              <w:rPr/>
            </w:pPr>
            <w:r>
              <w:rPr/>
              <w:t> </w:t>
            </w:r>
          </w:p>
        </w:tc>
        <w:tc>
          <w:tcPr>
            <w:tcW w:w="208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79" w:type="dxa"/>
            <w:tcBorders/>
            <w:shd w:fill="auto" w:val="clear"/>
            <w:vAlign w:val="bottom"/>
          </w:tcPr>
          <w:p>
            <w:pPr>
              <w:pStyle w:val="TableContents"/>
              <w:spacing w:before="0" w:after="0"/>
              <w:ind w:left="0" w:right="0" w:hanging="0"/>
              <w:jc w:val="center"/>
              <w:rPr/>
            </w:pPr>
            <w:r>
              <w:rPr/>
              <w:t> </w:t>
            </w:r>
          </w:p>
        </w:tc>
        <w:tc>
          <w:tcPr>
            <w:tcW w:w="206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79" w:type="dxa"/>
            <w:tcBorders/>
            <w:shd w:fill="auto" w:val="clear"/>
            <w:vAlign w:val="bottom"/>
          </w:tcPr>
          <w:p>
            <w:pPr>
              <w:pStyle w:val="TableContents"/>
              <w:spacing w:before="0" w:after="0"/>
              <w:ind w:left="0" w:right="0" w:hanging="0"/>
              <w:jc w:val="center"/>
              <w:rPr/>
            </w:pPr>
            <w:r>
              <w:rPr/>
              <w:t> </w:t>
            </w:r>
          </w:p>
        </w:tc>
        <w:tc>
          <w:tcPr>
            <w:tcW w:w="206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0" w:type="dxa"/>
            <w:tcBorders/>
            <w:shd w:fill="auto" w:val="clear"/>
            <w:vAlign w:val="bottom"/>
          </w:tcPr>
          <w:p>
            <w:pPr>
              <w:pStyle w:val="TableContents"/>
              <w:spacing w:before="0" w:after="0"/>
              <w:ind w:left="0" w:right="0" w:hanging="0"/>
              <w:jc w:val="center"/>
              <w:rPr/>
            </w:pPr>
            <w:r>
              <w:rPr/>
              <w:t> </w:t>
            </w:r>
          </w:p>
        </w:tc>
      </w:tr>
      <w:tr>
        <w:trPr/>
        <w:tc>
          <w:tcPr>
            <w:tcW w:w="2623"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jc w:val="center"/>
              <w:rPr/>
            </w:pPr>
            <w:r>
              <w:rPr/>
              <w:t> </w:t>
            </w:r>
          </w:p>
        </w:tc>
        <w:tc>
          <w:tcPr>
            <w:tcW w:w="208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179" w:type="dxa"/>
            <w:tcBorders/>
            <w:shd w:fill="auto" w:val="clear"/>
            <w:vAlign w:val="bottom"/>
          </w:tcPr>
          <w:p>
            <w:pPr>
              <w:pStyle w:val="TableContents"/>
              <w:spacing w:before="0" w:after="0"/>
              <w:ind w:left="0" w:right="0" w:hanging="0"/>
              <w:jc w:val="center"/>
              <w:rPr/>
            </w:pPr>
            <w:r>
              <w:rPr/>
              <w:t> </w:t>
            </w:r>
          </w:p>
        </w:tc>
        <w:tc>
          <w:tcPr>
            <w:tcW w:w="206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79" w:type="dxa"/>
            <w:tcBorders/>
            <w:shd w:fill="auto" w:val="clear"/>
            <w:vAlign w:val="bottom"/>
          </w:tcPr>
          <w:p>
            <w:pPr>
              <w:pStyle w:val="TableContents"/>
              <w:spacing w:before="0" w:after="0"/>
              <w:ind w:left="0" w:right="0" w:hanging="0"/>
              <w:jc w:val="center"/>
              <w:rPr/>
            </w:pPr>
            <w:r>
              <w:rPr/>
              <w:t> </w:t>
            </w:r>
          </w:p>
        </w:tc>
        <w:tc>
          <w:tcPr>
            <w:tcW w:w="206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20" w:type="dxa"/>
            <w:tcBorders/>
            <w:shd w:fill="auto" w:val="clear"/>
            <w:vAlign w:val="bottom"/>
          </w:tcPr>
          <w:p>
            <w:pPr>
              <w:pStyle w:val="TableContents"/>
              <w:spacing w:before="0" w:after="0"/>
              <w:ind w:left="0" w:right="0" w:hanging="0"/>
              <w:jc w:val="center"/>
              <w:rPr/>
            </w:pPr>
            <w:r>
              <w:rPr/>
              <w:t> </w:t>
            </w:r>
          </w:p>
        </w:tc>
      </w:tr>
      <w:tr>
        <w:trPr/>
        <w:tc>
          <w:tcPr>
            <w:tcW w:w="2623"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jc w:val="center"/>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79" w:type="dxa"/>
            <w:tcBorders/>
            <w:shd w:fill="auto" w:val="clear"/>
            <w:vAlign w:val="bottom"/>
          </w:tcPr>
          <w:p>
            <w:pPr>
              <w:pStyle w:val="TableContents"/>
              <w:spacing w:before="0" w:after="0"/>
              <w:ind w:left="0" w:right="0" w:hanging="0"/>
              <w:jc w:val="center"/>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8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79" w:type="dxa"/>
            <w:tcBorders/>
            <w:shd w:fill="auto" w:val="clear"/>
            <w:vAlign w:val="bottom"/>
          </w:tcPr>
          <w:p>
            <w:pPr>
              <w:pStyle w:val="TableContents"/>
              <w:spacing w:before="0" w:after="0"/>
              <w:ind w:left="0" w:right="0" w:hanging="0"/>
              <w:jc w:val="center"/>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0" w:type="dxa"/>
            <w:tcBorders/>
            <w:shd w:fill="auto" w:val="clear"/>
            <w:vAlign w:val="bottom"/>
          </w:tcPr>
          <w:p>
            <w:pPr>
              <w:pStyle w:val="TableContents"/>
              <w:spacing w:before="0" w:after="0"/>
              <w:ind w:left="0" w:right="0" w:hanging="0"/>
              <w:jc w:val="center"/>
              <w:rPr/>
            </w:pPr>
            <w:r>
              <w:rPr/>
              <w:t> </w:t>
            </w:r>
          </w:p>
        </w:tc>
      </w:tr>
      <w:tr>
        <w:trPr/>
        <w:tc>
          <w:tcPr>
            <w:tcW w:w="262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79"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936"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938"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178"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6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79"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90"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79"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188"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79"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1,347</w:t>
            </w:r>
          </w:p>
        </w:tc>
        <w:tc>
          <w:tcPr>
            <w:tcW w:w="178"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1,473</w:t>
            </w:r>
          </w:p>
        </w:tc>
        <w:tc>
          <w:tcPr>
            <w:tcW w:w="120" w:type="dxa"/>
            <w:tcBorders/>
            <w:shd w:fill="auto" w:val="clear"/>
            <w:vAlign w:val="bottom"/>
          </w:tcPr>
          <w:p>
            <w:pPr>
              <w:pStyle w:val="TableContents"/>
              <w:spacing w:before="0" w:after="0"/>
              <w:ind w:left="0" w:right="0" w:hanging="0"/>
              <w:rPr/>
            </w:pPr>
            <w:r>
              <w:rPr/>
              <w:t> </w:t>
            </w:r>
          </w:p>
        </w:tc>
      </w:tr>
      <w:tr>
        <w:trPr/>
        <w:tc>
          <w:tcPr>
            <w:tcW w:w="26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79"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0"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79" w:type="dxa"/>
            <w:tcBorders/>
            <w:shd w:fill="CCEEFF" w:val="clear"/>
            <w:vAlign w:val="bottom"/>
          </w:tcPr>
          <w:p>
            <w:pPr>
              <w:pStyle w:val="TableContents"/>
              <w:spacing w:before="0" w:after="0"/>
              <w:ind w:left="0" w:right="0" w:hanging="0"/>
              <w:rPr/>
            </w:pPr>
            <w:r>
              <w:rPr/>
              <w:t> </w:t>
            </w:r>
          </w:p>
        </w:tc>
        <w:tc>
          <w:tcPr>
            <w:tcW w:w="9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88" w:type="dxa"/>
            <w:tcBorders/>
            <w:shd w:fill="CCEEFF" w:val="clear"/>
            <w:vAlign w:val="bottom"/>
          </w:tcPr>
          <w:p>
            <w:pPr>
              <w:pStyle w:val="TableContents"/>
              <w:spacing w:before="0" w:after="0"/>
              <w:ind w:left="0" w:right="0" w:hanging="0"/>
              <w:rPr/>
            </w:pPr>
            <w:r>
              <w:rPr/>
              <w:t> </w:t>
            </w:r>
          </w:p>
        </w:tc>
        <w:tc>
          <w:tcPr>
            <w:tcW w:w="9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7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78"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120" w:type="dxa"/>
            <w:tcBorders/>
            <w:shd w:fill="CCEEFF" w:val="clear"/>
            <w:vAlign w:val="bottom"/>
          </w:tcPr>
          <w:p>
            <w:pPr>
              <w:pStyle w:val="TableContents"/>
              <w:spacing w:before="0" w:after="0"/>
              <w:ind w:left="0" w:right="0" w:hanging="0"/>
              <w:rPr/>
            </w:pPr>
            <w:r>
              <w:rPr/>
              <w:t> </w:t>
            </w:r>
          </w:p>
        </w:tc>
      </w:tr>
      <w:tr>
        <w:trPr/>
        <w:tc>
          <w:tcPr>
            <w:tcW w:w="26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expense </w:t>
            </w:r>
          </w:p>
        </w:tc>
        <w:tc>
          <w:tcPr>
            <w:tcW w:w="179" w:type="dxa"/>
            <w:tcBorders/>
            <w:shd w:fill="auto" w:val="clear"/>
            <w:vAlign w:val="bottom"/>
          </w:tcPr>
          <w:p>
            <w:pPr>
              <w:pStyle w:val="TableContents"/>
              <w:spacing w:before="0" w:after="0"/>
              <w:ind w:left="0" w:right="0" w:hanging="0"/>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0" w:type="dxa"/>
            <w:tcBorders/>
            <w:shd w:fill="auto"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9" w:type="dxa"/>
            <w:tcBorders/>
            <w:shd w:fill="auto" w:val="clear"/>
            <w:vAlign w:val="bottom"/>
          </w:tcPr>
          <w:p>
            <w:pPr>
              <w:pStyle w:val="TableContents"/>
              <w:spacing w:before="0" w:after="0"/>
              <w:ind w:left="0" w:right="0" w:hanging="0"/>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88" w:type="dxa"/>
            <w:tcBorders/>
            <w:shd w:fill="auto" w:val="clear"/>
            <w:vAlign w:val="bottom"/>
          </w:tcPr>
          <w:p>
            <w:pPr>
              <w:pStyle w:val="TableContents"/>
              <w:spacing w:before="0" w:after="0"/>
              <w:ind w:left="0" w:right="0" w:hanging="0"/>
              <w:rPr/>
            </w:pPr>
            <w:r>
              <w:rPr/>
              <w:t> </w:t>
            </w:r>
          </w:p>
        </w:tc>
        <w:tc>
          <w:tcPr>
            <w:tcW w:w="9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79" w:type="dxa"/>
            <w:tcBorders/>
            <w:shd w:fill="auto"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78" w:type="dxa"/>
            <w:tcBorders/>
            <w:shd w:fill="auto"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20" w:type="dxa"/>
            <w:tcBorders/>
            <w:shd w:fill="auto" w:val="clear"/>
            <w:vAlign w:val="bottom"/>
          </w:tcPr>
          <w:p>
            <w:pPr>
              <w:pStyle w:val="TableContents"/>
              <w:spacing w:before="0" w:after="0"/>
              <w:ind w:left="0" w:right="0" w:hanging="0"/>
              <w:rPr/>
            </w:pPr>
            <w:r>
              <w:rPr/>
              <w:t> </w:t>
            </w:r>
          </w:p>
        </w:tc>
      </w:tr>
      <w:tr>
        <w:trPr/>
        <w:tc>
          <w:tcPr>
            <w:tcW w:w="26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79"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90"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79" w:type="dxa"/>
            <w:tcBorders/>
            <w:shd w:fill="CCEEFF" w:val="clear"/>
            <w:vAlign w:val="bottom"/>
          </w:tcPr>
          <w:p>
            <w:pPr>
              <w:pStyle w:val="TableContents"/>
              <w:spacing w:before="0" w:after="0"/>
              <w:ind w:left="0" w:right="0" w:hanging="0"/>
              <w:rPr/>
            </w:pPr>
            <w:r>
              <w:rPr/>
              <w:t> </w:t>
            </w:r>
          </w:p>
        </w:tc>
        <w:tc>
          <w:tcPr>
            <w:tcW w:w="9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188" w:type="dxa"/>
            <w:tcBorders/>
            <w:shd w:fill="CCEEFF" w:val="clear"/>
            <w:vAlign w:val="bottom"/>
          </w:tcPr>
          <w:p>
            <w:pPr>
              <w:pStyle w:val="TableContents"/>
              <w:spacing w:before="0" w:after="0"/>
              <w:ind w:left="0" w:right="0" w:hanging="0"/>
              <w:rPr/>
            </w:pPr>
            <w:r>
              <w:rPr/>
              <w:t> </w:t>
            </w:r>
          </w:p>
        </w:tc>
        <w:tc>
          <w:tcPr>
            <w:tcW w:w="9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17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1,772</w:t>
            </w:r>
          </w:p>
        </w:tc>
        <w:tc>
          <w:tcPr>
            <w:tcW w:w="178"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1,882</w:t>
            </w:r>
          </w:p>
        </w:tc>
        <w:tc>
          <w:tcPr>
            <w:tcW w:w="120" w:type="dxa"/>
            <w:tcBorders/>
            <w:shd w:fill="CCEEFF" w:val="clear"/>
            <w:vAlign w:val="bottom"/>
          </w:tcPr>
          <w:p>
            <w:pPr>
              <w:pStyle w:val="TableContents"/>
              <w:spacing w:before="0" w:after="0"/>
              <w:ind w:left="0" w:right="0" w:hanging="0"/>
              <w:rPr/>
            </w:pPr>
            <w:r>
              <w:rPr/>
              <w:t> </w:t>
            </w:r>
          </w:p>
        </w:tc>
      </w:tr>
      <w:tr>
        <w:trPr/>
        <w:tc>
          <w:tcPr>
            <w:tcW w:w="26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79" w:type="dxa"/>
            <w:tcBorders/>
            <w:shd w:fill="auto" w:val="clear"/>
            <w:vAlign w:val="bottom"/>
          </w:tcPr>
          <w:p>
            <w:pPr>
              <w:pStyle w:val="TableContents"/>
              <w:spacing w:before="0" w:after="0"/>
              <w:ind w:left="0" w:right="0" w:hanging="0"/>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0" w:type="dxa"/>
            <w:tcBorders/>
            <w:shd w:fill="auto"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79" w:type="dxa"/>
            <w:tcBorders/>
            <w:shd w:fill="auto" w:val="clear"/>
            <w:vAlign w:val="bottom"/>
          </w:tcPr>
          <w:p>
            <w:pPr>
              <w:pStyle w:val="TableContents"/>
              <w:spacing w:before="0" w:after="0"/>
              <w:ind w:left="0" w:right="0" w:hanging="0"/>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88" w:type="dxa"/>
            <w:tcBorders/>
            <w:shd w:fill="auto" w:val="clear"/>
            <w:vAlign w:val="bottom"/>
          </w:tcPr>
          <w:p>
            <w:pPr>
              <w:pStyle w:val="TableContents"/>
              <w:spacing w:before="0" w:after="0"/>
              <w:ind w:left="0" w:right="0" w:hanging="0"/>
              <w:rPr/>
            </w:pPr>
            <w:r>
              <w:rPr/>
              <w:t> </w:t>
            </w:r>
          </w:p>
        </w:tc>
        <w:tc>
          <w:tcPr>
            <w:tcW w:w="9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79" w:type="dxa"/>
            <w:tcBorders/>
            <w:shd w:fill="auto"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78" w:type="dxa"/>
            <w:tcBorders/>
            <w:shd w:fill="auto"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120" w:type="dxa"/>
            <w:tcBorders/>
            <w:shd w:fill="auto" w:val="clear"/>
            <w:vAlign w:val="bottom"/>
          </w:tcPr>
          <w:p>
            <w:pPr>
              <w:pStyle w:val="TableContents"/>
              <w:spacing w:before="0" w:after="0"/>
              <w:ind w:left="0" w:right="0" w:hanging="0"/>
              <w:rPr/>
            </w:pPr>
            <w:r>
              <w:rPr/>
              <w:t> </w:t>
            </w:r>
          </w:p>
        </w:tc>
      </w:tr>
      <w:tr>
        <w:trPr/>
        <w:tc>
          <w:tcPr>
            <w:tcW w:w="26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79"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190"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w:t>
            </w:r>
          </w:p>
        </w:tc>
        <w:tc>
          <w:tcPr>
            <w:tcW w:w="179"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188"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179"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2,128</w:t>
            </w:r>
          </w:p>
        </w:tc>
        <w:tc>
          <w:tcPr>
            <w:tcW w:w="178"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2,228</w:t>
            </w:r>
          </w:p>
        </w:tc>
        <w:tc>
          <w:tcPr>
            <w:tcW w:w="120" w:type="dxa"/>
            <w:tcBorders/>
            <w:shd w:fill="CCEEFF" w:val="clear"/>
            <w:vAlign w:val="bottom"/>
          </w:tcPr>
          <w:p>
            <w:pPr>
              <w:pStyle w:val="TableContents"/>
              <w:spacing w:before="0" w:after="0"/>
              <w:ind w:left="0" w:right="0" w:hanging="0"/>
              <w:rPr/>
            </w:pPr>
            <w:r>
              <w:rPr/>
              <w:t> </w:t>
            </w:r>
          </w:p>
        </w:tc>
      </w:tr>
      <w:tr>
        <w:trPr/>
        <w:tc>
          <w:tcPr>
            <w:tcW w:w="2623"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49"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938"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178"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6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79" w:type="dxa"/>
            <w:tcBorders/>
            <w:shd w:fill="CCEEFF" w:val="clear"/>
            <w:vAlign w:val="bottom"/>
          </w:tcPr>
          <w:p>
            <w:pPr>
              <w:pStyle w:val="TableContents"/>
              <w:spacing w:before="0" w:after="0"/>
              <w:ind w:left="0" w:right="0" w:hanging="0"/>
              <w:rPr/>
            </w:pPr>
            <w:r>
              <w:rPr/>
              <w:t> </w:t>
            </w:r>
          </w:p>
        </w:tc>
        <w:tc>
          <w:tcPr>
            <w:tcW w:w="9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0" w:type="dxa"/>
            <w:tcBorders/>
            <w:shd w:fill="CCEEFF"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9" w:type="dxa"/>
            <w:tcBorders/>
            <w:shd w:fill="CCEEFF" w:val="clear"/>
            <w:vAlign w:val="bottom"/>
          </w:tcPr>
          <w:p>
            <w:pPr>
              <w:pStyle w:val="TableContents"/>
              <w:spacing w:before="0" w:after="0"/>
              <w:ind w:left="0" w:right="0" w:hanging="0"/>
              <w:rPr/>
            </w:pPr>
            <w:r>
              <w:rPr/>
              <w:t> </w:t>
            </w:r>
          </w:p>
        </w:tc>
        <w:tc>
          <w:tcPr>
            <w:tcW w:w="9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8" w:type="dxa"/>
            <w:tcBorders/>
            <w:shd w:fill="CCEEFF" w:val="clear"/>
            <w:vAlign w:val="bottom"/>
          </w:tcPr>
          <w:p>
            <w:pPr>
              <w:pStyle w:val="TableContents"/>
              <w:spacing w:before="0" w:after="0"/>
              <w:ind w:left="0" w:right="0" w:hanging="0"/>
              <w:rPr/>
            </w:pPr>
            <w:r>
              <w:rPr/>
              <w:t> </w:t>
            </w:r>
          </w:p>
        </w:tc>
        <w:tc>
          <w:tcPr>
            <w:tcW w:w="9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9" w:type="dxa"/>
            <w:tcBorders/>
            <w:shd w:fill="CCEEFF"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8" w:type="dxa"/>
            <w:tcBorders/>
            <w:shd w:fill="CCEEFF"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0" w:type="dxa"/>
            <w:tcBorders/>
            <w:shd w:fill="CCEEFF" w:val="clear"/>
            <w:vAlign w:val="bottom"/>
          </w:tcPr>
          <w:p>
            <w:pPr>
              <w:pStyle w:val="TableContents"/>
              <w:spacing w:before="0" w:after="0"/>
              <w:ind w:left="0" w:right="0" w:hanging="0"/>
              <w:rPr/>
            </w:pPr>
            <w:r>
              <w:rPr/>
              <w:t> </w:t>
            </w:r>
          </w:p>
        </w:tc>
      </w:tr>
      <w:tr>
        <w:trPr/>
        <w:tc>
          <w:tcPr>
            <w:tcW w:w="262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179"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405</w:t>
            </w:r>
          </w:p>
        </w:tc>
        <w:tc>
          <w:tcPr>
            <w:tcW w:w="190"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455</w:t>
            </w:r>
          </w:p>
        </w:tc>
        <w:tc>
          <w:tcPr>
            <w:tcW w:w="179"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518</w:t>
            </w:r>
          </w:p>
        </w:tc>
        <w:tc>
          <w:tcPr>
            <w:tcW w:w="188"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9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568</w:t>
            </w:r>
          </w:p>
        </w:tc>
        <w:tc>
          <w:tcPr>
            <w:tcW w:w="179"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1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2,140</w:t>
            </w:r>
          </w:p>
        </w:tc>
        <w:tc>
          <w:tcPr>
            <w:tcW w:w="178"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1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2,240</w:t>
            </w:r>
          </w:p>
        </w:tc>
        <w:tc>
          <w:tcPr>
            <w:tcW w:w="12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i/>
          <w:sz w:val="17"/>
        </w:rPr>
        <w:t>Implied DCF.</w:t>
      </w:r>
      <w:r>
        <w:rPr>
          <w:rFonts w:ascii="Times New Roman" w:hAnsi="Times New Roman"/>
        </w:rPr>
        <w:t xml:space="preserve"> </w:t>
      </w:r>
      <w:r>
        <w:rPr>
          <w:rFonts w:ascii="Times New Roman" w:hAnsi="Times New Roman"/>
          <w:sz w:val="17"/>
        </w:rPr>
        <w:t>The following table reconciles the mid-point of adjusted EBITDA to implied DCF for the three-month period ending September 30, 2013 and the three-month and twelve-month periods ending December 31, 2013.</w:t>
      </w:r>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2870"/>
        <w:gridCol w:w="149"/>
        <w:gridCol w:w="324"/>
        <w:gridCol w:w="1468"/>
        <w:gridCol w:w="166"/>
        <w:gridCol w:w="314"/>
        <w:gridCol w:w="1440"/>
        <w:gridCol w:w="166"/>
        <w:gridCol w:w="247"/>
        <w:gridCol w:w="1507"/>
        <w:gridCol w:w="125"/>
      </w:tblGrid>
      <w:tr>
        <w:trPr/>
        <w:tc>
          <w:tcPr>
            <w:tcW w:w="2870"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563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25" w:type="dxa"/>
            <w:tcBorders/>
            <w:shd w:fill="auto" w:val="clear"/>
            <w:vAlign w:val="bottom"/>
          </w:tcPr>
          <w:p>
            <w:pPr>
              <w:pStyle w:val="TableContents"/>
              <w:spacing w:before="0" w:after="0"/>
              <w:ind w:left="0" w:right="0" w:hanging="0"/>
              <w:jc w:val="center"/>
              <w:rPr/>
            </w:pPr>
            <w:r>
              <w:rPr/>
              <w:t> </w:t>
            </w:r>
          </w:p>
        </w:tc>
      </w:tr>
      <w:tr>
        <w:trPr/>
        <w:tc>
          <w:tcPr>
            <w:tcW w:w="2870"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79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66" w:type="dxa"/>
            <w:tcBorders/>
            <w:shd w:fill="auto" w:val="clear"/>
            <w:vAlign w:val="bottom"/>
          </w:tcPr>
          <w:p>
            <w:pPr>
              <w:pStyle w:val="TableContents"/>
              <w:spacing w:before="0" w:after="0"/>
              <w:ind w:left="0" w:right="0" w:hanging="0"/>
              <w:jc w:val="center"/>
              <w:rPr/>
            </w:pPr>
            <w:r>
              <w:rPr/>
              <w:t> </w:t>
            </w:r>
          </w:p>
        </w:tc>
        <w:tc>
          <w:tcPr>
            <w:tcW w:w="17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66" w:type="dxa"/>
            <w:tcBorders/>
            <w:shd w:fill="auto" w:val="clear"/>
            <w:vAlign w:val="bottom"/>
          </w:tcPr>
          <w:p>
            <w:pPr>
              <w:pStyle w:val="TableContents"/>
              <w:spacing w:before="0" w:after="0"/>
              <w:ind w:left="0" w:right="0" w:hanging="0"/>
              <w:jc w:val="center"/>
              <w:rPr/>
            </w:pPr>
            <w:r>
              <w:rPr/>
              <w:t> </w:t>
            </w:r>
          </w:p>
        </w:tc>
        <w:tc>
          <w:tcPr>
            <w:tcW w:w="17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25" w:type="dxa"/>
            <w:tcBorders/>
            <w:shd w:fill="auto" w:val="clear"/>
            <w:vAlign w:val="bottom"/>
          </w:tcPr>
          <w:p>
            <w:pPr>
              <w:pStyle w:val="TableContents"/>
              <w:spacing w:before="0" w:after="0"/>
              <w:ind w:left="0" w:right="0" w:hanging="0"/>
              <w:jc w:val="center"/>
              <w:rPr/>
            </w:pPr>
            <w:r>
              <w:rPr/>
              <w:t> </w:t>
            </w:r>
          </w:p>
        </w:tc>
      </w:tr>
      <w:tr>
        <w:trPr/>
        <w:tc>
          <w:tcPr>
            <w:tcW w:w="2870"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79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66" w:type="dxa"/>
            <w:tcBorders/>
            <w:shd w:fill="auto" w:val="clear"/>
            <w:vAlign w:val="bottom"/>
          </w:tcPr>
          <w:p>
            <w:pPr>
              <w:pStyle w:val="TableContents"/>
              <w:spacing w:before="0" w:after="0"/>
              <w:ind w:left="0" w:right="0" w:hanging="0"/>
              <w:jc w:val="center"/>
              <w:rPr/>
            </w:pPr>
            <w:r>
              <w:rPr/>
              <w:t> </w:t>
            </w:r>
          </w:p>
        </w:tc>
        <w:tc>
          <w:tcPr>
            <w:tcW w:w="17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66" w:type="dxa"/>
            <w:tcBorders/>
            <w:shd w:fill="auto" w:val="clear"/>
            <w:vAlign w:val="bottom"/>
          </w:tcPr>
          <w:p>
            <w:pPr>
              <w:pStyle w:val="TableContents"/>
              <w:spacing w:before="0" w:after="0"/>
              <w:ind w:left="0" w:right="0" w:hanging="0"/>
              <w:jc w:val="center"/>
              <w:rPr/>
            </w:pPr>
            <w:r>
              <w:rPr/>
              <w:t> </w:t>
            </w:r>
          </w:p>
        </w:tc>
        <w:tc>
          <w:tcPr>
            <w:tcW w:w="17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25" w:type="dxa"/>
            <w:tcBorders/>
            <w:shd w:fill="auto" w:val="clear"/>
            <w:vAlign w:val="bottom"/>
          </w:tcPr>
          <w:p>
            <w:pPr>
              <w:pStyle w:val="TableContents"/>
              <w:spacing w:before="0" w:after="0"/>
              <w:ind w:left="0" w:right="0" w:hanging="0"/>
              <w:jc w:val="center"/>
              <w:rPr/>
            </w:pPr>
            <w:r>
              <w:rPr/>
              <w:t> </w:t>
            </w:r>
          </w:p>
        </w:tc>
      </w:tr>
      <w:tr>
        <w:trPr/>
        <w:tc>
          <w:tcPr>
            <w:tcW w:w="2870"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7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166" w:type="dxa"/>
            <w:tcBorders/>
            <w:shd w:fill="auto" w:val="clear"/>
            <w:vAlign w:val="bottom"/>
          </w:tcPr>
          <w:p>
            <w:pPr>
              <w:pStyle w:val="TableContents"/>
              <w:spacing w:before="0" w:after="0"/>
              <w:ind w:left="0" w:right="0" w:hanging="0"/>
              <w:jc w:val="center"/>
              <w:rPr/>
            </w:pPr>
            <w:r>
              <w:rPr/>
              <w:t> </w:t>
            </w:r>
          </w:p>
        </w:tc>
        <w:tc>
          <w:tcPr>
            <w:tcW w:w="1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66" w:type="dxa"/>
            <w:tcBorders/>
            <w:shd w:fill="auto" w:val="clear"/>
            <w:vAlign w:val="bottom"/>
          </w:tcPr>
          <w:p>
            <w:pPr>
              <w:pStyle w:val="TableContents"/>
              <w:spacing w:before="0" w:after="0"/>
              <w:ind w:left="0" w:right="0" w:hanging="0"/>
              <w:jc w:val="center"/>
              <w:rPr/>
            </w:pPr>
            <w:r>
              <w:rPr/>
              <w:t> </w:t>
            </w:r>
          </w:p>
        </w:tc>
        <w:tc>
          <w:tcPr>
            <w:tcW w:w="1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25" w:type="dxa"/>
            <w:tcBorders/>
            <w:shd w:fill="auto" w:val="clear"/>
            <w:vAlign w:val="bottom"/>
          </w:tcPr>
          <w:p>
            <w:pPr>
              <w:pStyle w:val="TableContents"/>
              <w:spacing w:before="0" w:after="0"/>
              <w:ind w:left="0" w:right="0" w:hanging="0"/>
              <w:jc w:val="center"/>
              <w:rPr/>
            </w:pPr>
            <w:r>
              <w:rPr/>
              <w:t> </w:t>
            </w:r>
          </w:p>
        </w:tc>
      </w:tr>
      <w:tr>
        <w:trPr/>
        <w:tc>
          <w:tcPr>
            <w:tcW w:w="2870"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5632"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25" w:type="dxa"/>
            <w:tcBorders/>
            <w:shd w:fill="auto" w:val="clear"/>
            <w:vAlign w:val="bottom"/>
          </w:tcPr>
          <w:p>
            <w:pPr>
              <w:pStyle w:val="TableContents"/>
              <w:spacing w:before="0" w:after="0"/>
              <w:ind w:left="0" w:right="0" w:hanging="0"/>
              <w:jc w:val="center"/>
              <w:rPr/>
            </w:pPr>
            <w:r>
              <w:rPr/>
              <w:t> </w:t>
            </w:r>
          </w:p>
        </w:tc>
      </w:tr>
      <w:tr>
        <w:trPr/>
        <w:tc>
          <w:tcPr>
            <w:tcW w:w="28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49" w:type="dxa"/>
            <w:tcBorders/>
            <w:shd w:fill="CCEEFF" w:val="clear"/>
            <w:vAlign w:val="bottom"/>
          </w:tcPr>
          <w:p>
            <w:pPr>
              <w:pStyle w:val="TableContents"/>
              <w:spacing w:before="0" w:after="0"/>
              <w:ind w:left="0" w:right="0" w:hanging="0"/>
              <w:rPr/>
            </w:pPr>
            <w:r>
              <w:rPr/>
              <w:t> </w:t>
            </w:r>
          </w:p>
        </w:tc>
        <w:tc>
          <w:tcPr>
            <w:tcW w:w="3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66" w:type="dxa"/>
            <w:tcBorders/>
            <w:shd w:fill="CCEEFF" w:val="clear"/>
            <w:vAlign w:val="bottom"/>
          </w:tcPr>
          <w:p>
            <w:pPr>
              <w:pStyle w:val="TableContents"/>
              <w:spacing w:before="0" w:after="0"/>
              <w:ind w:left="0" w:right="0" w:hanging="0"/>
              <w:rPr/>
            </w:pPr>
            <w:r>
              <w:rPr/>
              <w:t> </w:t>
            </w:r>
          </w:p>
        </w:tc>
        <w:tc>
          <w:tcPr>
            <w:tcW w:w="3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166" w:type="dxa"/>
            <w:tcBorders/>
            <w:shd w:fill="CCEEFF" w:val="clear"/>
            <w:vAlign w:val="bottom"/>
          </w:tcPr>
          <w:p>
            <w:pPr>
              <w:pStyle w:val="TableContents"/>
              <w:spacing w:before="0" w:after="0"/>
              <w:ind w:left="0" w:right="0" w:hanging="0"/>
              <w:rPr/>
            </w:pPr>
            <w:r>
              <w:rPr/>
              <w:t> </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2,190</w:t>
            </w:r>
          </w:p>
        </w:tc>
        <w:tc>
          <w:tcPr>
            <w:tcW w:w="125" w:type="dxa"/>
            <w:tcBorders/>
            <w:shd w:fill="CCEEFF" w:val="clear"/>
            <w:vAlign w:val="bottom"/>
          </w:tcPr>
          <w:p>
            <w:pPr>
              <w:pStyle w:val="TableContents"/>
              <w:spacing w:before="0" w:after="0"/>
              <w:ind w:left="0" w:right="0" w:hanging="0"/>
              <w:rPr/>
            </w:pPr>
            <w:r>
              <w:rPr/>
              <w:t> </w:t>
            </w:r>
          </w:p>
        </w:tc>
      </w:tr>
      <w:tr>
        <w:trPr/>
        <w:tc>
          <w:tcPr>
            <w:tcW w:w="28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49" w:type="dxa"/>
            <w:tcBorders/>
            <w:shd w:fill="auto" w:val="clear"/>
            <w:vAlign w:val="bottom"/>
          </w:tcPr>
          <w:p>
            <w:pPr>
              <w:pStyle w:val="TableContents"/>
              <w:spacing w:before="0" w:after="0"/>
              <w:ind w:left="0" w:right="0" w:hanging="0"/>
              <w:rPr/>
            </w:pPr>
            <w:r>
              <w:rPr/>
              <w:t> </w:t>
            </w:r>
          </w:p>
        </w:tc>
        <w:tc>
          <w:tcPr>
            <w:tcW w:w="17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Current income tax expense </w:t>
            </w:r>
          </w:p>
        </w:tc>
        <w:tc>
          <w:tcPr>
            <w:tcW w:w="149" w:type="dxa"/>
            <w:tcBorders/>
            <w:shd w:fill="CCEEFF" w:val="clear"/>
            <w:vAlign w:val="bottom"/>
          </w:tcPr>
          <w:p>
            <w:pPr>
              <w:pStyle w:val="TableContents"/>
              <w:spacing w:before="0" w:after="0"/>
              <w:ind w:left="0" w:right="0" w:hanging="0"/>
              <w:rPr/>
            </w:pPr>
            <w:r>
              <w:rPr/>
              <w:t> </w:t>
            </w:r>
          </w:p>
        </w:tc>
        <w:tc>
          <w:tcPr>
            <w:tcW w:w="17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149" w:type="dxa"/>
            <w:tcBorders/>
            <w:shd w:fill="auto" w:val="clear"/>
            <w:vAlign w:val="bottom"/>
          </w:tcPr>
          <w:p>
            <w:pPr>
              <w:pStyle w:val="TableContents"/>
              <w:spacing w:before="0" w:after="0"/>
              <w:ind w:left="0" w:right="0" w:hanging="0"/>
              <w:rPr/>
            </w:pPr>
            <w:r>
              <w:rPr/>
              <w:t> </w:t>
            </w:r>
          </w:p>
        </w:tc>
        <w:tc>
          <w:tcPr>
            <w:tcW w:w="17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149" w:type="dxa"/>
            <w:tcBorders/>
            <w:shd w:fill="CCEEFF" w:val="clear"/>
            <w:vAlign w:val="bottom"/>
          </w:tcPr>
          <w:p>
            <w:pPr>
              <w:pStyle w:val="TableContents"/>
              <w:spacing w:before="0" w:after="0"/>
              <w:ind w:left="0" w:right="0" w:hanging="0"/>
              <w:rPr/>
            </w:pPr>
            <w:r>
              <w:rPr/>
              <w:t> </w:t>
            </w:r>
          </w:p>
        </w:tc>
        <w:tc>
          <w:tcPr>
            <w:tcW w:w="17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net </w:t>
            </w:r>
          </w:p>
        </w:tc>
        <w:tc>
          <w:tcPr>
            <w:tcW w:w="149" w:type="dxa"/>
            <w:tcBorders/>
            <w:shd w:fill="auto" w:val="clear"/>
            <w:vAlign w:val="bottom"/>
          </w:tcPr>
          <w:p>
            <w:pPr>
              <w:pStyle w:val="TableContents"/>
              <w:spacing w:before="0" w:after="0"/>
              <w:ind w:left="0" w:right="0" w:hanging="0"/>
              <w:rPr/>
            </w:pPr>
            <w:r>
              <w:rPr/>
              <w:t> </w:t>
            </w:r>
          </w:p>
        </w:tc>
        <w:tc>
          <w:tcPr>
            <w:tcW w:w="17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149" w:type="dxa"/>
            <w:tcBorders/>
            <w:shd w:fill="CCEEFF" w:val="clear"/>
            <w:vAlign w:val="bottom"/>
          </w:tcPr>
          <w:p>
            <w:pPr>
              <w:pStyle w:val="TableContents"/>
              <w:spacing w:before="0" w:after="0"/>
              <w:ind w:left="0" w:right="0" w:hanging="0"/>
              <w:rPr/>
            </w:pPr>
            <w:r>
              <w:rPr/>
              <w:t> </w:t>
            </w:r>
          </w:p>
        </w:tc>
        <w:tc>
          <w:tcPr>
            <w:tcW w:w="3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166" w:type="dxa"/>
            <w:tcBorders/>
            <w:shd w:fill="CCEEFF" w:val="clear"/>
            <w:vAlign w:val="bottom"/>
          </w:tcPr>
          <w:p>
            <w:pPr>
              <w:pStyle w:val="TableContents"/>
              <w:spacing w:before="0" w:after="0"/>
              <w:ind w:left="0" w:right="0" w:hanging="0"/>
              <w:rPr/>
            </w:pPr>
            <w:r>
              <w:rPr/>
              <w:t> </w:t>
            </w:r>
          </w:p>
        </w:tc>
        <w:tc>
          <w:tcPr>
            <w:tcW w:w="3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66" w:type="dxa"/>
            <w:tcBorders/>
            <w:shd w:fill="CCEEFF" w:val="clear"/>
            <w:vAlign w:val="bottom"/>
          </w:tcPr>
          <w:p>
            <w:pPr>
              <w:pStyle w:val="TableContents"/>
              <w:spacing w:before="0" w:after="0"/>
              <w:ind w:left="0" w:right="0" w:hanging="0"/>
              <w:rPr/>
            </w:pPr>
            <w:r>
              <w:rPr/>
              <w:t> </w:t>
            </w:r>
          </w:p>
        </w:tc>
        <w:tc>
          <w:tcPr>
            <w:tcW w:w="2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1,564</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212555_8146"/>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occurrence of a natural disaster, catastrophe, terrorist attack or other event, including attacks on our electronic and computer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tightened capital markets or other factors that increase our cost of capital or limit our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non-utilization of our assets and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192237_2897"/>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our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192237_3020"/>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07"/>
        <w:gridCol w:w="519"/>
        <w:gridCol w:w="625"/>
        <w:gridCol w:w="3854"/>
      </w:tblGrid>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5, 2013</w:t>
            </w:r>
          </w:p>
        </w:tc>
        <w:tc>
          <w:tcPr>
            <w:tcW w:w="5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8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854"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192237_7748"/>
      <w:bookmarkEnd w:id="11"/>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2" w:name="a13-17561_1ex99d1.htm"/>
      <w:bookmarkStart w:id="13" w:name="ksa1317561_1ex99d1"/>
      <w:bookmarkEnd w:id="12"/>
      <w:bookmarkEnd w:id="13"/>
      <w:r>
        <w:rPr>
          <w:rFonts w:ascii="Times New Roman" w:hAnsi="Times New Roman"/>
          <w:b/>
          <w:sz w:val="17"/>
        </w:rPr>
        <w:t>Exhibit 99.1</w:t>
      </w:r>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6858000" cy="1181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181100"/>
                    </a:xfrm>
                    <a:prstGeom prst="rect">
                      <a:avLst/>
                    </a:prstGeom>
                  </pic:spPr>
                </pic:pic>
              </a:graphicData>
            </a:graphic>
          </wp:inline>
        </w:drawing>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r>
    </w:p>
    <w:p>
      <w:pPr>
        <w:pStyle w:val="TextBody"/>
        <w:spacing w:before="0" w:after="0"/>
        <w:ind w:left="0" w:right="0" w:hanging="0"/>
        <w:jc w:val="center"/>
        <w:rPr>
          <w:rFonts w:ascii="Times New Roman" w:hAnsi="Times New Roman"/>
          <w:b/>
          <w:sz w:val="17"/>
        </w:rPr>
      </w:pPr>
      <w:r>
        <w:rPr>
          <w:rFonts w:ascii="Times New Roman" w:hAnsi="Times New Roman"/>
          <w:b/>
          <w:sz w:val="17"/>
        </w:rPr>
        <w:t>Second-Quarter 2013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August 5, 2013) Plains All American Pipeline, L.P. (NYSE: PAA) reported second-quarter 2013 results as summarized below:</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u w:val="single"/>
        </w:rPr>
        <w:t>Summary Financial Information</w:t>
      </w:r>
      <w:r>
        <w:rPr>
          <w:rFonts w:ascii="Times New Roman" w:hAnsi="Times New Roman"/>
        </w:rPr>
        <w:t xml:space="preserve">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88"/>
        <w:gridCol w:w="196"/>
        <w:gridCol w:w="145"/>
        <w:gridCol w:w="783"/>
        <w:gridCol w:w="203"/>
        <w:gridCol w:w="145"/>
        <w:gridCol w:w="784"/>
        <w:gridCol w:w="196"/>
        <w:gridCol w:w="881"/>
        <w:gridCol w:w="196"/>
        <w:gridCol w:w="196"/>
        <w:gridCol w:w="133"/>
        <w:gridCol w:w="785"/>
        <w:gridCol w:w="197"/>
        <w:gridCol w:w="133"/>
        <w:gridCol w:w="748"/>
        <w:gridCol w:w="196"/>
        <w:gridCol w:w="881"/>
        <w:gridCol w:w="119"/>
      </w:tblGrid>
      <w:tr>
        <w:trPr/>
        <w:tc>
          <w:tcPr>
            <w:tcW w:w="3288" w:type="dxa"/>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206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196" w:type="dxa"/>
            <w:tcBorders/>
            <w:shd w:fill="auto" w:val="clear"/>
            <w:vAlign w:val="bottom"/>
          </w:tcPr>
          <w:p>
            <w:pPr>
              <w:pStyle w:val="TableContents"/>
              <w:spacing w:before="0" w:after="0"/>
              <w:ind w:left="0" w:right="0" w:hanging="0"/>
              <w:jc w:val="center"/>
              <w:rPr/>
            </w:pPr>
            <w:r>
              <w:rPr/>
              <w:t> </w:t>
            </w:r>
          </w:p>
        </w:tc>
        <w:tc>
          <w:tcPr>
            <w:tcW w:w="88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6" w:type="dxa"/>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99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96" w:type="dxa"/>
            <w:tcBorders/>
            <w:shd w:fill="auto" w:val="clear"/>
            <w:vAlign w:val="bottom"/>
          </w:tcPr>
          <w:p>
            <w:pPr>
              <w:pStyle w:val="TableContents"/>
              <w:spacing w:before="0" w:after="0"/>
              <w:ind w:left="0" w:right="0" w:hanging="0"/>
              <w:jc w:val="center"/>
              <w:rPr/>
            </w:pPr>
            <w:r>
              <w:rPr/>
              <w:t> </w:t>
            </w:r>
          </w:p>
        </w:tc>
        <w:tc>
          <w:tcPr>
            <w:tcW w:w="88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9" w:type="dxa"/>
            <w:tcBorders/>
            <w:shd w:fill="auto" w:val="clear"/>
            <w:vAlign w:val="bottom"/>
          </w:tcPr>
          <w:p>
            <w:pPr>
              <w:pStyle w:val="TableContents"/>
              <w:spacing w:before="0" w:after="0"/>
              <w:ind w:left="0" w:right="0" w:hanging="0"/>
              <w:jc w:val="center"/>
              <w:rPr/>
            </w:pPr>
            <w:r>
              <w:rPr/>
              <w:t> </w:t>
            </w:r>
          </w:p>
        </w:tc>
      </w:tr>
      <w:tr>
        <w:trPr/>
        <w:tc>
          <w:tcPr>
            <w:tcW w:w="3288" w:type="dxa"/>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9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6" w:type="dxa"/>
            <w:tcBorders/>
            <w:shd w:fill="auto" w:val="clear"/>
            <w:vAlign w:val="bottom"/>
          </w:tcPr>
          <w:p>
            <w:pPr>
              <w:pStyle w:val="TableContents"/>
              <w:spacing w:before="0" w:after="0"/>
              <w:ind w:left="0" w:right="0" w:hanging="0"/>
              <w:jc w:val="center"/>
              <w:rPr/>
            </w:pPr>
            <w:r>
              <w:rPr/>
              <w:t> </w:t>
            </w:r>
          </w:p>
        </w:tc>
        <w:tc>
          <w:tcPr>
            <w:tcW w:w="88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196" w:type="dxa"/>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9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6" w:type="dxa"/>
            <w:tcBorders/>
            <w:shd w:fill="auto" w:val="clear"/>
            <w:vAlign w:val="bottom"/>
          </w:tcPr>
          <w:p>
            <w:pPr>
              <w:pStyle w:val="TableContents"/>
              <w:spacing w:before="0" w:after="0"/>
              <w:ind w:left="0" w:right="0" w:hanging="0"/>
              <w:jc w:val="center"/>
              <w:rPr/>
            </w:pPr>
            <w:r>
              <w:rPr/>
              <w:t> </w:t>
            </w:r>
          </w:p>
        </w:tc>
        <w:tc>
          <w:tcPr>
            <w:tcW w:w="88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119" w:type="dxa"/>
            <w:tcBorders/>
            <w:shd w:fill="auto" w:val="clear"/>
            <w:vAlign w:val="bottom"/>
          </w:tcPr>
          <w:p>
            <w:pPr>
              <w:pStyle w:val="TableContents"/>
              <w:spacing w:before="0" w:after="0"/>
              <w:ind w:left="0" w:right="0" w:hanging="0"/>
              <w:jc w:val="center"/>
              <w:rPr/>
            </w:pPr>
            <w:r>
              <w:rPr/>
              <w:t> </w:t>
            </w:r>
          </w:p>
        </w:tc>
      </w:tr>
      <w:tr>
        <w:trPr/>
        <w:tc>
          <w:tcPr>
            <w:tcW w:w="3288" w:type="dxa"/>
            <w:tcBorders/>
            <w:shd w:fill="auto" w:val="clear"/>
            <w:vAlign w:val="center"/>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28"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81" w:type="dxa"/>
            <w:tcBorders/>
            <w:shd w:fill="auto" w:val="clear"/>
            <w:vAlign w:val="bottom"/>
          </w:tcPr>
          <w:p>
            <w:pPr>
              <w:pStyle w:val="TableContents"/>
              <w:spacing w:before="0" w:after="0"/>
              <w:ind w:left="0" w:right="0" w:hanging="0"/>
              <w:jc w:val="right"/>
              <w:rPr/>
            </w:pPr>
            <w:r>
              <w:rPr/>
              <w:t> </w:t>
            </w:r>
          </w:p>
        </w:tc>
        <w:tc>
          <w:tcPr>
            <w:tcW w:w="19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18"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88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81" w:type="dxa"/>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288"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196"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03"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96" w:type="dxa"/>
            <w:tcBorders/>
            <w:shd w:fill="CCEEFF" w:val="clear"/>
            <w:vAlign w:val="bottom"/>
          </w:tcPr>
          <w:p>
            <w:pPr>
              <w:pStyle w:val="TableContents"/>
              <w:spacing w:before="0" w:after="0"/>
              <w:ind w:left="0" w:right="0" w:hanging="0"/>
              <w:rPr/>
            </w:pPr>
            <w:r>
              <w:rPr/>
              <w:t> </w:t>
            </w:r>
          </w:p>
        </w:tc>
        <w:tc>
          <w:tcPr>
            <w:tcW w:w="88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-23%</w:t>
            </w:r>
          </w:p>
        </w:tc>
        <w:tc>
          <w:tcPr>
            <w:tcW w:w="19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197"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96" w:type="dxa"/>
            <w:tcBorders/>
            <w:shd w:fill="CCEEFF" w:val="clear"/>
            <w:vAlign w:val="bottom"/>
          </w:tcPr>
          <w:p>
            <w:pPr>
              <w:pStyle w:val="TableContents"/>
              <w:spacing w:before="0" w:after="0"/>
              <w:ind w:left="0" w:right="0" w:hanging="0"/>
              <w:rPr/>
            </w:pPr>
            <w:r>
              <w:rPr/>
              <w:t> </w:t>
            </w:r>
          </w:p>
        </w:tc>
        <w:tc>
          <w:tcPr>
            <w:tcW w:w="88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119" w:type="dxa"/>
            <w:tcBorders/>
            <w:shd w:fill="CCEEFF" w:val="clear"/>
            <w:vAlign w:val="bottom"/>
          </w:tcPr>
          <w:p>
            <w:pPr>
              <w:pStyle w:val="TableContents"/>
              <w:spacing w:before="0" w:after="0"/>
              <w:ind w:left="0" w:right="0" w:hanging="0"/>
              <w:rPr/>
            </w:pPr>
            <w:r>
              <w:rPr/>
              <w:t> </w:t>
            </w:r>
          </w:p>
        </w:tc>
      </w:tr>
      <w:tr>
        <w:trPr/>
        <w:tc>
          <w:tcPr>
            <w:tcW w:w="3288" w:type="dxa"/>
            <w:tcBorders/>
            <w:shd w:fill="auto" w:val="clear"/>
            <w:vAlign w:val="center"/>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28"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81" w:type="dxa"/>
            <w:tcBorders/>
            <w:shd w:fill="auto" w:val="clear"/>
            <w:vAlign w:val="bottom"/>
          </w:tcPr>
          <w:p>
            <w:pPr>
              <w:pStyle w:val="TableContents"/>
              <w:spacing w:before="0" w:after="0"/>
              <w:ind w:left="0" w:right="0" w:hanging="0"/>
              <w:jc w:val="center"/>
              <w:rPr/>
            </w:pPr>
            <w:r>
              <w:rPr/>
              <w:t> </w:t>
            </w:r>
          </w:p>
        </w:tc>
        <w:tc>
          <w:tcPr>
            <w:tcW w:w="19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18"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88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81" w:type="dxa"/>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288"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196"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203"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196" w:type="dxa"/>
            <w:tcBorders/>
            <w:shd w:fill="CCEEFF" w:val="clear"/>
            <w:vAlign w:val="bottom"/>
          </w:tcPr>
          <w:p>
            <w:pPr>
              <w:pStyle w:val="TableContents"/>
              <w:spacing w:before="0" w:after="0"/>
              <w:ind w:left="0" w:right="0" w:hanging="0"/>
              <w:rPr/>
            </w:pPr>
            <w:r>
              <w:rPr/>
              <w:t> </w:t>
            </w:r>
          </w:p>
        </w:tc>
        <w:tc>
          <w:tcPr>
            <w:tcW w:w="88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-39%</w:t>
            </w:r>
          </w:p>
        </w:tc>
        <w:tc>
          <w:tcPr>
            <w:tcW w:w="19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97"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96" w:type="dxa"/>
            <w:tcBorders/>
            <w:shd w:fill="CCEEFF" w:val="clear"/>
            <w:vAlign w:val="bottom"/>
          </w:tcPr>
          <w:p>
            <w:pPr>
              <w:pStyle w:val="TableContents"/>
              <w:spacing w:before="0" w:after="0"/>
              <w:ind w:left="0" w:right="0" w:hanging="0"/>
              <w:rPr/>
            </w:pPr>
            <w:r>
              <w:rPr/>
              <w:t> </w:t>
            </w:r>
          </w:p>
        </w:tc>
        <w:tc>
          <w:tcPr>
            <w:tcW w:w="88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28%</w:t>
            </w:r>
          </w:p>
        </w:tc>
        <w:tc>
          <w:tcPr>
            <w:tcW w:w="119" w:type="dxa"/>
            <w:tcBorders/>
            <w:shd w:fill="CCEEFF" w:val="clear"/>
            <w:vAlign w:val="bottom"/>
          </w:tcPr>
          <w:p>
            <w:pPr>
              <w:pStyle w:val="TableContents"/>
              <w:spacing w:before="0" w:after="0"/>
              <w:ind w:left="0" w:right="0" w:hanging="0"/>
              <w:rPr/>
            </w:pPr>
            <w:r>
              <w:rPr/>
              <w:t> </w:t>
            </w:r>
          </w:p>
        </w:tc>
      </w:tr>
      <w:tr>
        <w:trPr/>
        <w:tc>
          <w:tcPr>
            <w:tcW w:w="3288" w:type="dxa"/>
            <w:tcBorders/>
            <w:shd w:fill="auto" w:val="clear"/>
            <w:vAlign w:val="center"/>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28"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81" w:type="dxa"/>
            <w:tcBorders/>
            <w:shd w:fill="auto" w:val="clear"/>
            <w:vAlign w:val="bottom"/>
          </w:tcPr>
          <w:p>
            <w:pPr>
              <w:pStyle w:val="TableContents"/>
              <w:spacing w:before="0" w:after="0"/>
              <w:ind w:left="0" w:right="0" w:hanging="0"/>
              <w:jc w:val="center"/>
              <w:rPr/>
            </w:pPr>
            <w:r>
              <w:rPr/>
              <w:t> </w:t>
            </w:r>
          </w:p>
        </w:tc>
        <w:tc>
          <w:tcPr>
            <w:tcW w:w="19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18"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88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81" w:type="dxa"/>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288"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EBITDA</w:t>
            </w:r>
          </w:p>
        </w:tc>
        <w:tc>
          <w:tcPr>
            <w:tcW w:w="196"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203"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96" w:type="dxa"/>
            <w:tcBorders/>
            <w:shd w:fill="CCEEFF" w:val="clear"/>
            <w:vAlign w:val="bottom"/>
          </w:tcPr>
          <w:p>
            <w:pPr>
              <w:pStyle w:val="TableContents"/>
              <w:spacing w:before="0" w:after="0"/>
              <w:ind w:left="0" w:right="0" w:hanging="0"/>
              <w:rPr/>
            </w:pPr>
            <w:r>
              <w:rPr/>
              <w:t> </w:t>
            </w:r>
          </w:p>
        </w:tc>
        <w:tc>
          <w:tcPr>
            <w:tcW w:w="88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w:t>
            </w:r>
          </w:p>
        </w:tc>
        <w:tc>
          <w:tcPr>
            <w:tcW w:w="19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1,232</w:t>
            </w:r>
          </w:p>
        </w:tc>
        <w:tc>
          <w:tcPr>
            <w:tcW w:w="197"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196" w:type="dxa"/>
            <w:tcBorders/>
            <w:shd w:fill="CCEEFF" w:val="clear"/>
            <w:vAlign w:val="bottom"/>
          </w:tcPr>
          <w:p>
            <w:pPr>
              <w:pStyle w:val="TableContents"/>
              <w:spacing w:before="0" w:after="0"/>
              <w:ind w:left="0" w:right="0" w:hanging="0"/>
              <w:rPr/>
            </w:pPr>
            <w:r>
              <w:rPr/>
              <w:t> </w:t>
            </w:r>
          </w:p>
        </w:tc>
        <w:tc>
          <w:tcPr>
            <w:tcW w:w="88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31%</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450"/>
        <w:gridCol w:w="203"/>
        <w:gridCol w:w="115"/>
        <w:gridCol w:w="769"/>
        <w:gridCol w:w="203"/>
        <w:gridCol w:w="115"/>
        <w:gridCol w:w="769"/>
        <w:gridCol w:w="203"/>
        <w:gridCol w:w="858"/>
        <w:gridCol w:w="203"/>
        <w:gridCol w:w="202"/>
        <w:gridCol w:w="116"/>
        <w:gridCol w:w="757"/>
        <w:gridCol w:w="204"/>
        <w:gridCol w:w="116"/>
        <w:gridCol w:w="741"/>
        <w:gridCol w:w="203"/>
        <w:gridCol w:w="858"/>
        <w:gridCol w:w="120"/>
      </w:tblGrid>
      <w:tr>
        <w:trPr/>
        <w:tc>
          <w:tcPr>
            <w:tcW w:w="3450"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97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03" w:type="dxa"/>
            <w:tcBorders/>
            <w:shd w:fill="auto" w:val="clear"/>
            <w:vAlign w:val="bottom"/>
          </w:tcPr>
          <w:p>
            <w:pPr>
              <w:pStyle w:val="TableContents"/>
              <w:spacing w:before="0" w:after="0"/>
              <w:ind w:left="0" w:right="0" w:hanging="0"/>
              <w:jc w:val="center"/>
              <w:rPr/>
            </w:pPr>
            <w:r>
              <w:rPr/>
              <w:t> </w:t>
            </w:r>
          </w:p>
        </w:tc>
        <w:tc>
          <w:tcPr>
            <w:tcW w:w="85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3" w:type="dxa"/>
            <w:tcBorders/>
            <w:shd w:fill="auto" w:val="clear"/>
            <w:vAlign w:val="bottom"/>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93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203" w:type="dxa"/>
            <w:tcBorders/>
            <w:shd w:fill="auto" w:val="clear"/>
            <w:vAlign w:val="bottom"/>
          </w:tcPr>
          <w:p>
            <w:pPr>
              <w:pStyle w:val="TableContents"/>
              <w:spacing w:before="0" w:after="0"/>
              <w:ind w:left="0" w:right="0" w:hanging="0"/>
              <w:jc w:val="center"/>
              <w:rPr/>
            </w:pPr>
            <w:r>
              <w:rPr/>
              <w:t> </w:t>
            </w:r>
          </w:p>
        </w:tc>
        <w:tc>
          <w:tcPr>
            <w:tcW w:w="85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20" w:type="dxa"/>
            <w:tcBorders/>
            <w:shd w:fill="auto" w:val="clear"/>
            <w:vAlign w:val="bottom"/>
          </w:tcPr>
          <w:p>
            <w:pPr>
              <w:pStyle w:val="TableContents"/>
              <w:spacing w:before="0" w:after="0"/>
              <w:ind w:left="0" w:right="0" w:hanging="0"/>
              <w:jc w:val="center"/>
              <w:rPr/>
            </w:pPr>
            <w:r>
              <w:rPr/>
              <w:t> </w:t>
            </w:r>
          </w:p>
        </w:tc>
      </w:tr>
      <w:tr>
        <w:trPr/>
        <w:tc>
          <w:tcPr>
            <w:tcW w:w="3450"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3" w:type="dxa"/>
            <w:tcBorders/>
            <w:shd w:fill="auto" w:val="clear"/>
            <w:vAlign w:val="bottom"/>
          </w:tcPr>
          <w:p>
            <w:pPr>
              <w:pStyle w:val="TableContents"/>
              <w:spacing w:before="0" w:after="0"/>
              <w:ind w:left="0" w:right="0" w:hanging="0"/>
              <w:jc w:val="center"/>
              <w:rPr/>
            </w:pPr>
            <w:r>
              <w:rPr/>
              <w:t> </w:t>
            </w:r>
          </w:p>
        </w:tc>
        <w:tc>
          <w:tcPr>
            <w:tcW w:w="85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203" w:type="dxa"/>
            <w:tcBorders/>
            <w:shd w:fill="auto" w:val="clear"/>
            <w:vAlign w:val="bottom"/>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3" w:type="dxa"/>
            <w:tcBorders/>
            <w:shd w:fill="auto" w:val="clear"/>
            <w:vAlign w:val="bottom"/>
          </w:tcPr>
          <w:p>
            <w:pPr>
              <w:pStyle w:val="TableContents"/>
              <w:spacing w:before="0" w:after="0"/>
              <w:ind w:left="0" w:right="0" w:hanging="0"/>
              <w:jc w:val="center"/>
              <w:rPr/>
            </w:pPr>
            <w:r>
              <w:rPr/>
              <w:t> </w:t>
            </w:r>
          </w:p>
        </w:tc>
        <w:tc>
          <w:tcPr>
            <w:tcW w:w="85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120" w:type="dxa"/>
            <w:tcBorders/>
            <w:shd w:fill="auto" w:val="clear"/>
            <w:vAlign w:val="bottom"/>
          </w:tcPr>
          <w:p>
            <w:pPr>
              <w:pStyle w:val="TableContents"/>
              <w:spacing w:before="0" w:after="0"/>
              <w:ind w:left="0" w:right="0" w:hanging="0"/>
              <w:jc w:val="center"/>
              <w:rPr/>
            </w:pPr>
            <w:r>
              <w:rPr/>
              <w:t> </w:t>
            </w:r>
          </w:p>
        </w:tc>
      </w:tr>
      <w:tr>
        <w:trPr/>
        <w:tc>
          <w:tcPr>
            <w:tcW w:w="3450" w:type="dxa"/>
            <w:tcBorders/>
            <w:shd w:fill="auto" w:val="clear"/>
            <w:vAlign w:val="cente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58" w:type="dxa"/>
            <w:tcBorders/>
            <w:shd w:fill="auto" w:val="clear"/>
            <w:vAlign w:val="bottom"/>
          </w:tcPr>
          <w:p>
            <w:pPr>
              <w:pStyle w:val="TableContents"/>
              <w:spacing w:before="0" w:after="0"/>
              <w:ind w:left="0" w:right="0" w:hanging="0"/>
              <w:jc w:val="right"/>
              <w:rPr/>
            </w:pPr>
            <w:r>
              <w:rPr/>
              <w:t> </w:t>
            </w:r>
          </w:p>
        </w:tc>
        <w:tc>
          <w:tcPr>
            <w:tcW w:w="203"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58" w:type="dxa"/>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450"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net income attributable to Plains</w:t>
            </w:r>
          </w:p>
        </w:tc>
        <w:tc>
          <w:tcPr>
            <w:tcW w:w="203"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03"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03" w:type="dxa"/>
            <w:tcBorders/>
            <w:shd w:fill="CCEEFF" w:val="clear"/>
            <w:vAlign w:val="bottom"/>
          </w:tcPr>
          <w:p>
            <w:pPr>
              <w:pStyle w:val="TableContents"/>
              <w:spacing w:before="0" w:after="0"/>
              <w:ind w:left="0" w:right="0" w:hanging="0"/>
              <w:rPr/>
            </w:pPr>
            <w:r>
              <w:rPr/>
              <w:t> </w:t>
            </w:r>
          </w:p>
        </w:tc>
        <w:tc>
          <w:tcPr>
            <w:tcW w:w="85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w:t>
            </w:r>
          </w:p>
        </w:tc>
        <w:tc>
          <w:tcPr>
            <w:tcW w:w="203"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811</w:t>
            </w:r>
          </w:p>
        </w:tc>
        <w:tc>
          <w:tcPr>
            <w:tcW w:w="204"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w:t>
            </w:r>
          </w:p>
        </w:tc>
        <w:tc>
          <w:tcPr>
            <w:tcW w:w="203" w:type="dxa"/>
            <w:tcBorders/>
            <w:shd w:fill="CCEEFF" w:val="clear"/>
            <w:vAlign w:val="bottom"/>
          </w:tcPr>
          <w:p>
            <w:pPr>
              <w:pStyle w:val="TableContents"/>
              <w:spacing w:before="0" w:after="0"/>
              <w:ind w:left="0" w:right="0" w:hanging="0"/>
              <w:rPr/>
            </w:pPr>
            <w:r>
              <w:rPr/>
              <w:t> </w:t>
            </w:r>
          </w:p>
        </w:tc>
        <w:tc>
          <w:tcPr>
            <w:tcW w:w="85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22%</w:t>
            </w:r>
          </w:p>
        </w:tc>
        <w:tc>
          <w:tcPr>
            <w:tcW w:w="120" w:type="dxa"/>
            <w:tcBorders/>
            <w:shd w:fill="CCEEFF" w:val="clear"/>
            <w:vAlign w:val="bottom"/>
          </w:tcPr>
          <w:p>
            <w:pPr>
              <w:pStyle w:val="TableContents"/>
              <w:spacing w:before="0" w:after="0"/>
              <w:ind w:left="0" w:right="0" w:hanging="0"/>
              <w:rPr/>
            </w:pPr>
            <w:r>
              <w:rPr/>
              <w:t> </w:t>
            </w:r>
          </w:p>
        </w:tc>
      </w:tr>
      <w:tr>
        <w:trPr/>
        <w:tc>
          <w:tcPr>
            <w:tcW w:w="3450" w:type="dxa"/>
            <w:tcBorders/>
            <w:shd w:fill="auto" w:val="clear"/>
            <w:vAlign w:val="cente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58" w:type="dxa"/>
            <w:tcBorders/>
            <w:shd w:fill="auto" w:val="clear"/>
            <w:vAlign w:val="bottom"/>
          </w:tcPr>
          <w:p>
            <w:pPr>
              <w:pStyle w:val="TableContents"/>
              <w:spacing w:before="0" w:after="0"/>
              <w:ind w:left="0" w:right="0" w:hanging="0"/>
              <w:jc w:val="center"/>
              <w:rPr/>
            </w:pPr>
            <w:r>
              <w:rPr/>
              <w:t> </w:t>
            </w:r>
          </w:p>
        </w:tc>
        <w:tc>
          <w:tcPr>
            <w:tcW w:w="203"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58" w:type="dxa"/>
            <w:tcBorders/>
            <w:shd w:fill="auto" w:val="clear"/>
            <w:vAlign w:val="bottom"/>
          </w:tcPr>
          <w:p>
            <w:pPr>
              <w:pStyle w:val="TableContents"/>
              <w:spacing w:before="0" w:after="0"/>
              <w:ind w:left="0" w:right="0" w:hanging="0"/>
              <w:jc w:val="center"/>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450"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03"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03"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0.82</w:t>
            </w:r>
          </w:p>
        </w:tc>
        <w:tc>
          <w:tcPr>
            <w:tcW w:w="203" w:type="dxa"/>
            <w:tcBorders/>
            <w:shd w:fill="CCEEFF" w:val="clear"/>
            <w:vAlign w:val="bottom"/>
          </w:tcPr>
          <w:p>
            <w:pPr>
              <w:pStyle w:val="TableContents"/>
              <w:spacing w:before="0" w:after="0"/>
              <w:ind w:left="0" w:right="0" w:hanging="0"/>
              <w:rPr/>
            </w:pPr>
            <w:r>
              <w:rPr/>
              <w:t> </w:t>
            </w:r>
          </w:p>
        </w:tc>
        <w:tc>
          <w:tcPr>
            <w:tcW w:w="85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-32%</w:t>
            </w:r>
          </w:p>
        </w:tc>
        <w:tc>
          <w:tcPr>
            <w:tcW w:w="203"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04"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03" w:type="dxa"/>
            <w:tcBorders/>
            <w:shd w:fill="CCEEFF" w:val="clear"/>
            <w:vAlign w:val="bottom"/>
          </w:tcPr>
          <w:p>
            <w:pPr>
              <w:pStyle w:val="TableContents"/>
              <w:spacing w:before="0" w:after="0"/>
              <w:ind w:left="0" w:right="0" w:hanging="0"/>
              <w:rPr/>
            </w:pPr>
            <w:r>
              <w:rPr/>
              <w:t> </w:t>
            </w:r>
          </w:p>
        </w:tc>
        <w:tc>
          <w:tcPr>
            <w:tcW w:w="85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w:t>
            </w:r>
          </w:p>
        </w:tc>
        <w:tc>
          <w:tcPr>
            <w:tcW w:w="120" w:type="dxa"/>
            <w:tcBorders/>
            <w:shd w:fill="CCEEFF" w:val="clear"/>
            <w:vAlign w:val="bottom"/>
          </w:tcPr>
          <w:p>
            <w:pPr>
              <w:pStyle w:val="TableContents"/>
              <w:spacing w:before="0" w:after="0"/>
              <w:ind w:left="0" w:right="0" w:hanging="0"/>
              <w:rPr/>
            </w:pPr>
            <w:r>
              <w:rPr/>
              <w:t> </w:t>
            </w:r>
          </w:p>
        </w:tc>
      </w:tr>
      <w:tr>
        <w:trPr/>
        <w:tc>
          <w:tcPr>
            <w:tcW w:w="3450" w:type="dxa"/>
            <w:tcBorders/>
            <w:shd w:fill="auto" w:val="clear"/>
            <w:vAlign w:val="cente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58" w:type="dxa"/>
            <w:tcBorders/>
            <w:shd w:fill="auto" w:val="clear"/>
            <w:vAlign w:val="bottom"/>
          </w:tcPr>
          <w:p>
            <w:pPr>
              <w:pStyle w:val="TableContents"/>
              <w:spacing w:before="0" w:after="0"/>
              <w:ind w:left="0" w:right="0" w:hanging="0"/>
              <w:jc w:val="center"/>
              <w:rPr/>
            </w:pPr>
            <w:r>
              <w:rPr/>
              <w:t> </w:t>
            </w:r>
          </w:p>
        </w:tc>
        <w:tc>
          <w:tcPr>
            <w:tcW w:w="203"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58" w:type="dxa"/>
            <w:tcBorders/>
            <w:shd w:fill="auto" w:val="clear"/>
            <w:vAlign w:val="bottom"/>
          </w:tcPr>
          <w:p>
            <w:pPr>
              <w:pStyle w:val="TableContents"/>
              <w:spacing w:before="0" w:after="0"/>
              <w:ind w:left="0" w:right="0" w:hanging="0"/>
              <w:jc w:val="center"/>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450"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203"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203"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03" w:type="dxa"/>
            <w:tcBorders/>
            <w:shd w:fill="CCEEFF" w:val="clear"/>
            <w:vAlign w:val="bottom"/>
          </w:tcPr>
          <w:p>
            <w:pPr>
              <w:pStyle w:val="TableContents"/>
              <w:spacing w:before="0" w:after="0"/>
              <w:ind w:left="0" w:right="0" w:hanging="0"/>
              <w:rPr/>
            </w:pPr>
            <w:r>
              <w:rPr/>
              <w:t> </w:t>
            </w:r>
          </w:p>
        </w:tc>
        <w:tc>
          <w:tcPr>
            <w:tcW w:w="85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w:t>
            </w:r>
          </w:p>
        </w:tc>
        <w:tc>
          <w:tcPr>
            <w:tcW w:w="203"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w:t>
            </w:r>
          </w:p>
        </w:tc>
        <w:tc>
          <w:tcPr>
            <w:tcW w:w="204"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03" w:type="dxa"/>
            <w:tcBorders/>
            <w:shd w:fill="CCEEFF" w:val="clear"/>
            <w:vAlign w:val="bottom"/>
          </w:tcPr>
          <w:p>
            <w:pPr>
              <w:pStyle w:val="TableContents"/>
              <w:spacing w:before="0" w:after="0"/>
              <w:ind w:left="0" w:right="0" w:hanging="0"/>
              <w:rPr/>
            </w:pPr>
            <w:r>
              <w:rPr/>
              <w:t> </w:t>
            </w:r>
          </w:p>
        </w:tc>
        <w:tc>
          <w:tcPr>
            <w:tcW w:w="85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22%</w:t>
            </w:r>
          </w:p>
        </w:tc>
        <w:tc>
          <w:tcPr>
            <w:tcW w:w="120" w:type="dxa"/>
            <w:tcBorders/>
            <w:shd w:fill="CCEEFF" w:val="clear"/>
            <w:vAlign w:val="bottom"/>
          </w:tcPr>
          <w:p>
            <w:pPr>
              <w:pStyle w:val="TableContents"/>
              <w:spacing w:before="0" w:after="0"/>
              <w:ind w:left="0" w:right="0" w:hanging="0"/>
              <w:rPr/>
            </w:pPr>
            <w:r>
              <w:rPr/>
              <w:t> </w:t>
            </w:r>
          </w:p>
        </w:tc>
      </w:tr>
      <w:tr>
        <w:trPr/>
        <w:tc>
          <w:tcPr>
            <w:tcW w:w="3450" w:type="dxa"/>
            <w:tcBorders/>
            <w:shd w:fill="auto" w:val="clear"/>
            <w:vAlign w:val="cente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58" w:type="dxa"/>
            <w:tcBorders/>
            <w:shd w:fill="auto" w:val="clear"/>
            <w:vAlign w:val="bottom"/>
          </w:tcPr>
          <w:p>
            <w:pPr>
              <w:pStyle w:val="TableContents"/>
              <w:spacing w:before="0" w:after="0"/>
              <w:ind w:left="0" w:right="0" w:hanging="0"/>
              <w:jc w:val="center"/>
              <w:rPr/>
            </w:pPr>
            <w:r>
              <w:rPr/>
              <w:t> </w:t>
            </w:r>
          </w:p>
        </w:tc>
        <w:tc>
          <w:tcPr>
            <w:tcW w:w="203"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858" w:type="dxa"/>
            <w:tcBorders/>
            <w:shd w:fill="auto" w:val="clear"/>
            <w:vAlign w:val="bottom"/>
          </w:tcPr>
          <w:p>
            <w:pPr>
              <w:pStyle w:val="TableContents"/>
              <w:spacing w:before="0" w:after="0"/>
              <w:ind w:left="0" w:right="0" w:hanging="0"/>
              <w:jc w:val="center"/>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450"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Distribution declared for the period</w:t>
            </w:r>
          </w:p>
        </w:tc>
        <w:tc>
          <w:tcPr>
            <w:tcW w:w="203"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0.5875</w:t>
            </w:r>
          </w:p>
        </w:tc>
        <w:tc>
          <w:tcPr>
            <w:tcW w:w="203"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0.5325</w:t>
            </w:r>
          </w:p>
        </w:tc>
        <w:tc>
          <w:tcPr>
            <w:tcW w:w="203" w:type="dxa"/>
            <w:tcBorders/>
            <w:shd w:fill="CCEEFF" w:val="clear"/>
            <w:vAlign w:val="bottom"/>
          </w:tcPr>
          <w:p>
            <w:pPr>
              <w:pStyle w:val="TableContents"/>
              <w:spacing w:before="0" w:after="0"/>
              <w:ind w:left="0" w:right="0" w:hanging="0"/>
              <w:rPr/>
            </w:pPr>
            <w:r>
              <w:rPr/>
              <w:t> </w:t>
            </w:r>
          </w:p>
        </w:tc>
        <w:tc>
          <w:tcPr>
            <w:tcW w:w="85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10.3%</w:t>
            </w:r>
          </w:p>
        </w:tc>
        <w:tc>
          <w:tcPr>
            <w:tcW w:w="203"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858" w:type="dxa"/>
            <w:tcBorders/>
            <w:shd w:fill="CCEEFF" w:val="clear"/>
            <w:vAlign w:val="bottom"/>
          </w:tcPr>
          <w:p>
            <w:pPr>
              <w:pStyle w:val="TableContents"/>
              <w:spacing w:before="0" w:after="0"/>
              <w:ind w:left="0" w:right="0" w:hanging="0"/>
              <w:jc w:val="center"/>
              <w:rPr/>
            </w:pPr>
            <w:r>
              <w:rPr/>
              <w:t> </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The Partnerships reported results include the impact of items that affect comparability between reporting periods. The impact of these items is excluded from adjusted results. See the section of this release entitled Non-GAAP Financial Measures and Selected Items Impacting Comparability and the tables attached hereto for information regarding selected items that the Partnership believes impact comparability of financial results between reporting periods, as well as for information regarding non-GAAP financial measures (such as adjusted EBITDA) and their reconciliation to the most directly comparable GAAP measures.</w:t>
      </w:r>
    </w:p>
    <w:p>
      <w:pPr>
        <w:pStyle w:val="TextBody"/>
        <w:spacing w:before="0" w:after="0"/>
        <w:ind w:left="0" w:right="0" w:hanging="0"/>
        <w:rPr/>
      </w:pPr>
      <w:r>
        <w:rPr/>
        <w:t> </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4" w:name="PB_2_202932_7056"/>
      <w:bookmarkEnd w:id="14"/>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PAA delivered solid second-quarter results, exceeding the high-end of our guidance and in line with our updated outlook provided in late May, said Greg L. Armstrong, Chairman and CEO of Plains All American. These results include an approximate $25 million adverse impact associated with certain operational issues that occurred during the second quarter of 2013.</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performance was driven by continued strong fundamentals and favorable market conditions, albeit less favorable than experienced during the first quarter of 2013 or the second quarter of 2012.  We have increased the midpoint of our 2013 adjusted EBITDA guidance by $30 million to $2.19 billion, incorporating our strong performance to date and an assumed return to baseline performance levels in our Supply and Logistics segment in the second half of the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performed well thus far this year and we are on track to achieve our 2013 goals.  Our distribution payable next week represents a 10.3% increase over our distribution paid in August 2012, which is consistent with our 2013 target of 9 to 10% year-over-year distribution growth, and we expect distribution coverage for 2013 to exceed 130%.  We have increased our expansion capital program by $200 million to $1.6 billion and continue to advance our multi-billion dollar project portfolio.  Furthermore, PAA remains financially well-positioned, ending the quarter with a strong balance sheet, favorable credit metrics compared to our targets, and approximately $2.6 billion in committed liquidity.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financial information by segment for the second quarter and first half of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Summary of Selected Financial Data by Segment</w:t>
      </w:r>
      <w:r>
        <w:rPr>
          <w:rFonts w:ascii="Times New Roman" w:hAnsi="Times New Roman"/>
        </w:rPr>
        <w:t xml:space="preserve">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349"/>
        <w:gridCol w:w="152"/>
        <w:gridCol w:w="262"/>
        <w:gridCol w:w="972"/>
        <w:gridCol w:w="228"/>
        <w:gridCol w:w="179"/>
        <w:gridCol w:w="700"/>
        <w:gridCol w:w="228"/>
        <w:gridCol w:w="206"/>
        <w:gridCol w:w="770"/>
        <w:gridCol w:w="281"/>
        <w:gridCol w:w="152"/>
        <w:gridCol w:w="262"/>
        <w:gridCol w:w="972"/>
        <w:gridCol w:w="152"/>
        <w:gridCol w:w="179"/>
        <w:gridCol w:w="700"/>
        <w:gridCol w:w="152"/>
        <w:gridCol w:w="205"/>
        <w:gridCol w:w="770"/>
        <w:gridCol w:w="334"/>
      </w:tblGrid>
      <w:tr>
        <w:trPr/>
        <w:tc>
          <w:tcPr>
            <w:tcW w:w="2349"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54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 2013</w:t>
            </w:r>
          </w:p>
        </w:tc>
        <w:tc>
          <w:tcPr>
            <w:tcW w:w="281" w:type="dxa"/>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39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 2012</w:t>
            </w:r>
          </w:p>
        </w:tc>
        <w:tc>
          <w:tcPr>
            <w:tcW w:w="334" w:type="dxa"/>
            <w:tcBorders/>
            <w:shd w:fill="auto" w:val="clear"/>
            <w:vAlign w:val="bottom"/>
          </w:tcPr>
          <w:p>
            <w:pPr>
              <w:pStyle w:val="TableContents"/>
              <w:spacing w:before="0" w:after="0"/>
              <w:ind w:left="0" w:right="0" w:hanging="0"/>
              <w:jc w:val="center"/>
              <w:rPr/>
            </w:pPr>
            <w:r>
              <w:rPr/>
              <w:t> </w:t>
            </w:r>
          </w:p>
        </w:tc>
      </w:tr>
      <w:tr>
        <w:trPr/>
        <w:tc>
          <w:tcPr>
            <w:tcW w:w="2349"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5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5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334" w:type="dxa"/>
            <w:tcBorders/>
            <w:shd w:fill="auto" w:val="clear"/>
            <w:vAlign w:val="bottom"/>
          </w:tcPr>
          <w:p>
            <w:pPr>
              <w:pStyle w:val="TableContents"/>
              <w:spacing w:before="0" w:after="0"/>
              <w:ind w:left="0" w:right="0" w:hanging="0"/>
              <w:jc w:val="center"/>
              <w:rPr/>
            </w:pPr>
            <w:r>
              <w:rPr/>
              <w:t> </w:t>
            </w:r>
          </w:p>
        </w:tc>
      </w:tr>
      <w:tr>
        <w:trPr/>
        <w:tc>
          <w:tcPr>
            <w:tcW w:w="2349"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pPr>
            <w:r>
              <w:rPr/>
              <w:t> </w:t>
            </w:r>
          </w:p>
        </w:tc>
        <w:tc>
          <w:tcPr>
            <w:tcW w:w="334" w:type="dxa"/>
            <w:tcBorders/>
            <w:shd w:fill="auto" w:val="clear"/>
            <w:vAlign w:val="bottom"/>
          </w:tcPr>
          <w:p>
            <w:pPr>
              <w:pStyle w:val="TableContents"/>
              <w:spacing w:before="0" w:after="0"/>
              <w:ind w:left="0" w:right="0" w:hanging="0"/>
              <w:rPr/>
            </w:pPr>
            <w:r>
              <w:rPr/>
              <w:t> </w:t>
            </w:r>
          </w:p>
        </w:tc>
      </w:tr>
      <w:tr>
        <w:trPr/>
        <w:tc>
          <w:tcPr>
            <w:tcW w:w="234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52"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28"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8"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52"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52"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334" w:type="dxa"/>
            <w:tcBorders/>
            <w:shd w:fill="CCEEFF" w:val="clear"/>
            <w:vAlign w:val="bottom"/>
          </w:tcPr>
          <w:p>
            <w:pPr>
              <w:pStyle w:val="TableContents"/>
              <w:spacing w:before="0" w:after="0"/>
              <w:ind w:left="0" w:right="0" w:hanging="0"/>
              <w:rPr/>
            </w:pPr>
            <w:r>
              <w:rPr/>
              <w:t> </w:t>
            </w:r>
          </w:p>
        </w:tc>
      </w:tr>
      <w:tr>
        <w:trPr/>
        <w:tc>
          <w:tcPr>
            <w:tcW w:w="2349"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pPr>
            <w:r>
              <w:rPr/>
              <w:t> </w:t>
            </w:r>
          </w:p>
        </w:tc>
        <w:tc>
          <w:tcPr>
            <w:tcW w:w="334" w:type="dxa"/>
            <w:tcBorders/>
            <w:shd w:fill="auto" w:val="clear"/>
            <w:vAlign w:val="bottom"/>
          </w:tcPr>
          <w:p>
            <w:pPr>
              <w:pStyle w:val="TableContents"/>
              <w:spacing w:before="0" w:after="0"/>
              <w:ind w:left="0" w:right="0" w:hanging="0"/>
              <w:rPr/>
            </w:pPr>
            <w:r>
              <w:rPr/>
              <w:t> </w:t>
            </w:r>
          </w:p>
        </w:tc>
      </w:tr>
      <w:tr>
        <w:trPr/>
        <w:tc>
          <w:tcPr>
            <w:tcW w:w="2349" w:type="dxa"/>
            <w:tcBorders/>
            <w:shd w:fill="CCEEFF" w:val="clear"/>
            <w:vAlign w:val="center"/>
          </w:tcPr>
          <w:p>
            <w:pPr>
              <w:pStyle w:val="TableContents"/>
              <w:spacing w:before="0" w:after="0"/>
              <w:ind w:left="0" w:right="0" w:hanging="0"/>
              <w:rPr/>
            </w:pPr>
            <w:r>
              <w:rPr>
                <w:rFonts w:ascii="Times New Roman" w:hAnsi="Times New Roman"/>
                <w:sz w:val="17"/>
              </w:rPr>
              <w:t>Selected items impacting the comparability of segment profit</w:t>
            </w:r>
            <w:r>
              <w:rPr/>
              <w:t xml:space="preserve"> </w:t>
            </w:r>
            <w:r>
              <w:rPr>
                <w:sz w:val="11"/>
              </w:rPr>
              <w:t>(2)</w:t>
            </w:r>
          </w:p>
        </w:tc>
        <w:tc>
          <w:tcPr>
            <w:tcW w:w="152" w:type="dxa"/>
            <w:tcBorders/>
            <w:shd w:fill="CCEEFF"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8" w:type="dxa"/>
            <w:tcBorders/>
            <w:shd w:fill="CCEEFF" w:val="clear"/>
            <w:vAlign w:val="bottom"/>
          </w:tcPr>
          <w:p>
            <w:pPr>
              <w:pStyle w:val="TableContents"/>
              <w:spacing w:before="0" w:after="0"/>
              <w:ind w:left="0" w:right="0" w:hanging="0"/>
              <w:rPr/>
            </w:pPr>
            <w:r>
              <w:rPr/>
              <w:t> </w:t>
            </w:r>
          </w:p>
        </w:tc>
        <w:tc>
          <w:tcPr>
            <w:tcW w:w="8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8"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 w:type="dxa"/>
            <w:tcBorders/>
            <w:shd w:fill="CCEEFF"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52" w:type="dxa"/>
            <w:tcBorders/>
            <w:shd w:fill="CCEEFF" w:val="clear"/>
            <w:vAlign w:val="bottom"/>
          </w:tcPr>
          <w:p>
            <w:pPr>
              <w:pStyle w:val="TableContents"/>
              <w:spacing w:before="0" w:after="0"/>
              <w:ind w:left="0" w:right="0" w:hanging="0"/>
              <w:rPr/>
            </w:pPr>
            <w:r>
              <w:rPr/>
              <w:t> </w:t>
            </w:r>
          </w:p>
        </w:tc>
        <w:tc>
          <w:tcPr>
            <w:tcW w:w="8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52" w:type="dxa"/>
            <w:tcBorders/>
            <w:shd w:fill="CCEEFF" w:val="clear"/>
            <w:vAlign w:val="bottom"/>
          </w:tcPr>
          <w:p>
            <w:pPr>
              <w:pStyle w:val="TableContents"/>
              <w:spacing w:before="0" w:after="0"/>
              <w:ind w:left="0" w:right="0" w:hanging="0"/>
              <w:rPr/>
            </w:pPr>
            <w:r>
              <w:rPr/>
              <w:t> </w:t>
            </w:r>
          </w:p>
        </w:tc>
        <w:tc>
          <w:tcPr>
            <w:tcW w:w="9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3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49"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pPr>
            <w:r>
              <w:rPr/>
              <w:t> </w:t>
            </w:r>
          </w:p>
        </w:tc>
        <w:tc>
          <w:tcPr>
            <w:tcW w:w="334" w:type="dxa"/>
            <w:tcBorders/>
            <w:shd w:fill="auto" w:val="clear"/>
            <w:vAlign w:val="bottom"/>
          </w:tcPr>
          <w:p>
            <w:pPr>
              <w:pStyle w:val="TableContents"/>
              <w:spacing w:before="0" w:after="0"/>
              <w:ind w:left="0" w:right="0" w:hanging="0"/>
              <w:rPr/>
            </w:pPr>
            <w:r>
              <w:rPr/>
              <w:t> </w:t>
            </w:r>
          </w:p>
        </w:tc>
      </w:tr>
      <w:tr>
        <w:trPr/>
        <w:tc>
          <w:tcPr>
            <w:tcW w:w="2349"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Adjusted segment profit</w:t>
            </w:r>
          </w:p>
        </w:tc>
        <w:tc>
          <w:tcPr>
            <w:tcW w:w="152"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167</w:t>
            </w:r>
          </w:p>
        </w:tc>
        <w:tc>
          <w:tcPr>
            <w:tcW w:w="228"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153</w:t>
            </w:r>
          </w:p>
        </w:tc>
        <w:tc>
          <w:tcPr>
            <w:tcW w:w="228"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154</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180</w:t>
            </w:r>
          </w:p>
        </w:tc>
        <w:tc>
          <w:tcPr>
            <w:tcW w:w="152"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119</w:t>
            </w:r>
          </w:p>
        </w:tc>
        <w:tc>
          <w:tcPr>
            <w:tcW w:w="152"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221</w:t>
            </w:r>
          </w:p>
        </w:tc>
        <w:tc>
          <w:tcPr>
            <w:tcW w:w="334" w:type="dxa"/>
            <w:tcBorders/>
            <w:shd w:fill="CCEEFF" w:val="clear"/>
            <w:vAlign w:val="bottom"/>
          </w:tcPr>
          <w:p>
            <w:pPr>
              <w:pStyle w:val="TableContents"/>
              <w:spacing w:before="0" w:after="0"/>
              <w:ind w:left="0" w:right="0" w:hanging="0"/>
              <w:rPr/>
            </w:pPr>
            <w:r>
              <w:rPr/>
              <w:t> </w:t>
            </w:r>
          </w:p>
        </w:tc>
      </w:tr>
      <w:tr>
        <w:trPr/>
        <w:tc>
          <w:tcPr>
            <w:tcW w:w="2349"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79"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pPr>
            <w:r>
              <w:rPr/>
              <w:t> </w:t>
            </w:r>
          </w:p>
        </w:tc>
        <w:tc>
          <w:tcPr>
            <w:tcW w:w="334" w:type="dxa"/>
            <w:tcBorders/>
            <w:shd w:fill="auto" w:val="clear"/>
            <w:vAlign w:val="bottom"/>
          </w:tcPr>
          <w:p>
            <w:pPr>
              <w:pStyle w:val="TableContents"/>
              <w:spacing w:before="0" w:after="0"/>
              <w:ind w:left="0" w:right="0" w:hanging="0"/>
              <w:rPr/>
            </w:pPr>
            <w:r>
              <w:rPr/>
              <w:t> </w:t>
            </w:r>
          </w:p>
        </w:tc>
      </w:tr>
      <w:tr>
        <w:trPr/>
        <w:tc>
          <w:tcPr>
            <w:tcW w:w="2349"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adjusted segment profit versus 2012 period</w:t>
            </w:r>
          </w:p>
        </w:tc>
        <w:tc>
          <w:tcPr>
            <w:tcW w:w="152" w:type="dxa"/>
            <w:tcBorders/>
            <w:shd w:fill="CCEEFF" w:val="clear"/>
            <w:vAlign w:val="bottom"/>
          </w:tcPr>
          <w:p>
            <w:pPr>
              <w:pStyle w:val="TableContents"/>
              <w:spacing w:before="0" w:after="0"/>
              <w:ind w:left="0" w:right="0" w:hanging="0"/>
              <w:rPr/>
            </w:pPr>
            <w:r>
              <w:rPr/>
              <w:t> </w:t>
            </w:r>
          </w:p>
        </w:tc>
        <w:tc>
          <w:tcPr>
            <w:tcW w:w="123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-7</w:t>
            </w:r>
          </w:p>
        </w:tc>
        <w:tc>
          <w:tcPr>
            <w:tcW w:w="228"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87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29</w:t>
            </w:r>
          </w:p>
        </w:tc>
        <w:tc>
          <w:tcPr>
            <w:tcW w:w="228"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-30</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5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c>
          <w:tcPr>
            <w:tcW w:w="879"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c>
          <w:tcPr>
            <w:tcW w:w="975" w:type="dxa"/>
            <w:gridSpan w:val="2"/>
            <w:tcBorders/>
            <w:shd w:fill="CCEEFF" w:val="clear"/>
            <w:vAlign w:val="bottom"/>
          </w:tcPr>
          <w:p>
            <w:pPr>
              <w:pStyle w:val="TableContents"/>
              <w:spacing w:before="0" w:after="0"/>
              <w:ind w:left="0" w:right="0" w:hanging="0"/>
              <w:jc w:val="right"/>
              <w:rPr/>
            </w:pPr>
            <w:r>
              <w:rPr/>
              <w:t> </w:t>
            </w:r>
          </w:p>
        </w:tc>
        <w:tc>
          <w:tcPr>
            <w:tcW w:w="33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31"/>
        <w:gridCol w:w="157"/>
        <w:gridCol w:w="262"/>
        <w:gridCol w:w="988"/>
        <w:gridCol w:w="233"/>
        <w:gridCol w:w="180"/>
        <w:gridCol w:w="717"/>
        <w:gridCol w:w="233"/>
        <w:gridCol w:w="206"/>
        <w:gridCol w:w="786"/>
        <w:gridCol w:w="287"/>
        <w:gridCol w:w="157"/>
        <w:gridCol w:w="262"/>
        <w:gridCol w:w="988"/>
        <w:gridCol w:w="157"/>
        <w:gridCol w:w="180"/>
        <w:gridCol w:w="717"/>
        <w:gridCol w:w="157"/>
        <w:gridCol w:w="206"/>
        <w:gridCol w:w="786"/>
        <w:gridCol w:w="115"/>
      </w:tblGrid>
      <w:tr>
        <w:trPr/>
        <w:tc>
          <w:tcPr>
            <w:tcW w:w="243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3605"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287" w:type="dxa"/>
            <w:tcBorders/>
            <w:shd w:fill="auto" w:val="clear"/>
            <w:vAlign w:val="bottom"/>
          </w:tcPr>
          <w:p>
            <w:pPr>
              <w:pStyle w:val="TableContents"/>
              <w:spacing w:before="0" w:after="0"/>
              <w:ind w:left="0" w:right="0" w:hanging="0"/>
              <w:jc w:val="center"/>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3453"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5" w:type="dxa"/>
            <w:tcBorders/>
            <w:shd w:fill="auto" w:val="clear"/>
            <w:vAlign w:val="bottom"/>
          </w:tcPr>
          <w:p>
            <w:pPr>
              <w:pStyle w:val="TableContents"/>
              <w:spacing w:before="0" w:after="0"/>
              <w:ind w:left="0" w:right="0" w:hanging="0"/>
              <w:jc w:val="center"/>
              <w:rPr/>
            </w:pPr>
            <w:r>
              <w:rPr/>
              <w:t> </w:t>
            </w:r>
          </w:p>
        </w:tc>
      </w:tr>
      <w:tr>
        <w:trPr/>
        <w:tc>
          <w:tcPr>
            <w:tcW w:w="243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360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287" w:type="dxa"/>
            <w:tcBorders/>
            <w:shd w:fill="auto" w:val="clear"/>
            <w:vAlign w:val="bottom"/>
          </w:tcPr>
          <w:p>
            <w:pPr>
              <w:pStyle w:val="TableContents"/>
              <w:spacing w:before="0" w:after="0"/>
              <w:ind w:left="0" w:right="0" w:hanging="0"/>
              <w:jc w:val="center"/>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345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2012</w:t>
            </w:r>
          </w:p>
        </w:tc>
        <w:tc>
          <w:tcPr>
            <w:tcW w:w="115" w:type="dxa"/>
            <w:tcBorders/>
            <w:shd w:fill="auto" w:val="clear"/>
            <w:vAlign w:val="bottom"/>
          </w:tcPr>
          <w:p>
            <w:pPr>
              <w:pStyle w:val="TableContents"/>
              <w:spacing w:before="0" w:after="0"/>
              <w:ind w:left="0" w:right="0" w:hanging="0"/>
              <w:jc w:val="center"/>
              <w:rPr/>
            </w:pPr>
            <w:r>
              <w:rPr/>
              <w:t> </w:t>
            </w:r>
          </w:p>
        </w:tc>
      </w:tr>
      <w:tr>
        <w:trPr/>
        <w:tc>
          <w:tcPr>
            <w:tcW w:w="243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3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3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287" w:type="dxa"/>
            <w:tcBorders>
              <w:right w:val="single" w:sz="12" w:space="0" w:color="000000"/>
            </w:tcBorders>
            <w:shd w:fill="auto" w:val="clear"/>
            <w:tcMar>
              <w:right w:w="28" w:type="dxa"/>
            </w:tcMar>
            <w:vAlign w:val="bottom"/>
          </w:tcPr>
          <w:p>
            <w:pPr>
              <w:pStyle w:val="TableContents"/>
              <w:spacing w:before="0" w:after="0"/>
              <w:ind w:left="0" w:right="0" w:hanging="0"/>
              <w:jc w:val="center"/>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5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5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115" w:type="dxa"/>
            <w:tcBorders/>
            <w:shd w:fill="auto" w:val="clear"/>
            <w:vAlign w:val="bottom"/>
          </w:tcPr>
          <w:p>
            <w:pPr>
              <w:pStyle w:val="TableContents"/>
              <w:spacing w:before="0" w:after="0"/>
              <w:ind w:left="0" w:right="0" w:hanging="0"/>
              <w:jc w:val="center"/>
              <w:rPr/>
            </w:pPr>
            <w:r>
              <w:rPr/>
              <w:t> </w:t>
            </w:r>
          </w:p>
        </w:tc>
      </w:tr>
      <w:tr>
        <w:trPr/>
        <w:tc>
          <w:tcPr>
            <w:tcW w:w="2431" w:type="dxa"/>
            <w:tcBorders/>
            <w:shd w:fill="auto" w:val="clear"/>
            <w:vAlign w:val="center"/>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992" w:type="dxa"/>
            <w:gridSpan w:val="2"/>
            <w:tcBorders/>
            <w:shd w:fill="auto" w:val="clear"/>
            <w:vAlign w:val="bottom"/>
          </w:tcPr>
          <w:p>
            <w:pPr>
              <w:pStyle w:val="TableContents"/>
              <w:spacing w:before="0" w:after="0"/>
              <w:ind w:left="0" w:right="0" w:hanging="0"/>
              <w:jc w:val="right"/>
              <w:rPr/>
            </w:pPr>
            <w:r>
              <w:rPr/>
              <w:t> </w:t>
            </w:r>
          </w:p>
        </w:tc>
        <w:tc>
          <w:tcPr>
            <w:tcW w:w="287"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57"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7" w:type="dxa"/>
            <w:tcBorders/>
            <w:shd w:fill="auto" w:val="clear"/>
            <w:vAlign w:val="bottom"/>
          </w:tcPr>
          <w:p>
            <w:pPr>
              <w:pStyle w:val="TableContents"/>
              <w:spacing w:before="0" w:after="0"/>
              <w:ind w:left="0" w:right="0" w:hanging="0"/>
              <w:rPr/>
            </w:pPr>
            <w:r>
              <w:rPr/>
              <w:t> </w:t>
            </w:r>
          </w:p>
        </w:tc>
        <w:tc>
          <w:tcPr>
            <w:tcW w:w="992"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243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57"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33"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33"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w:t>
            </w:r>
          </w:p>
        </w:tc>
        <w:tc>
          <w:tcPr>
            <w:tcW w:w="287"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57"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57"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15" w:type="dxa"/>
            <w:tcBorders/>
            <w:shd w:fill="CCEEFF" w:val="clear"/>
            <w:vAlign w:val="bottom"/>
          </w:tcPr>
          <w:p>
            <w:pPr>
              <w:pStyle w:val="TableContents"/>
              <w:spacing w:before="0" w:after="0"/>
              <w:ind w:left="0" w:right="0" w:hanging="0"/>
              <w:rPr/>
            </w:pPr>
            <w:r>
              <w:rPr/>
              <w:t> </w:t>
            </w:r>
          </w:p>
        </w:tc>
      </w:tr>
      <w:tr>
        <w:trPr/>
        <w:tc>
          <w:tcPr>
            <w:tcW w:w="2431" w:type="dxa"/>
            <w:tcBorders/>
            <w:shd w:fill="auto" w:val="clear"/>
            <w:vAlign w:val="center"/>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992" w:type="dxa"/>
            <w:gridSpan w:val="2"/>
            <w:tcBorders/>
            <w:shd w:fill="auto" w:val="clear"/>
            <w:vAlign w:val="bottom"/>
          </w:tcPr>
          <w:p>
            <w:pPr>
              <w:pStyle w:val="TableContents"/>
              <w:spacing w:before="0" w:after="0"/>
              <w:ind w:left="0" w:right="0" w:hanging="0"/>
              <w:jc w:val="right"/>
              <w:rPr/>
            </w:pPr>
            <w:r>
              <w:rPr/>
              <w:t> </w:t>
            </w:r>
          </w:p>
        </w:tc>
        <w:tc>
          <w:tcPr>
            <w:tcW w:w="287"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57"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7" w:type="dxa"/>
            <w:tcBorders/>
            <w:shd w:fill="auto" w:val="clear"/>
            <w:vAlign w:val="bottom"/>
          </w:tcPr>
          <w:p>
            <w:pPr>
              <w:pStyle w:val="TableContents"/>
              <w:spacing w:before="0" w:after="0"/>
              <w:ind w:left="0" w:right="0" w:hanging="0"/>
              <w:rPr/>
            </w:pPr>
            <w:r>
              <w:rPr/>
              <w:t> </w:t>
            </w:r>
          </w:p>
        </w:tc>
        <w:tc>
          <w:tcPr>
            <w:tcW w:w="992"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2431" w:type="dxa"/>
            <w:tcBorders/>
            <w:shd w:fill="CCEEFF" w:val="clear"/>
            <w:vAlign w:val="center"/>
          </w:tcPr>
          <w:p>
            <w:pPr>
              <w:pStyle w:val="TableContents"/>
              <w:spacing w:before="0" w:after="0"/>
              <w:ind w:left="0" w:right="0" w:hanging="0"/>
              <w:rPr/>
            </w:pPr>
            <w:r>
              <w:rPr>
                <w:rFonts w:ascii="Times New Roman" w:hAnsi="Times New Roman"/>
                <w:sz w:val="17"/>
              </w:rPr>
              <w:t>Selected items impacting the comparability of segment profit</w:t>
            </w:r>
            <w:r>
              <w:rPr/>
              <w:t xml:space="preserve"> </w:t>
            </w:r>
            <w:r>
              <w:rPr>
                <w:sz w:val="11"/>
              </w:rPr>
              <w:t>(2)</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3" w:type="dxa"/>
            <w:tcBorders/>
            <w:shd w:fill="CCEEFF" w:val="clear"/>
            <w:vAlign w:val="bottom"/>
          </w:tcPr>
          <w:p>
            <w:pPr>
              <w:pStyle w:val="TableContents"/>
              <w:spacing w:before="0" w:after="0"/>
              <w:ind w:left="0" w:right="0" w:hanging="0"/>
              <w:rPr/>
            </w:pPr>
            <w:r>
              <w:rPr/>
              <w:t> </w:t>
            </w:r>
          </w:p>
        </w:tc>
        <w:tc>
          <w:tcPr>
            <w:tcW w:w="8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3" w:type="dxa"/>
            <w:tcBorders/>
            <w:shd w:fill="CCEEFF" w:val="clear"/>
            <w:vAlign w:val="bottom"/>
          </w:tcPr>
          <w:p>
            <w:pPr>
              <w:pStyle w:val="TableContents"/>
              <w:spacing w:before="0" w:after="0"/>
              <w:ind w:left="0" w:right="0" w:hanging="0"/>
              <w:rPr/>
            </w:pPr>
            <w:r>
              <w:rPr/>
              <w:t> </w:t>
            </w:r>
          </w:p>
        </w:tc>
        <w:tc>
          <w:tcPr>
            <w:tcW w:w="9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87"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57" w:type="dxa"/>
            <w:tcBorders/>
            <w:shd w:fill="CCEEFF" w:val="clear"/>
            <w:vAlign w:val="bottom"/>
          </w:tcPr>
          <w:p>
            <w:pPr>
              <w:pStyle w:val="TableContents"/>
              <w:spacing w:before="0" w:after="0"/>
              <w:ind w:left="0" w:right="0" w:hanging="0"/>
              <w:rPr/>
            </w:pPr>
            <w:r>
              <w:rPr/>
              <w:t> </w:t>
            </w:r>
          </w:p>
        </w:tc>
        <w:tc>
          <w:tcPr>
            <w:tcW w:w="8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57" w:type="dxa"/>
            <w:tcBorders/>
            <w:shd w:fill="CCEEFF" w:val="clear"/>
            <w:vAlign w:val="bottom"/>
          </w:tcPr>
          <w:p>
            <w:pPr>
              <w:pStyle w:val="TableContents"/>
              <w:spacing w:before="0" w:after="0"/>
              <w:ind w:left="0" w:right="0" w:hanging="0"/>
              <w:rPr/>
            </w:pPr>
            <w:r>
              <w:rPr/>
              <w:t> </w:t>
            </w:r>
          </w:p>
        </w:tc>
        <w:tc>
          <w:tcPr>
            <w:tcW w:w="9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5" w:type="dxa"/>
            <w:tcBorders/>
            <w:shd w:fill="CCEEFF" w:val="clear"/>
            <w:vAlign w:val="bottom"/>
          </w:tcPr>
          <w:p>
            <w:pPr>
              <w:pStyle w:val="TableContents"/>
              <w:spacing w:before="0" w:after="0"/>
              <w:ind w:left="0" w:right="0" w:hanging="0"/>
              <w:rPr/>
            </w:pPr>
            <w:r>
              <w:rPr/>
              <w:t> </w:t>
            </w:r>
          </w:p>
        </w:tc>
      </w:tr>
      <w:tr>
        <w:trPr/>
        <w:tc>
          <w:tcPr>
            <w:tcW w:w="2431" w:type="dxa"/>
            <w:tcBorders/>
            <w:shd w:fill="auto" w:val="clear"/>
            <w:vAlign w:val="center"/>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992" w:type="dxa"/>
            <w:gridSpan w:val="2"/>
            <w:tcBorders/>
            <w:shd w:fill="auto" w:val="clear"/>
            <w:vAlign w:val="bottom"/>
          </w:tcPr>
          <w:p>
            <w:pPr>
              <w:pStyle w:val="TableContents"/>
              <w:spacing w:before="0" w:after="0"/>
              <w:ind w:left="0" w:right="0" w:hanging="0"/>
              <w:jc w:val="right"/>
              <w:rPr/>
            </w:pPr>
            <w:r>
              <w:rPr/>
              <w:t> </w:t>
            </w:r>
          </w:p>
        </w:tc>
        <w:tc>
          <w:tcPr>
            <w:tcW w:w="287"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57"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7" w:type="dxa"/>
            <w:tcBorders/>
            <w:shd w:fill="auto" w:val="clear"/>
            <w:vAlign w:val="bottom"/>
          </w:tcPr>
          <w:p>
            <w:pPr>
              <w:pStyle w:val="TableContents"/>
              <w:spacing w:before="0" w:after="0"/>
              <w:ind w:left="0" w:right="0" w:hanging="0"/>
              <w:rPr/>
            </w:pPr>
            <w:r>
              <w:rPr/>
              <w:t> </w:t>
            </w:r>
          </w:p>
        </w:tc>
        <w:tc>
          <w:tcPr>
            <w:tcW w:w="992"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2431"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Adjusted segment profit</w:t>
            </w:r>
          </w:p>
        </w:tc>
        <w:tc>
          <w:tcPr>
            <w:tcW w:w="157"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341</w:t>
            </w:r>
          </w:p>
        </w:tc>
        <w:tc>
          <w:tcPr>
            <w:tcW w:w="23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310</w:t>
            </w:r>
          </w:p>
        </w:tc>
        <w:tc>
          <w:tcPr>
            <w:tcW w:w="233"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561</w:t>
            </w:r>
          </w:p>
        </w:tc>
        <w:tc>
          <w:tcPr>
            <w:tcW w:w="287"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353</w:t>
            </w:r>
          </w:p>
        </w:tc>
        <w:tc>
          <w:tcPr>
            <w:tcW w:w="157"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219</w:t>
            </w:r>
          </w:p>
        </w:tc>
        <w:tc>
          <w:tcPr>
            <w:tcW w:w="157"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419</w:t>
            </w:r>
          </w:p>
        </w:tc>
        <w:tc>
          <w:tcPr>
            <w:tcW w:w="115" w:type="dxa"/>
            <w:tcBorders/>
            <w:shd w:fill="CCEEFF" w:val="clear"/>
            <w:vAlign w:val="bottom"/>
          </w:tcPr>
          <w:p>
            <w:pPr>
              <w:pStyle w:val="TableContents"/>
              <w:spacing w:before="0" w:after="0"/>
              <w:ind w:left="0" w:right="0" w:hanging="0"/>
              <w:rPr/>
            </w:pPr>
            <w:r>
              <w:rPr/>
              <w:t> </w:t>
            </w:r>
          </w:p>
        </w:tc>
      </w:tr>
      <w:tr>
        <w:trPr/>
        <w:tc>
          <w:tcPr>
            <w:tcW w:w="2431" w:type="dxa"/>
            <w:tcBorders/>
            <w:shd w:fill="auto" w:val="clear"/>
            <w:vAlign w:val="center"/>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992" w:type="dxa"/>
            <w:gridSpan w:val="2"/>
            <w:tcBorders/>
            <w:shd w:fill="auto" w:val="clear"/>
            <w:vAlign w:val="bottom"/>
          </w:tcPr>
          <w:p>
            <w:pPr>
              <w:pStyle w:val="TableContents"/>
              <w:spacing w:before="0" w:after="0"/>
              <w:ind w:left="0" w:right="0" w:hanging="0"/>
              <w:jc w:val="right"/>
              <w:rPr/>
            </w:pPr>
            <w:r>
              <w:rPr/>
              <w:t> </w:t>
            </w:r>
          </w:p>
        </w:tc>
        <w:tc>
          <w:tcPr>
            <w:tcW w:w="287"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57"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7" w:type="dxa"/>
            <w:tcBorders/>
            <w:shd w:fill="auto" w:val="clear"/>
            <w:vAlign w:val="bottom"/>
          </w:tcPr>
          <w:p>
            <w:pPr>
              <w:pStyle w:val="TableContents"/>
              <w:spacing w:before="0" w:after="0"/>
              <w:ind w:left="0" w:right="0" w:hanging="0"/>
              <w:rPr/>
            </w:pPr>
            <w:r>
              <w:rPr/>
              <w:t> </w:t>
            </w:r>
          </w:p>
        </w:tc>
        <w:tc>
          <w:tcPr>
            <w:tcW w:w="992"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2431"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adjusted segment profit versus 2012 period</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-3</w:t>
            </w:r>
          </w:p>
        </w:tc>
        <w:tc>
          <w:tcPr>
            <w:tcW w:w="233"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8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42</w:t>
            </w:r>
          </w:p>
        </w:tc>
        <w:tc>
          <w:tcPr>
            <w:tcW w:w="233"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9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34</w:t>
            </w:r>
          </w:p>
        </w:tc>
        <w:tc>
          <w:tcPr>
            <w:tcW w:w="287"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57"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57" w:type="dxa"/>
            <w:tcBorders/>
            <w:shd w:fill="CCEEFF" w:val="clear"/>
            <w:vAlign w:val="bottom"/>
          </w:tcPr>
          <w:p>
            <w:pPr>
              <w:pStyle w:val="TableContents"/>
              <w:spacing w:before="0" w:after="0"/>
              <w:ind w:left="0" w:right="0" w:hanging="0"/>
              <w:rPr/>
            </w:pPr>
            <w:r>
              <w:rPr/>
              <w:t> </w:t>
            </w:r>
          </w:p>
        </w:tc>
        <w:tc>
          <w:tcPr>
            <w:tcW w:w="992"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The Partnerships reported results include the impact of items that affect comparability between reporting periods. The impact of these items is excluded from adjusted results. See the section of this release entitled Non-GAAP Financial Measures and Selected Items Impacting Comparability and the tables attached hereto for information regarding selected items that the Partnership believes impact comparability of financial results between reporting periods.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5" w:name="PB_3_202932_5335"/>
      <w:bookmarkEnd w:id="1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Second-quarter 2013 Transportation adjusted segment profit decreased 7% versus comparable 2012 results.  This decrease was driven by lost revenue and incremental expenses related to operational issues that occurred during the second quarter of 2013.  This impact was partially offset by the benefit of increased volumes from increased producer drilling activities and recently completed organic growth projects.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Second-quarter 2013 Facilities adjusted segment profit increased 29% over comparable 2012 results.  This increase was primarily related to the benefit of a recently completed crude oil rail acquisition and rail-related organic growth projects as well as increased profitability from NGL fractionation and gas processing activities.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Second-quarter 2013 Supply and Logistics adjusted segment profit exceeded our guidance, but represented a 30% decrease relative to comparable 2012 results.  This decrease was primarily related to relatively less favorable crude oil market conditions, particularly narrower crude oil  differentials, partially offset by higher net margins in the NGL business.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hold a conference call on August 6, 2013 (see details below).  Prior to this conference call, the Partnership will furnish a current report on Form 8-K, which will include material in this news release as well as financial and operational guidance for the third quarter and full year of 2013.  A copy of the Form 8-K will be available on the Partnerships website at www.paalp.com, where PAA routinely posts important information about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conference call will be held at 11:00 a.m. EDT on Tuesday, August 6, 2013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second-quarter 2013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third quarter and full year of 2013;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6" w:name="PB_4_202932_5796"/>
      <w:bookmarkEnd w:id="16"/>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 Access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of the conference call,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access to the live conference call is available by dialing toll free (888) 276-0010. International callers should dial (612) 332-1210. No password is required. The slide presentation accompanying the conference call will be available a few minutes prior to the call under the Conference Call Summaries portion of the Conference Calls tab of the Investor Relations section of the PAA website at www.paalp.com.</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 475-6701 or (320) 365-3844 for international callers and enter replay access code 295443.  The replay will be available beginning Tuesday, August 6, 2013, at approximately 1:00 p.m. EDT and will continue until 12:59 a.m. EDT on September 7, 2013.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 and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the Partnership maintains on its website (www.paalp.com) a reconciliation of adjusted EBITDA and certain commonly used non-GAAP financial information to the most comparable GAAP measures. To access the information, investors should click on the Investor Relations link on the Partnerships home page and then the Non-GAAP Reconciliation link on the Investor Relations page.</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7" w:name="PB_5_202932_2897"/>
      <w:bookmarkEnd w:id="17"/>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the successful integration and future performance of acquired assets or businesses and the risks associated with operating in lines of business that are distinct and separate from our historical operations; the occurrence of a natural disaster, catastrophe, terrorist attack or other event, including attacks on our electronic and computer systems;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declines in the volumes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shortages or cost increases of supplies, materials or labor;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also owns and operates natural gas storage facilities. PAA is headquartered in Houston, Texas.</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8" w:name="PB_6_203213_8146"/>
      <w:bookmarkEnd w:id="18"/>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96"/>
        <w:gridCol w:w="216"/>
        <w:gridCol w:w="110"/>
        <w:gridCol w:w="873"/>
        <w:gridCol w:w="216"/>
        <w:gridCol w:w="110"/>
        <w:gridCol w:w="871"/>
        <w:gridCol w:w="216"/>
        <w:gridCol w:w="110"/>
        <w:gridCol w:w="873"/>
        <w:gridCol w:w="216"/>
        <w:gridCol w:w="110"/>
        <w:gridCol w:w="873"/>
        <w:gridCol w:w="115"/>
      </w:tblGrid>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6" w:type="dxa"/>
            <w:tcBorders/>
            <w:shd w:fill="auto" w:val="clear"/>
            <w:vAlign w:val="bottom"/>
          </w:tcPr>
          <w:p>
            <w:pPr>
              <w:pStyle w:val="TableContents"/>
              <w:spacing w:before="0" w:after="0"/>
              <w:ind w:left="0" w:right="0" w:hanging="0"/>
              <w:jc w:val="center"/>
              <w:rPr/>
            </w:pPr>
            <w:r>
              <w:rPr/>
              <w:t> </w:t>
            </w:r>
          </w:p>
        </w:tc>
        <w:tc>
          <w:tcPr>
            <w:tcW w:w="218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15" w:type="dxa"/>
            <w:tcBorders/>
            <w:shd w:fill="auto" w:val="clear"/>
            <w:vAlign w:val="bottom"/>
          </w:tcPr>
          <w:p>
            <w:pPr>
              <w:pStyle w:val="TableContents"/>
              <w:spacing w:before="0" w:after="0"/>
              <w:ind w:left="0" w:right="0" w:hanging="0"/>
              <w:jc w:val="center"/>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shd w:fill="auto" w:val="clear"/>
            <w:vAlign w:val="bottom"/>
          </w:tcPr>
          <w:p>
            <w:pPr>
              <w:pStyle w:val="TableContents"/>
              <w:spacing w:before="0" w:after="0"/>
              <w:ind w:left="0" w:right="0" w:hanging="0"/>
              <w:jc w:val="center"/>
              <w:rPr/>
            </w:pPr>
            <w:r>
              <w:rPr/>
              <w:t> </w:t>
            </w:r>
          </w:p>
        </w:tc>
        <w:tc>
          <w:tcPr>
            <w:tcW w:w="9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shd w:fill="auto" w:val="clear"/>
            <w:vAlign w:val="bottom"/>
          </w:tcPr>
          <w:p>
            <w:pPr>
              <w:pStyle w:val="TableContents"/>
              <w:spacing w:before="0" w:after="0"/>
              <w:ind w:left="0" w:right="0" w:hanging="0"/>
              <w:jc w:val="center"/>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shd w:fill="auto" w:val="clear"/>
            <w:vAlign w:val="bottom"/>
          </w:tcPr>
          <w:p>
            <w:pPr>
              <w:pStyle w:val="TableContents"/>
              <w:spacing w:before="0" w:after="0"/>
              <w:ind w:left="0" w:right="0" w:hanging="0"/>
              <w:jc w:val="center"/>
              <w:rPr/>
            </w:pPr>
            <w:r>
              <w:rPr/>
              <w:t> </w:t>
            </w:r>
          </w:p>
        </w:tc>
        <w:tc>
          <w:tcPr>
            <w:tcW w:w="9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5" w:type="dxa"/>
            <w:tcBorders/>
            <w:shd w:fill="auto" w:val="clear"/>
            <w:vAlign w:val="bottom"/>
          </w:tcPr>
          <w:p>
            <w:pPr>
              <w:pStyle w:val="TableContents"/>
              <w:spacing w:before="0" w:after="0"/>
              <w:ind w:left="0" w:right="0" w:hanging="0"/>
              <w:jc w:val="center"/>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10,295</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9,786</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20,915</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19,004</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9,387</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8,830</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18,825</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17,332</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684</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9,912</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9,324</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19,878</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18,228</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1,037</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907</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1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ADJUSTED RESULTS: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67"/>
        <w:gridCol w:w="209"/>
        <w:gridCol w:w="145"/>
        <w:gridCol w:w="909"/>
        <w:gridCol w:w="215"/>
        <w:gridCol w:w="145"/>
        <w:gridCol w:w="911"/>
        <w:gridCol w:w="209"/>
        <w:gridCol w:w="135"/>
        <w:gridCol w:w="912"/>
        <w:gridCol w:w="210"/>
        <w:gridCol w:w="135"/>
        <w:gridCol w:w="878"/>
        <w:gridCol w:w="125"/>
      </w:tblGrid>
      <w:tr>
        <w:trPr/>
        <w:tc>
          <w:tcPr>
            <w:tcW w:w="506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2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9" w:type="dxa"/>
            <w:tcBorders/>
            <w:shd w:fill="auto" w:val="clear"/>
            <w:vAlign w:val="bottom"/>
          </w:tcPr>
          <w:p>
            <w:pPr>
              <w:pStyle w:val="TableContents"/>
              <w:spacing w:before="0" w:after="0"/>
              <w:ind w:left="0" w:right="0" w:hanging="0"/>
              <w:jc w:val="center"/>
              <w:rPr/>
            </w:pPr>
            <w:r>
              <w:rPr/>
              <w:t> </w:t>
            </w:r>
          </w:p>
        </w:tc>
        <w:tc>
          <w:tcPr>
            <w:tcW w:w="22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5" w:type="dxa"/>
            <w:tcBorders/>
            <w:shd w:fill="auto" w:val="clear"/>
            <w:vAlign w:val="bottom"/>
          </w:tcPr>
          <w:p>
            <w:pPr>
              <w:pStyle w:val="TableContents"/>
              <w:spacing w:before="0" w:after="0"/>
              <w:ind w:left="0" w:right="0" w:hanging="0"/>
              <w:jc w:val="center"/>
              <w:rPr/>
            </w:pPr>
            <w:r>
              <w:rPr/>
              <w:t> </w:t>
            </w:r>
          </w:p>
        </w:tc>
      </w:tr>
      <w:tr>
        <w:trPr/>
        <w:tc>
          <w:tcPr>
            <w:tcW w:w="506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09" w:type="dxa"/>
            <w:tcBorders/>
            <w:shd w:fill="auto" w:val="clear"/>
            <w:vAlign w:val="bottom"/>
          </w:tcPr>
          <w:p>
            <w:pPr>
              <w:pStyle w:val="TableContents"/>
              <w:spacing w:before="0" w:after="0"/>
              <w:ind w:left="0" w:right="0" w:hanging="0"/>
              <w:jc w:val="center"/>
              <w:rPr/>
            </w:pPr>
            <w:r>
              <w:rPr/>
              <w:t> </w:t>
            </w:r>
          </w:p>
        </w:tc>
        <w:tc>
          <w:tcPr>
            <w:tcW w:w="22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5" w:type="dxa"/>
            <w:tcBorders/>
            <w:shd w:fill="auto" w:val="clear"/>
            <w:vAlign w:val="bottom"/>
          </w:tcPr>
          <w:p>
            <w:pPr>
              <w:pStyle w:val="TableContents"/>
              <w:spacing w:before="0" w:after="0"/>
              <w:ind w:left="0" w:right="0" w:hanging="0"/>
              <w:jc w:val="center"/>
              <w:rPr/>
            </w:pPr>
            <w:r>
              <w:rPr/>
              <w:t> </w:t>
            </w:r>
          </w:p>
        </w:tc>
      </w:tr>
      <w:tr>
        <w:trPr/>
        <w:tc>
          <w:tcPr>
            <w:tcW w:w="506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5" w:type="dxa"/>
            <w:tcBorders/>
            <w:shd w:fill="auto" w:val="clear"/>
            <w:vAlign w:val="bottom"/>
          </w:tcPr>
          <w:p>
            <w:pPr>
              <w:pStyle w:val="TableContents"/>
              <w:spacing w:before="0" w:after="0"/>
              <w:ind w:left="0" w:right="0" w:hanging="0"/>
              <w:jc w:val="center"/>
              <w:rPr/>
            </w:pPr>
            <w:r>
              <w:rPr/>
              <w:t> </w:t>
            </w:r>
          </w:p>
        </w:tc>
        <w:tc>
          <w:tcPr>
            <w:tcW w:w="10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9" w:type="dxa"/>
            <w:tcBorders/>
            <w:shd w:fill="auto" w:val="clear"/>
            <w:vAlign w:val="bottom"/>
          </w:tcPr>
          <w:p>
            <w:pPr>
              <w:pStyle w:val="TableContents"/>
              <w:spacing w:before="0" w:after="0"/>
              <w:ind w:left="0" w:right="0" w:hanging="0"/>
              <w:jc w:val="center"/>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0" w:type="dxa"/>
            <w:tcBorders/>
            <w:shd w:fill="auto" w:val="clear"/>
            <w:vAlign w:val="bottom"/>
          </w:tcPr>
          <w:p>
            <w:pPr>
              <w:pStyle w:val="TableContents"/>
              <w:spacing w:before="0" w:after="0"/>
              <w:ind w:left="0" w:right="0" w:hanging="0"/>
              <w:jc w:val="center"/>
              <w:rPr/>
            </w:pPr>
            <w:r>
              <w:rPr/>
              <w:t> </w:t>
            </w:r>
          </w:p>
        </w:tc>
        <w:tc>
          <w:tcPr>
            <w:tcW w:w="101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5" w:type="dxa"/>
            <w:tcBorders/>
            <w:shd w:fill="auto" w:val="clear"/>
            <w:vAlign w:val="bottom"/>
          </w:tcPr>
          <w:p>
            <w:pPr>
              <w:pStyle w:val="TableContents"/>
              <w:spacing w:before="0" w:after="0"/>
              <w:ind w:left="0" w:right="0" w:hanging="0"/>
              <w:jc w:val="center"/>
              <w:rPr/>
            </w:pPr>
            <w:r>
              <w:rPr/>
              <w:t> </w:t>
            </w:r>
          </w:p>
        </w:tc>
      </w:tr>
      <w:tr>
        <w:trPr/>
        <w:tc>
          <w:tcPr>
            <w:tcW w:w="506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0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506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NET INCOME ATTRIBUTABLE TO PLAINS</w:t>
            </w:r>
          </w:p>
        </w:tc>
        <w:tc>
          <w:tcPr>
            <w:tcW w:w="20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15"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09"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811</w:t>
            </w:r>
          </w:p>
        </w:tc>
        <w:tc>
          <w:tcPr>
            <w:tcW w:w="210"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w:t>
            </w:r>
          </w:p>
        </w:tc>
        <w:tc>
          <w:tcPr>
            <w:tcW w:w="125" w:type="dxa"/>
            <w:tcBorders/>
            <w:shd w:fill="CCEEFF" w:val="clear"/>
            <w:vAlign w:val="bottom"/>
          </w:tcPr>
          <w:p>
            <w:pPr>
              <w:pStyle w:val="TableContents"/>
              <w:spacing w:before="0" w:after="0"/>
              <w:ind w:left="0" w:right="0" w:hanging="0"/>
              <w:rPr/>
            </w:pPr>
            <w:r>
              <w:rPr/>
              <w:t> </w:t>
            </w:r>
          </w:p>
        </w:tc>
      </w:tr>
      <w:tr>
        <w:trPr/>
        <w:tc>
          <w:tcPr>
            <w:tcW w:w="506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0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506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0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15"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0.82</w:t>
            </w:r>
          </w:p>
        </w:tc>
        <w:tc>
          <w:tcPr>
            <w:tcW w:w="209"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10"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25" w:type="dxa"/>
            <w:tcBorders/>
            <w:shd w:fill="CCEEFF" w:val="clear"/>
            <w:vAlign w:val="bottom"/>
          </w:tcPr>
          <w:p>
            <w:pPr>
              <w:pStyle w:val="TableContents"/>
              <w:spacing w:before="0" w:after="0"/>
              <w:ind w:left="0" w:right="0" w:hanging="0"/>
              <w:rPr/>
            </w:pPr>
            <w:r>
              <w:rPr/>
              <w:t> </w:t>
            </w:r>
          </w:p>
        </w:tc>
      </w:tr>
      <w:tr>
        <w:trPr/>
        <w:tc>
          <w:tcPr>
            <w:tcW w:w="506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0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506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20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215"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09"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w:t>
            </w:r>
          </w:p>
        </w:tc>
        <w:tc>
          <w:tcPr>
            <w:tcW w:w="210"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19" w:name="PB_7_203213_7091"/>
      <w:bookmarkEnd w:id="19"/>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492"/>
        <w:gridCol w:w="212"/>
        <w:gridCol w:w="130"/>
        <w:gridCol w:w="933"/>
        <w:gridCol w:w="212"/>
        <w:gridCol w:w="138"/>
        <w:gridCol w:w="970"/>
        <w:gridCol w:w="118"/>
      </w:tblGrid>
      <w:tr>
        <w:trPr/>
        <w:tc>
          <w:tcPr>
            <w:tcW w:w="74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0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2" w:type="dxa"/>
            <w:tcBorders/>
            <w:shd w:fill="auto" w:val="clear"/>
            <w:vAlign w:val="bottom"/>
          </w:tcPr>
          <w:p>
            <w:pPr>
              <w:pStyle w:val="TableContents"/>
              <w:spacing w:before="0" w:after="0"/>
              <w:ind w:left="0" w:right="0" w:hanging="0"/>
              <w:jc w:val="center"/>
              <w:rPr/>
            </w:pPr>
            <w:r>
              <w:rPr/>
              <w:t> </w:t>
            </w:r>
          </w:p>
        </w:tc>
        <w:tc>
          <w:tcPr>
            <w:tcW w:w="11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8" w:type="dxa"/>
            <w:tcBorders/>
            <w:shd w:fill="auto" w:val="clear"/>
            <w:vAlign w:val="bottom"/>
          </w:tcPr>
          <w:p>
            <w:pPr>
              <w:pStyle w:val="TableContents"/>
              <w:spacing w:before="0" w:after="0"/>
              <w:ind w:left="0" w:right="0" w:hanging="0"/>
              <w:jc w:val="center"/>
              <w:rPr/>
            </w:pPr>
            <w:r>
              <w:rPr/>
              <w:t> </w:t>
            </w:r>
          </w:p>
        </w:tc>
      </w:tr>
      <w:tr>
        <w:trPr/>
        <w:tc>
          <w:tcPr>
            <w:tcW w:w="74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shd w:fill="auto" w:val="clear"/>
            <w:vAlign w:val="bottom"/>
          </w:tcPr>
          <w:p>
            <w:pPr>
              <w:pStyle w:val="TableContents"/>
              <w:spacing w:before="0" w:after="0"/>
              <w:ind w:left="0" w:right="0" w:hanging="0"/>
              <w:jc w:val="center"/>
              <w:rPr/>
            </w:pPr>
            <w:r>
              <w:rPr/>
              <w:t> </w:t>
            </w:r>
          </w:p>
        </w:tc>
        <w:tc>
          <w:tcPr>
            <w:tcW w:w="11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8" w:type="dxa"/>
            <w:tcBorders/>
            <w:shd w:fill="auto" w:val="clear"/>
            <w:vAlign w:val="bottom"/>
          </w:tcPr>
          <w:p>
            <w:pPr>
              <w:pStyle w:val="TableContents"/>
              <w:spacing w:before="0" w:after="0"/>
              <w:ind w:left="0" w:right="0" w:hanging="0"/>
              <w:jc w:val="center"/>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Current assets </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4,841</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5,147</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10,181</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9,643</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2,503</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19,424</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4,924</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5,183</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6,011</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11,795</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12,089</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7,098</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7,629</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19,424</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DEBT CAPITALIZATION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315"/>
        <w:gridCol w:w="211"/>
        <w:gridCol w:w="139"/>
        <w:gridCol w:w="963"/>
        <w:gridCol w:w="251"/>
        <w:gridCol w:w="150"/>
        <w:gridCol w:w="1014"/>
        <w:gridCol w:w="162"/>
      </w:tblGrid>
      <w:tr>
        <w:trPr/>
        <w:tc>
          <w:tcPr>
            <w:tcW w:w="73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0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51" w:type="dxa"/>
            <w:tcBorders/>
            <w:shd w:fill="auto" w:val="clear"/>
            <w:vAlign w:val="bottom"/>
          </w:tcPr>
          <w:p>
            <w:pPr>
              <w:pStyle w:val="TableContents"/>
              <w:spacing w:before="0" w:after="0"/>
              <w:ind w:left="0" w:right="0" w:hanging="0"/>
              <w:jc w:val="center"/>
              <w:rPr/>
            </w:pPr>
            <w:r>
              <w:rPr/>
              <w:t> </w:t>
            </w:r>
          </w:p>
        </w:tc>
        <w:tc>
          <w:tcPr>
            <w:tcW w:w="116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62" w:type="dxa"/>
            <w:tcBorders/>
            <w:shd w:fill="auto" w:val="clear"/>
            <w:vAlign w:val="bottom"/>
          </w:tcPr>
          <w:p>
            <w:pPr>
              <w:pStyle w:val="TableContents"/>
              <w:spacing w:before="0" w:after="0"/>
              <w:ind w:left="0" w:right="0" w:hanging="0"/>
              <w:jc w:val="center"/>
              <w:rPr/>
            </w:pPr>
            <w:r>
              <w:rPr/>
              <w:t> </w:t>
            </w:r>
          </w:p>
        </w:tc>
      </w:tr>
      <w:tr>
        <w:trPr/>
        <w:tc>
          <w:tcPr>
            <w:tcW w:w="73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51" w:type="dxa"/>
            <w:tcBorders/>
            <w:shd w:fill="auto" w:val="clear"/>
            <w:vAlign w:val="bottom"/>
          </w:tcPr>
          <w:p>
            <w:pPr>
              <w:pStyle w:val="TableContents"/>
              <w:spacing w:before="0" w:after="0"/>
              <w:ind w:left="0" w:right="0" w:hanging="0"/>
              <w:jc w:val="center"/>
              <w:rPr/>
            </w:pPr>
            <w:r>
              <w:rPr/>
              <w:t> </w:t>
            </w:r>
          </w:p>
        </w:tc>
        <w:tc>
          <w:tcPr>
            <w:tcW w:w="11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62" w:type="dxa"/>
            <w:tcBorders/>
            <w:shd w:fill="auto" w:val="clear"/>
            <w:vAlign w:val="bottom"/>
          </w:tcPr>
          <w:p>
            <w:pPr>
              <w:pStyle w:val="TableContents"/>
              <w:spacing w:before="0" w:after="0"/>
              <w:ind w:left="0" w:right="0" w:hanging="0"/>
              <w:jc w:val="center"/>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902</w:t>
            </w:r>
          </w:p>
        </w:tc>
        <w:tc>
          <w:tcPr>
            <w:tcW w:w="25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6,313</w:t>
            </w:r>
          </w:p>
        </w:tc>
        <w:tc>
          <w:tcPr>
            <w:tcW w:w="251" w:type="dxa"/>
            <w:tcBorders/>
            <w:shd w:fill="auto" w:val="clear"/>
            <w:vAlign w:val="bottom"/>
          </w:tcPr>
          <w:p>
            <w:pPr>
              <w:pStyle w:val="TableContents"/>
              <w:spacing w:before="0" w:after="0"/>
              <w:ind w:left="0" w:right="0" w:hanging="0"/>
              <w:rPr/>
            </w:pPr>
            <w:r>
              <w:rPr/>
              <w:t> </w:t>
            </w:r>
          </w:p>
        </w:tc>
        <w:tc>
          <w:tcPr>
            <w:tcW w:w="11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62"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7,215</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7,406</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116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6,313</w:t>
            </w:r>
          </w:p>
        </w:tc>
        <w:tc>
          <w:tcPr>
            <w:tcW w:w="25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1"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7,629</w:t>
            </w:r>
          </w:p>
        </w:tc>
        <w:tc>
          <w:tcPr>
            <w:tcW w:w="251" w:type="dxa"/>
            <w:tcBorders/>
            <w:shd w:fill="auto" w:val="clear"/>
            <w:vAlign w:val="bottom"/>
          </w:tcPr>
          <w:p>
            <w:pPr>
              <w:pStyle w:val="TableContents"/>
              <w:spacing w:before="0" w:after="0"/>
              <w:ind w:left="0" w:right="0" w:hanging="0"/>
              <w:rPr/>
            </w:pPr>
            <w:r>
              <w:rPr/>
              <w:t> </w:t>
            </w:r>
          </w:p>
        </w:tc>
        <w:tc>
          <w:tcPr>
            <w:tcW w:w="11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62"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13,942</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13,466</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14,844</w:t>
            </w:r>
          </w:p>
        </w:tc>
        <w:tc>
          <w:tcPr>
            <w:tcW w:w="251"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14,552</w:t>
            </w:r>
          </w:p>
        </w:tc>
        <w:tc>
          <w:tcPr>
            <w:tcW w:w="162"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1164"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1"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1"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0" w:name="PB_8_203213_455"/>
      <w:bookmarkEnd w:id="20"/>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FINANCIAL DATA BY SEGMENT</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674"/>
        <w:gridCol w:w="160"/>
        <w:gridCol w:w="262"/>
        <w:gridCol w:w="995"/>
        <w:gridCol w:w="175"/>
        <w:gridCol w:w="180"/>
        <w:gridCol w:w="724"/>
        <w:gridCol w:w="175"/>
        <w:gridCol w:w="168"/>
        <w:gridCol w:w="830"/>
        <w:gridCol w:w="119"/>
        <w:gridCol w:w="103"/>
        <w:gridCol w:w="262"/>
        <w:gridCol w:w="995"/>
        <w:gridCol w:w="175"/>
        <w:gridCol w:w="180"/>
        <w:gridCol w:w="724"/>
        <w:gridCol w:w="175"/>
        <w:gridCol w:w="168"/>
        <w:gridCol w:w="830"/>
        <w:gridCol w:w="131"/>
      </w:tblGrid>
      <w:tr>
        <w:trPr/>
        <w:tc>
          <w:tcPr>
            <w:tcW w:w="267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350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 2013</w:t>
            </w:r>
          </w:p>
        </w:tc>
        <w:tc>
          <w:tcPr>
            <w:tcW w:w="222" w:type="dxa"/>
            <w:gridSpan w:val="2"/>
            <w:tcBorders/>
            <w:shd w:fill="auto" w:val="clear"/>
            <w:vAlign w:val="bottom"/>
          </w:tcPr>
          <w:p>
            <w:pPr>
              <w:pStyle w:val="TableContents"/>
              <w:spacing w:before="0" w:after="0"/>
              <w:ind w:left="0" w:right="0" w:hanging="0"/>
              <w:jc w:val="center"/>
              <w:rPr/>
            </w:pPr>
            <w:r>
              <w:rPr/>
              <w:t> </w:t>
            </w:r>
          </w:p>
        </w:tc>
        <w:tc>
          <w:tcPr>
            <w:tcW w:w="350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 2012</w:t>
            </w:r>
          </w:p>
        </w:tc>
        <w:tc>
          <w:tcPr>
            <w:tcW w:w="131" w:type="dxa"/>
            <w:tcBorders/>
            <w:shd w:fill="auto" w:val="clear"/>
            <w:vAlign w:val="bottom"/>
          </w:tcPr>
          <w:p>
            <w:pPr>
              <w:pStyle w:val="TableContents"/>
              <w:spacing w:before="0" w:after="0"/>
              <w:ind w:left="0" w:right="0" w:hanging="0"/>
              <w:jc w:val="center"/>
              <w:rPr/>
            </w:pPr>
            <w:r>
              <w:rPr/>
              <w:t> </w:t>
            </w:r>
          </w:p>
        </w:tc>
      </w:tr>
      <w:tr>
        <w:trPr/>
        <w:tc>
          <w:tcPr>
            <w:tcW w:w="267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25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222" w:type="dxa"/>
            <w:gridSpan w:val="2"/>
            <w:tcBorders/>
            <w:shd w:fill="auto" w:val="clear"/>
            <w:vAlign w:val="bottom"/>
          </w:tcPr>
          <w:p>
            <w:pPr>
              <w:pStyle w:val="TableContents"/>
              <w:spacing w:before="0" w:after="0"/>
              <w:ind w:left="0" w:right="0" w:hanging="0"/>
              <w:jc w:val="center"/>
              <w:rPr/>
            </w:pPr>
            <w:r>
              <w:rPr/>
              <w:t> </w:t>
            </w:r>
          </w:p>
        </w:tc>
        <w:tc>
          <w:tcPr>
            <w:tcW w:w="125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1" w:type="dxa"/>
            <w:tcBorders/>
            <w:shd w:fill="auto" w:val="clear"/>
            <w:vAlign w:val="bottom"/>
          </w:tcPr>
          <w:p>
            <w:pPr>
              <w:pStyle w:val="TableContents"/>
              <w:spacing w:before="0" w:after="0"/>
              <w:ind w:left="0" w:right="0" w:hanging="0"/>
              <w:jc w:val="center"/>
              <w:rPr/>
            </w:pPr>
            <w:r>
              <w:rPr/>
              <w:t> </w:t>
            </w:r>
          </w:p>
        </w:tc>
      </w:tr>
      <w:tr>
        <w:trPr/>
        <w:tc>
          <w:tcPr>
            <w:tcW w:w="267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5" w:type="dxa"/>
            <w:tcBorders/>
            <w:shd w:fill="auto" w:val="clear"/>
            <w:vAlign w:val="bottom"/>
          </w:tcPr>
          <w:p>
            <w:pPr>
              <w:pStyle w:val="TableContents"/>
              <w:spacing w:before="0" w:after="0"/>
              <w:ind w:left="0" w:right="0" w:hanging="0"/>
              <w:jc w:val="center"/>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5" w:type="dxa"/>
            <w:tcBorders/>
            <w:shd w:fill="auto" w:val="clear"/>
            <w:vAlign w:val="bottom"/>
          </w:tcPr>
          <w:p>
            <w:pPr>
              <w:pStyle w:val="TableContents"/>
              <w:spacing w:before="0" w:after="0"/>
              <w:ind w:left="0" w:right="0" w:hanging="0"/>
              <w:jc w:val="center"/>
              <w:rPr/>
            </w:pPr>
            <w:r>
              <w:rPr/>
              <w:t> </w:t>
            </w:r>
          </w:p>
        </w:tc>
        <w:tc>
          <w:tcPr>
            <w:tcW w:w="9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222" w:type="dxa"/>
            <w:gridSpan w:val="2"/>
            <w:tcBorders/>
            <w:shd w:fill="auto" w:val="clear"/>
            <w:vAlign w:val="bottom"/>
          </w:tcPr>
          <w:p>
            <w:pPr>
              <w:pStyle w:val="TableContents"/>
              <w:spacing w:before="0" w:after="0"/>
              <w:ind w:left="0" w:right="0" w:hanging="0"/>
              <w:jc w:val="center"/>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5" w:type="dxa"/>
            <w:tcBorders/>
            <w:shd w:fill="auto" w:val="clear"/>
            <w:vAlign w:val="bottom"/>
          </w:tcPr>
          <w:p>
            <w:pPr>
              <w:pStyle w:val="TableContents"/>
              <w:spacing w:before="0" w:after="0"/>
              <w:ind w:left="0" w:right="0" w:hanging="0"/>
              <w:jc w:val="center"/>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5" w:type="dxa"/>
            <w:tcBorders/>
            <w:shd w:fill="auto" w:val="clear"/>
            <w:vAlign w:val="bottom"/>
          </w:tcPr>
          <w:p>
            <w:pPr>
              <w:pStyle w:val="TableContents"/>
              <w:spacing w:before="0" w:after="0"/>
              <w:ind w:left="0" w:right="0" w:hanging="0"/>
              <w:jc w:val="center"/>
              <w:rPr/>
            </w:pPr>
            <w:r>
              <w:rPr/>
              <w:t> </w:t>
            </w:r>
          </w:p>
        </w:tc>
        <w:tc>
          <w:tcPr>
            <w:tcW w:w="9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1" w:type="dxa"/>
            <w:tcBorders/>
            <w:shd w:fill="auto" w:val="clear"/>
            <w:vAlign w:val="bottom"/>
          </w:tcPr>
          <w:p>
            <w:pPr>
              <w:pStyle w:val="TableContents"/>
              <w:spacing w:before="0" w:after="0"/>
              <w:ind w:left="0" w:right="0" w:hanging="0"/>
              <w:jc w:val="center"/>
              <w:rPr/>
            </w:pPr>
            <w:r>
              <w:rPr/>
              <w:t> </w:t>
            </w:r>
          </w:p>
        </w:tc>
      </w:tr>
      <w:tr>
        <w:trPr/>
        <w:tc>
          <w:tcPr>
            <w:tcW w:w="2674"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0"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75"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75"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9,934</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w:t>
            </w:r>
          </w:p>
        </w:tc>
        <w:tc>
          <w:tcPr>
            <w:tcW w:w="175"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75"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131" w:type="dxa"/>
            <w:tcBorders/>
            <w:shd w:fill="CCEEFF" w:val="clear"/>
            <w:vAlign w:val="bottom"/>
          </w:tcPr>
          <w:p>
            <w:pPr>
              <w:pStyle w:val="TableContents"/>
              <w:spacing w:before="0" w:after="0"/>
              <w:ind w:left="0" w:right="0" w:hanging="0"/>
              <w:rPr/>
            </w:pPr>
            <w:r>
              <w:rPr/>
              <w:t> </w:t>
            </w:r>
          </w:p>
        </w:tc>
      </w:tr>
      <w:tr>
        <w:trPr/>
        <w:tc>
          <w:tcPr>
            <w:tcW w:w="2674"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0"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(9,614</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(9,030</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equity-indexed compensation expense) </w:t>
            </w:r>
            <w:r>
              <w:rPr>
                <w:sz w:val="11"/>
              </w:rPr>
              <w:t>(1)</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 - operations</w:t>
            </w:r>
          </w:p>
        </w:tc>
        <w:tc>
          <w:tcPr>
            <w:tcW w:w="160"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auto" w:val="clear"/>
            <w:vAlign w:val="bottom"/>
          </w:tcPr>
          <w:p>
            <w:pPr>
              <w:pStyle w:val="TableContents"/>
              <w:spacing w:before="0" w:after="0"/>
              <w:ind w:left="0" w:right="0" w:hanging="0"/>
              <w:rPr/>
            </w:pPr>
            <w:r>
              <w:rPr/>
              <w:t> </w:t>
            </w:r>
          </w:p>
        </w:tc>
        <w:tc>
          <w:tcPr>
            <w:tcW w:w="9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auto" w:val="clear"/>
            <w:vAlign w:val="bottom"/>
          </w:tcPr>
          <w:p>
            <w:pPr>
              <w:pStyle w:val="TableContents"/>
              <w:spacing w:before="0" w:after="0"/>
              <w:ind w:left="0" w:right="0" w:hanging="0"/>
              <w:rPr/>
            </w:pPr>
            <w:r>
              <w:rPr/>
              <w:t> </w:t>
            </w:r>
          </w:p>
        </w:tc>
        <w:tc>
          <w:tcPr>
            <w:tcW w:w="9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equity-indexed compensation expense) </w:t>
            </w:r>
            <w:r>
              <w:rPr>
                <w:sz w:val="11"/>
              </w:rPr>
              <w:t>(2)</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 - general and administrative</w:t>
            </w:r>
          </w:p>
        </w:tc>
        <w:tc>
          <w:tcPr>
            <w:tcW w:w="160"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CCEEFF" w:val="clear"/>
            <w:vAlign w:val="bottom"/>
          </w:tcPr>
          <w:p>
            <w:pPr>
              <w:pStyle w:val="TableContents"/>
              <w:spacing w:before="0" w:after="0"/>
              <w:ind w:left="0" w:right="0" w:hanging="0"/>
              <w:rPr/>
            </w:pPr>
            <w:r>
              <w:rPr/>
              <w:t> </w:t>
            </w:r>
          </w:p>
        </w:tc>
        <w:tc>
          <w:tcPr>
            <w:tcW w:w="9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2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CCEEFF" w:val="clear"/>
            <w:vAlign w:val="bottom"/>
          </w:tcPr>
          <w:p>
            <w:pPr>
              <w:pStyle w:val="TableContents"/>
              <w:spacing w:before="0" w:after="0"/>
              <w:ind w:left="0" w:right="0" w:hanging="0"/>
              <w:rPr/>
            </w:pPr>
            <w:r>
              <w:rPr/>
              <w:t> </w:t>
            </w:r>
          </w:p>
        </w:tc>
        <w:tc>
          <w:tcPr>
            <w:tcW w:w="9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0"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75"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75"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75"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75"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31" w:type="dxa"/>
            <w:tcBorders/>
            <w:shd w:fill="auto" w:val="clear"/>
            <w:vAlign w:val="bottom"/>
          </w:tcPr>
          <w:p>
            <w:pPr>
              <w:pStyle w:val="TableContents"/>
              <w:spacing w:before="0" w:after="0"/>
              <w:ind w:left="0" w:right="0" w:hanging="0"/>
              <w:rPr/>
            </w:pPr>
            <w:r>
              <w:rPr/>
              <w:t> </w:t>
            </w:r>
          </w:p>
        </w:tc>
      </w:tr>
      <w:tr>
        <w:trPr/>
        <w:tc>
          <w:tcPr>
            <w:tcW w:w="2674"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segment profit </w:t>
            </w:r>
            <w:r>
              <w:rPr>
                <w:sz w:val="11"/>
              </w:rPr>
              <w:t>(3)</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5" w:type="dxa"/>
            <w:tcBorders/>
            <w:shd w:fill="CCEEFF" w:val="clear"/>
            <w:vAlign w:val="bottom"/>
          </w:tcPr>
          <w:p>
            <w:pPr>
              <w:pStyle w:val="TableContents"/>
              <w:spacing w:before="0" w:after="0"/>
              <w:ind w:left="0" w:right="0" w:hanging="0"/>
              <w:rPr/>
            </w:pPr>
            <w:r>
              <w:rPr/>
              <w:t> </w:t>
            </w:r>
          </w:p>
        </w:tc>
        <w:tc>
          <w:tcPr>
            <w:tcW w:w="9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2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5" w:type="dxa"/>
            <w:tcBorders/>
            <w:shd w:fill="CCEEFF" w:val="clear"/>
            <w:vAlign w:val="bottom"/>
          </w:tcPr>
          <w:p>
            <w:pPr>
              <w:pStyle w:val="TableContents"/>
              <w:spacing w:before="0" w:after="0"/>
              <w:ind w:left="0" w:right="0" w:hanging="0"/>
              <w:rPr/>
            </w:pPr>
            <w:r>
              <w:rPr/>
              <w:t> </w:t>
            </w:r>
          </w:p>
        </w:tc>
        <w:tc>
          <w:tcPr>
            <w:tcW w:w="9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0"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175"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75"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75"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75"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31" w:type="dxa"/>
            <w:tcBorders/>
            <w:shd w:fill="auto" w:val="clear"/>
            <w:vAlign w:val="bottom"/>
          </w:tcPr>
          <w:p>
            <w:pPr>
              <w:pStyle w:val="TableContents"/>
              <w:spacing w:before="0" w:after="0"/>
              <w:ind w:left="0" w:right="0" w:hanging="0"/>
              <w:rPr/>
            </w:pPr>
            <w:r>
              <w:rPr/>
              <w:t> </w:t>
            </w:r>
          </w:p>
        </w:tc>
      </w:tr>
      <w:tr>
        <w:trPr/>
        <w:tc>
          <w:tcPr>
            <w:tcW w:w="2674"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998"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998"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0"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5"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5"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5"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5"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74"/>
        <w:gridCol w:w="160"/>
        <w:gridCol w:w="262"/>
        <w:gridCol w:w="995"/>
        <w:gridCol w:w="175"/>
        <w:gridCol w:w="180"/>
        <w:gridCol w:w="724"/>
        <w:gridCol w:w="175"/>
        <w:gridCol w:w="152"/>
        <w:gridCol w:w="847"/>
        <w:gridCol w:w="119"/>
        <w:gridCol w:w="103"/>
        <w:gridCol w:w="261"/>
        <w:gridCol w:w="995"/>
        <w:gridCol w:w="175"/>
        <w:gridCol w:w="180"/>
        <w:gridCol w:w="724"/>
        <w:gridCol w:w="175"/>
        <w:gridCol w:w="152"/>
        <w:gridCol w:w="847"/>
        <w:gridCol w:w="130"/>
      </w:tblGrid>
      <w:tr>
        <w:trPr/>
        <w:tc>
          <w:tcPr>
            <w:tcW w:w="267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351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 2013</w:t>
            </w:r>
          </w:p>
        </w:tc>
        <w:tc>
          <w:tcPr>
            <w:tcW w:w="222" w:type="dxa"/>
            <w:gridSpan w:val="2"/>
            <w:tcBorders/>
            <w:shd w:fill="auto" w:val="clear"/>
            <w:vAlign w:val="bottom"/>
          </w:tcPr>
          <w:p>
            <w:pPr>
              <w:pStyle w:val="TableContents"/>
              <w:spacing w:before="0" w:after="0"/>
              <w:ind w:left="0" w:right="0" w:hanging="0"/>
              <w:jc w:val="center"/>
              <w:rPr/>
            </w:pPr>
            <w:r>
              <w:rPr/>
              <w:t> </w:t>
            </w:r>
          </w:p>
        </w:tc>
        <w:tc>
          <w:tcPr>
            <w:tcW w:w="350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 2012</w:t>
            </w:r>
          </w:p>
        </w:tc>
        <w:tc>
          <w:tcPr>
            <w:tcW w:w="130" w:type="dxa"/>
            <w:tcBorders/>
            <w:shd w:fill="auto" w:val="clear"/>
            <w:vAlign w:val="bottom"/>
          </w:tcPr>
          <w:p>
            <w:pPr>
              <w:pStyle w:val="TableContents"/>
              <w:spacing w:before="0" w:after="0"/>
              <w:ind w:left="0" w:right="0" w:hanging="0"/>
              <w:jc w:val="center"/>
              <w:rPr/>
            </w:pPr>
            <w:r>
              <w:rPr/>
              <w:t> </w:t>
            </w:r>
          </w:p>
        </w:tc>
      </w:tr>
      <w:tr>
        <w:trPr/>
        <w:tc>
          <w:tcPr>
            <w:tcW w:w="267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257" w:type="dxa"/>
            <w:gridSpan w:val="2"/>
            <w:tcBorders/>
            <w:shd w:fill="auto" w:val="clear"/>
            <w:vAlign w:val="bottom"/>
          </w:tcPr>
          <w:p>
            <w:pPr>
              <w:pStyle w:val="TableContents"/>
              <w:spacing w:before="0" w:after="0"/>
              <w:ind w:left="0" w:right="0" w:hanging="0"/>
              <w:jc w:val="center"/>
              <w:rPr/>
            </w:pPr>
            <w:r>
              <w:rPr/>
              <w:t> </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222" w:type="dxa"/>
            <w:gridSpan w:val="2"/>
            <w:tcBorders/>
            <w:shd w:fill="auto" w:val="clear"/>
            <w:vAlign w:val="bottom"/>
          </w:tcPr>
          <w:p>
            <w:pPr>
              <w:pStyle w:val="TableContents"/>
              <w:spacing w:before="0" w:after="0"/>
              <w:ind w:left="0" w:right="0" w:hanging="0"/>
              <w:jc w:val="center"/>
              <w:rPr/>
            </w:pPr>
            <w:r>
              <w:rPr/>
              <w:t> </w:t>
            </w:r>
          </w:p>
        </w:tc>
        <w:tc>
          <w:tcPr>
            <w:tcW w:w="1256" w:type="dxa"/>
            <w:gridSpan w:val="2"/>
            <w:tcBorders/>
            <w:shd w:fill="auto" w:val="clear"/>
            <w:vAlign w:val="bottom"/>
          </w:tcPr>
          <w:p>
            <w:pPr>
              <w:pStyle w:val="TableContents"/>
              <w:spacing w:before="0" w:after="0"/>
              <w:ind w:left="0" w:right="0" w:hanging="0"/>
              <w:jc w:val="center"/>
              <w:rPr/>
            </w:pPr>
            <w:r>
              <w:rPr/>
              <w:t> </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0" w:type="dxa"/>
            <w:tcBorders/>
            <w:shd w:fill="auto" w:val="clear"/>
            <w:vAlign w:val="bottom"/>
          </w:tcPr>
          <w:p>
            <w:pPr>
              <w:pStyle w:val="TableContents"/>
              <w:spacing w:before="0" w:after="0"/>
              <w:ind w:left="0" w:right="0" w:hanging="0"/>
              <w:jc w:val="center"/>
              <w:rPr/>
            </w:pPr>
            <w:r>
              <w:rPr/>
              <w:t> </w:t>
            </w:r>
          </w:p>
        </w:tc>
      </w:tr>
      <w:tr>
        <w:trPr/>
        <w:tc>
          <w:tcPr>
            <w:tcW w:w="267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5" w:type="dxa"/>
            <w:tcBorders/>
            <w:shd w:fill="auto" w:val="clear"/>
            <w:vAlign w:val="bottom"/>
          </w:tcPr>
          <w:p>
            <w:pPr>
              <w:pStyle w:val="TableContents"/>
              <w:spacing w:before="0" w:after="0"/>
              <w:ind w:left="0" w:right="0" w:hanging="0"/>
              <w:jc w:val="center"/>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5"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222" w:type="dxa"/>
            <w:gridSpan w:val="2"/>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5" w:type="dxa"/>
            <w:tcBorders/>
            <w:shd w:fill="auto" w:val="clear"/>
            <w:vAlign w:val="bottom"/>
          </w:tcPr>
          <w:p>
            <w:pPr>
              <w:pStyle w:val="TableContents"/>
              <w:spacing w:before="0" w:after="0"/>
              <w:ind w:left="0" w:right="0" w:hanging="0"/>
              <w:jc w:val="center"/>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5"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0" w:type="dxa"/>
            <w:tcBorders/>
            <w:shd w:fill="auto" w:val="clear"/>
            <w:vAlign w:val="bottom"/>
          </w:tcPr>
          <w:p>
            <w:pPr>
              <w:pStyle w:val="TableContents"/>
              <w:spacing w:before="0" w:after="0"/>
              <w:ind w:left="0" w:right="0" w:hanging="0"/>
              <w:jc w:val="center"/>
              <w:rPr/>
            </w:pPr>
            <w:r>
              <w:rPr/>
              <w:t> </w:t>
            </w:r>
          </w:p>
        </w:tc>
      </w:tr>
      <w:tr>
        <w:trPr/>
        <w:tc>
          <w:tcPr>
            <w:tcW w:w="2674"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0"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w:t>
            </w:r>
          </w:p>
        </w:tc>
        <w:tc>
          <w:tcPr>
            <w:tcW w:w="175"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703</w:t>
            </w:r>
          </w:p>
        </w:tc>
        <w:tc>
          <w:tcPr>
            <w:tcW w:w="175"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20,158</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175"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523</w:t>
            </w:r>
          </w:p>
        </w:tc>
        <w:tc>
          <w:tcPr>
            <w:tcW w:w="175"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130" w:type="dxa"/>
            <w:tcBorders/>
            <w:shd w:fill="CCEEFF" w:val="clear"/>
            <w:vAlign w:val="bottom"/>
          </w:tcPr>
          <w:p>
            <w:pPr>
              <w:pStyle w:val="TableContents"/>
              <w:spacing w:before="0" w:after="0"/>
              <w:ind w:left="0" w:right="0" w:hanging="0"/>
              <w:rPr/>
            </w:pPr>
            <w:r>
              <w:rPr/>
              <w:t> </w:t>
            </w:r>
          </w:p>
        </w:tc>
      </w:tr>
      <w:tr>
        <w:trPr/>
        <w:tc>
          <w:tcPr>
            <w:tcW w:w="2674"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0"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(19,249</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(17,638</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equity-indexed compensation expense) </w:t>
            </w:r>
            <w:r>
              <w:rPr>
                <w:sz w:val="11"/>
              </w:rPr>
              <w:t>(1)</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 - operations</w:t>
            </w:r>
          </w:p>
        </w:tc>
        <w:tc>
          <w:tcPr>
            <w:tcW w:w="160"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equity-indexed compensation expense) </w:t>
            </w:r>
            <w:r>
              <w:rPr>
                <w:sz w:val="11"/>
              </w:rPr>
              <w:t>(2)</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 - general and administrative</w:t>
            </w:r>
          </w:p>
        </w:tc>
        <w:tc>
          <w:tcPr>
            <w:tcW w:w="160"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0"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175"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7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75"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7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30" w:type="dxa"/>
            <w:tcBorders/>
            <w:shd w:fill="auto" w:val="clear"/>
            <w:vAlign w:val="bottom"/>
          </w:tcPr>
          <w:p>
            <w:pPr>
              <w:pStyle w:val="TableContents"/>
              <w:spacing w:before="0" w:after="0"/>
              <w:ind w:left="0" w:right="0" w:hanging="0"/>
              <w:rPr/>
            </w:pPr>
            <w:r>
              <w:rPr/>
              <w:t> </w:t>
            </w:r>
          </w:p>
        </w:tc>
      </w:tr>
      <w:tr>
        <w:trPr/>
        <w:tc>
          <w:tcPr>
            <w:tcW w:w="2674"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segment profit </w:t>
            </w:r>
            <w:r>
              <w:rPr>
                <w:sz w:val="11"/>
              </w:rPr>
              <w:t>(3)</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5"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75"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0" w:type="dxa"/>
            <w:tcBorders/>
            <w:shd w:fill="CCEEFF" w:val="clear"/>
            <w:vAlign w:val="bottom"/>
          </w:tcPr>
          <w:p>
            <w:pPr>
              <w:pStyle w:val="TableContents"/>
              <w:spacing w:before="0" w:after="0"/>
              <w:ind w:left="0" w:right="0" w:hanging="0"/>
              <w:rPr/>
            </w:pPr>
            <w:r>
              <w:rPr/>
              <w:t> </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0"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175"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75"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561</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175" w:type="dxa"/>
            <w:tcBorders/>
            <w:shd w:fill="auto" w:val="clear"/>
            <w:vAlign w:val="bottom"/>
          </w:tcPr>
          <w:p>
            <w:pPr>
              <w:pStyle w:val="TableContents"/>
              <w:spacing w:before="0" w:after="0"/>
              <w:ind w:left="0" w:right="0" w:hanging="0"/>
              <w:rPr/>
            </w:pPr>
            <w:r>
              <w:rPr/>
              <w:t> </w:t>
            </w:r>
          </w:p>
        </w:tc>
        <w:tc>
          <w:tcPr>
            <w:tcW w:w="1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75" w:type="dxa"/>
            <w:tcBorders/>
            <w:shd w:fill="auto" w:val="clear"/>
            <w:vAlign w:val="bottom"/>
          </w:tcPr>
          <w:p>
            <w:pPr>
              <w:pStyle w:val="TableContents"/>
              <w:spacing w:before="0" w:after="0"/>
              <w:ind w:left="0" w:right="0" w:hanging="0"/>
              <w:rPr/>
            </w:pPr>
            <w:r>
              <w:rPr/>
              <w:t> </w:t>
            </w:r>
          </w:p>
        </w:tc>
        <w:tc>
          <w:tcPr>
            <w:tcW w:w="1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w:t>
            </w:r>
          </w:p>
        </w:tc>
        <w:tc>
          <w:tcPr>
            <w:tcW w:w="130" w:type="dxa"/>
            <w:tcBorders/>
            <w:shd w:fill="auto" w:val="clear"/>
            <w:vAlign w:val="bottom"/>
          </w:tcPr>
          <w:p>
            <w:pPr>
              <w:pStyle w:val="TableContents"/>
              <w:spacing w:before="0" w:after="0"/>
              <w:ind w:left="0" w:right="0" w:hanging="0"/>
              <w:rPr/>
            </w:pPr>
            <w:r>
              <w:rPr/>
              <w:t> </w:t>
            </w:r>
          </w:p>
        </w:tc>
      </w:tr>
      <w:tr>
        <w:trPr/>
        <w:tc>
          <w:tcPr>
            <w:tcW w:w="2674"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2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0"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75"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5"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75"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5"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 Includes acquisition-related expenses for the 2012 period.</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Certain non-GAAP financial measures may not be impacted by each of the selected items impacting comparability.</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1" w:name="PB_9_203213_4141"/>
      <w:bookmarkEnd w:id="21"/>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OPERATING DATA</w:t>
      </w:r>
      <w:r>
        <w:rPr>
          <w:rFonts w:ascii="Times New Roman" w:hAnsi="Times New Roman"/>
        </w:rPr>
        <w:t> </w:t>
      </w:r>
      <w:r>
        <w:rPr>
          <w:rFonts w:ascii="Times New Roman" w:hAnsi="Times New Roman"/>
          <w:b/>
          <w:sz w:val="11"/>
        </w:rPr>
        <w:t>(1)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208"/>
        <w:gridCol w:w="1042"/>
        <w:gridCol w:w="208"/>
        <w:gridCol w:w="1041"/>
        <w:gridCol w:w="209"/>
        <w:gridCol w:w="1041"/>
        <w:gridCol w:w="208"/>
        <w:gridCol w:w="1041"/>
        <w:gridCol w:w="105"/>
      </w:tblGrid>
      <w:tr>
        <w:trPr/>
        <w:tc>
          <w:tcPr>
            <w:tcW w:w="510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291"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9" w:type="dxa"/>
            <w:tcBorders/>
            <w:shd w:fill="auto" w:val="clear"/>
            <w:vAlign w:val="bottom"/>
          </w:tcPr>
          <w:p>
            <w:pPr>
              <w:pStyle w:val="TableContents"/>
              <w:spacing w:before="0" w:after="0"/>
              <w:ind w:left="0" w:right="0" w:hanging="0"/>
              <w:jc w:val="center"/>
              <w:rPr/>
            </w:pPr>
            <w:r>
              <w:rPr/>
              <w:t> </w:t>
            </w:r>
          </w:p>
        </w:tc>
        <w:tc>
          <w:tcPr>
            <w:tcW w:w="2290"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05" w:type="dxa"/>
            <w:tcBorders/>
            <w:shd w:fill="auto" w:val="clear"/>
            <w:vAlign w:val="bottom"/>
          </w:tcPr>
          <w:p>
            <w:pPr>
              <w:pStyle w:val="TableContents"/>
              <w:spacing w:before="0" w:after="0"/>
              <w:ind w:left="0" w:right="0" w:hanging="0"/>
              <w:jc w:val="center"/>
              <w:rPr/>
            </w:pPr>
            <w:r>
              <w:rPr/>
              <w:t> </w:t>
            </w:r>
          </w:p>
        </w:tc>
      </w:tr>
      <w:tr>
        <w:trPr/>
        <w:tc>
          <w:tcPr>
            <w:tcW w:w="510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29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09" w:type="dxa"/>
            <w:tcBorders/>
            <w:shd w:fill="auto" w:val="clear"/>
            <w:vAlign w:val="bottom"/>
          </w:tcPr>
          <w:p>
            <w:pPr>
              <w:pStyle w:val="TableContents"/>
              <w:spacing w:before="0" w:after="0"/>
              <w:ind w:left="0" w:right="0" w:hanging="0"/>
              <w:jc w:val="center"/>
              <w:rPr/>
            </w:pPr>
            <w:r>
              <w:rPr/>
              <w:t> </w:t>
            </w:r>
          </w:p>
        </w:tc>
        <w:tc>
          <w:tcPr>
            <w:tcW w:w="2290"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05" w:type="dxa"/>
            <w:tcBorders/>
            <w:shd w:fill="auto" w:val="clear"/>
            <w:vAlign w:val="bottom"/>
          </w:tcPr>
          <w:p>
            <w:pPr>
              <w:pStyle w:val="TableContents"/>
              <w:spacing w:before="0" w:after="0"/>
              <w:ind w:left="0" w:right="0" w:hanging="0"/>
              <w:jc w:val="center"/>
              <w:rPr/>
            </w:pPr>
            <w:r>
              <w:rPr/>
              <w:t> </w:t>
            </w:r>
          </w:p>
        </w:tc>
      </w:tr>
      <w:tr>
        <w:trPr/>
        <w:tc>
          <w:tcPr>
            <w:tcW w:w="510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8" w:type="dxa"/>
            <w:tcBorders/>
            <w:shd w:fill="auto" w:val="clear"/>
            <w:vAlign w:val="bottom"/>
          </w:tcPr>
          <w:p>
            <w:pPr>
              <w:pStyle w:val="TableContents"/>
              <w:spacing w:before="0" w:after="0"/>
              <w:ind w:left="0" w:right="0" w:hanging="0"/>
              <w:jc w:val="center"/>
              <w:rPr/>
            </w:pPr>
            <w:r>
              <w:rPr/>
              <w:t> </w:t>
            </w:r>
          </w:p>
        </w:tc>
        <w:tc>
          <w:tcPr>
            <w:tcW w:w="104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9" w:type="dxa"/>
            <w:tcBorders/>
            <w:shd w:fill="auto" w:val="clear"/>
            <w:vAlign w:val="bottom"/>
          </w:tcPr>
          <w:p>
            <w:pPr>
              <w:pStyle w:val="TableContents"/>
              <w:spacing w:before="0" w:after="0"/>
              <w:ind w:left="0" w:right="0" w:hanging="0"/>
              <w:jc w:val="center"/>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8" w:type="dxa"/>
            <w:tcBorders/>
            <w:shd w:fill="auto" w:val="clear"/>
            <w:vAlign w:val="bottom"/>
          </w:tcPr>
          <w:p>
            <w:pPr>
              <w:pStyle w:val="TableContents"/>
              <w:spacing w:before="0" w:after="0"/>
              <w:ind w:left="0" w:right="0" w:hanging="0"/>
              <w:jc w:val="center"/>
              <w:rPr/>
            </w:pPr>
            <w:r>
              <w:rPr/>
              <w:t> </w:t>
            </w:r>
          </w:p>
        </w:tc>
        <w:tc>
          <w:tcPr>
            <w:tcW w:w="104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5" w:type="dxa"/>
            <w:tcBorders/>
            <w:shd w:fill="auto" w:val="clear"/>
            <w:vAlign w:val="bottom"/>
          </w:tcPr>
          <w:p>
            <w:pPr>
              <w:pStyle w:val="TableContents"/>
              <w:spacing w:before="0" w:after="0"/>
              <w:ind w:left="0" w:right="0" w:hanging="0"/>
              <w:jc w:val="center"/>
              <w:rPr/>
            </w:pPr>
            <w:r>
              <w:rPr/>
              <w:t> </w:t>
            </w:r>
          </w:p>
        </w:tc>
      </w:tr>
      <w:tr>
        <w:trPr/>
        <w:tc>
          <w:tcPr>
            <w:tcW w:w="5102" w:type="dxa"/>
            <w:tcBorders/>
            <w:shd w:fill="auto" w:val="clear"/>
            <w:vAlign w:val="cente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in thousands of barrels):</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Bakken Area Systems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 / Mesa</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702</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675</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Eagle Ford Area Systems</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 / Line 2000</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Mid-Continent Area Systems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447</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South Saskatchewan</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White Cliffs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766</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743</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763</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735</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Pipelines</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9"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3,495</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3,467</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3,513</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3,263</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9"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8"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3,603</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3,563</w:t>
            </w:r>
          </w:p>
        </w:tc>
        <w:tc>
          <w:tcPr>
            <w:tcW w:w="209"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3,622</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3,365</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cente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NGL terminalling and storage </w:t>
              <w:br/>
              <w:t>(average monthly capacity in millions of barrels)</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09"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Rail load / unload volumes </w:t>
              <w:br/>
              <w:t>(average throughput in thousands of barrels per day)</w:t>
            </w:r>
          </w:p>
        </w:tc>
        <w:tc>
          <w:tcPr>
            <w:tcW w:w="208"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storage </w:t>
              <w:br/>
              <w:t>(average monthly capacity in billions of cubic feet)</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09"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fractionation </w:t>
              <w:br/>
              <w:t>(average throughput in thousands of barrels per day)</w:t>
            </w:r>
          </w:p>
        </w:tc>
        <w:tc>
          <w:tcPr>
            <w:tcW w:w="208"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09"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pPr>
            <w:r>
              <w:rPr>
                <w:rFonts w:ascii="Times New Roman" w:hAnsi="Times New Roman"/>
                <w:sz w:val="17"/>
              </w:rPr>
              <w:t xml:space="preserve">Facilities activities total </w:t>
              <w:br/>
              <w:t xml:space="preserve">(average monthly capacity in millions of barrels) </w:t>
            </w:r>
            <w:r>
              <w:rPr>
                <w:sz w:val="11"/>
              </w:rPr>
              <w:t>(2)</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9"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center"/>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and Logistics activities (average daily volumes in thousands of barrels):</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853</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w:t>
            </w:r>
          </w:p>
        </w:tc>
        <w:tc>
          <w:tcPr>
            <w:tcW w:w="209"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09"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05" w:type="dxa"/>
            <w:tcBorders/>
            <w:shd w:fill="auto" w:val="clear"/>
            <w:vAlign w:val="bottom"/>
          </w:tcPr>
          <w:p>
            <w:pPr>
              <w:pStyle w:val="TableContents"/>
              <w:spacing w:before="0" w:after="0"/>
              <w:ind w:left="0" w:right="0" w:hanging="0"/>
              <w:rPr/>
            </w:pPr>
            <w:r>
              <w:rPr/>
              <w:t> </w:t>
            </w:r>
          </w:p>
        </w:tc>
      </w:tr>
      <w:tr>
        <w:trPr/>
        <w:tc>
          <w:tcPr>
            <w:tcW w:w="5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8" w:type="dxa"/>
            <w:tcBorders/>
            <w:shd w:fill="CCEEFF" w:val="clear"/>
            <w:vAlign w:val="bottom"/>
          </w:tcPr>
          <w:p>
            <w:pPr>
              <w:pStyle w:val="TableContents"/>
              <w:spacing w:before="0" w:after="0"/>
              <w:ind w:left="0" w:right="0" w:hanging="0"/>
              <w:rPr/>
            </w:pPr>
            <w:r>
              <w:rPr/>
              <w:t> </w:t>
            </w:r>
          </w:p>
        </w:tc>
        <w:tc>
          <w:tcPr>
            <w:tcW w:w="104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CCEEFF" w:val="clear"/>
            <w:vAlign w:val="bottom"/>
          </w:tcPr>
          <w:p>
            <w:pPr>
              <w:pStyle w:val="TableContents"/>
              <w:spacing w:before="0" w:after="0"/>
              <w:ind w:left="0" w:right="0" w:hanging="0"/>
              <w:rPr/>
            </w:pPr>
            <w:r>
              <w:rPr/>
              <w:t> </w:t>
            </w:r>
          </w:p>
        </w:tc>
        <w:tc>
          <w:tcPr>
            <w:tcW w:w="10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5" w:type="dxa"/>
            <w:tcBorders/>
            <w:shd w:fill="CCEEFF" w:val="clear"/>
            <w:vAlign w:val="bottom"/>
          </w:tcPr>
          <w:p>
            <w:pPr>
              <w:pStyle w:val="TableContents"/>
              <w:spacing w:before="0" w:after="0"/>
              <w:ind w:left="0" w:right="0" w:hanging="0"/>
              <w:rPr/>
            </w:pPr>
            <w:r>
              <w:rPr/>
              <w:t> </w:t>
            </w:r>
          </w:p>
        </w:tc>
      </w:tr>
      <w:tr>
        <w:trPr/>
        <w:tc>
          <w:tcPr>
            <w:tcW w:w="5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activities total</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1,020</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971</w:t>
            </w:r>
          </w:p>
        </w:tc>
        <w:tc>
          <w:tcPr>
            <w:tcW w:w="209"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1,082</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952</w:t>
            </w:r>
          </w:p>
        </w:tc>
        <w:tc>
          <w:tcPr>
            <w:tcW w:w="10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Volumes associated with acquisitions represent total volumes (attributable to our interest) for the number of days or months we actually owned the assets divided by the number of days or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Facilities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2" w:name="PB_10_203326_3736"/>
      <w:bookmarkEnd w:id="22"/>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17"/>
        <w:gridCol w:w="212"/>
        <w:gridCol w:w="143"/>
        <w:gridCol w:w="913"/>
        <w:gridCol w:w="226"/>
        <w:gridCol w:w="143"/>
        <w:gridCol w:w="914"/>
        <w:gridCol w:w="219"/>
        <w:gridCol w:w="137"/>
        <w:gridCol w:w="896"/>
        <w:gridCol w:w="222"/>
        <w:gridCol w:w="136"/>
        <w:gridCol w:w="897"/>
        <w:gridCol w:w="130"/>
      </w:tblGrid>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3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9" w:type="dxa"/>
            <w:tcBorders/>
            <w:shd w:fill="auto" w:val="clear"/>
            <w:vAlign w:val="bottom"/>
          </w:tcPr>
          <w:p>
            <w:pPr>
              <w:pStyle w:val="TableContents"/>
              <w:spacing w:before="0" w:after="0"/>
              <w:ind w:left="0" w:right="0" w:hanging="0"/>
              <w:jc w:val="center"/>
              <w:rPr/>
            </w:pPr>
            <w:r>
              <w:rPr/>
              <w:t> </w:t>
            </w:r>
          </w:p>
        </w:tc>
        <w:tc>
          <w:tcPr>
            <w:tcW w:w="22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30" w:type="dxa"/>
            <w:tcBorders/>
            <w:shd w:fill="auto" w:val="clear"/>
            <w:vAlign w:val="bottom"/>
          </w:tcPr>
          <w:p>
            <w:pPr>
              <w:pStyle w:val="TableContents"/>
              <w:spacing w:before="0" w:after="0"/>
              <w:ind w:left="0" w:right="0" w:hanging="0"/>
              <w:jc w:val="center"/>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6" w:type="dxa"/>
            <w:tcBorders/>
            <w:shd w:fill="auto" w:val="clear"/>
            <w:vAlign w:val="bottom"/>
          </w:tcPr>
          <w:p>
            <w:pPr>
              <w:pStyle w:val="TableContents"/>
              <w:spacing w:before="0" w:after="0"/>
              <w:ind w:left="0" w:right="0" w:hanging="0"/>
              <w:jc w:val="center"/>
              <w:rPr/>
            </w:pPr>
            <w:r>
              <w:rPr/>
              <w:t> </w:t>
            </w:r>
          </w:p>
        </w:tc>
        <w:tc>
          <w:tcPr>
            <w:tcW w:w="10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9" w:type="dxa"/>
            <w:tcBorders/>
            <w:shd w:fill="auto" w:val="clear"/>
            <w:vAlign w:val="bottom"/>
          </w:tcPr>
          <w:p>
            <w:pPr>
              <w:pStyle w:val="TableContents"/>
              <w:spacing w:before="0" w:after="0"/>
              <w:ind w:left="0" w:right="0" w:hanging="0"/>
              <w:jc w:val="center"/>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2" w:type="dxa"/>
            <w:tcBorders/>
            <w:shd w:fill="auto" w:val="clear"/>
            <w:vAlign w:val="bottom"/>
          </w:tcPr>
          <w:p>
            <w:pPr>
              <w:pStyle w:val="TableContents"/>
              <w:spacing w:before="0" w:after="0"/>
              <w:ind w:left="0" w:right="0" w:hanging="0"/>
              <w:jc w:val="center"/>
              <w:rPr/>
            </w:pPr>
            <w:r>
              <w:rPr/>
              <w:t> </w:t>
            </w:r>
          </w:p>
        </w:tc>
        <w:tc>
          <w:tcPr>
            <w:tcW w:w="10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0" w:type="dxa"/>
            <w:tcBorders/>
            <w:shd w:fill="auto" w:val="clear"/>
            <w:vAlign w:val="bottom"/>
          </w:tcPr>
          <w:p>
            <w:pPr>
              <w:pStyle w:val="TableContents"/>
              <w:spacing w:before="0" w:after="0"/>
              <w:ind w:left="0" w:right="0" w:hanging="0"/>
              <w:jc w:val="center"/>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2"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9"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22"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2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21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w:t>
            </w:r>
          </w:p>
        </w:tc>
        <w:tc>
          <w:tcPr>
            <w:tcW w:w="22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21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2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2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2"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9"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22"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2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21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628</w:t>
            </w:r>
          </w:p>
        </w:tc>
        <w:tc>
          <w:tcPr>
            <w:tcW w:w="22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rFonts w:ascii="Times New Roman" w:hAnsi="Times New Roman"/>
                <w:sz w:val="17"/>
              </w:rPr>
              <w:t xml:space="preserve">Effect of dilutive securities: Weighted average LTIP units </w:t>
            </w:r>
            <w:r>
              <w:rPr>
                <w:sz w:val="11"/>
              </w:rPr>
              <w:t>(2)</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105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26" w:type="dxa"/>
            <w:tcBorders/>
            <w:shd w:fill="CCEEFF" w:val="clear"/>
            <w:vAlign w:val="bottom"/>
          </w:tcPr>
          <w:p>
            <w:pPr>
              <w:pStyle w:val="TableContents"/>
              <w:spacing w:before="0" w:after="0"/>
              <w:ind w:left="0" w:right="0" w:hanging="0"/>
              <w:rPr/>
            </w:pPr>
            <w:r>
              <w:rPr/>
              <w:t> </w:t>
            </w:r>
          </w:p>
        </w:tc>
        <w:tc>
          <w:tcPr>
            <w:tcW w:w="105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19" w:type="dxa"/>
            <w:tcBorders/>
            <w:shd w:fill="CCEEFF" w:val="clear"/>
            <w:vAlign w:val="bottom"/>
          </w:tcPr>
          <w:p>
            <w:pPr>
              <w:pStyle w:val="TableContents"/>
              <w:spacing w:before="0" w:after="0"/>
              <w:ind w:left="0" w:right="0" w:hanging="0"/>
              <w:rPr/>
            </w:pPr>
            <w:r>
              <w:rPr/>
              <w:t> </w:t>
            </w:r>
          </w:p>
        </w:tc>
        <w:tc>
          <w:tcPr>
            <w:tcW w:w="103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22" w:type="dxa"/>
            <w:tcBorders/>
            <w:shd w:fill="CCEEFF" w:val="clear"/>
            <w:vAlign w:val="bottom"/>
          </w:tcPr>
          <w:p>
            <w:pPr>
              <w:pStyle w:val="TableContents"/>
              <w:spacing w:before="0" w:after="0"/>
              <w:ind w:left="0" w:right="0" w:hanging="0"/>
              <w:rPr/>
            </w:pPr>
            <w:r>
              <w:rPr/>
              <w:t> </w:t>
            </w:r>
          </w:p>
        </w:tc>
        <w:tc>
          <w:tcPr>
            <w:tcW w:w="103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30"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 </w:t>
            </w:r>
          </w:p>
        </w:tc>
        <w:tc>
          <w:tcPr>
            <w:tcW w:w="21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22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2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3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3" w:name="PB_11_203326_9621"/>
      <w:bookmarkEnd w:id="23"/>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ITEMS IMPACTING COMPARABILITY</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75"/>
        <w:gridCol w:w="209"/>
        <w:gridCol w:w="142"/>
        <w:gridCol w:w="903"/>
        <w:gridCol w:w="224"/>
        <w:gridCol w:w="142"/>
        <w:gridCol w:w="904"/>
        <w:gridCol w:w="216"/>
        <w:gridCol w:w="134"/>
        <w:gridCol w:w="878"/>
        <w:gridCol w:w="217"/>
        <w:gridCol w:w="134"/>
        <w:gridCol w:w="899"/>
        <w:gridCol w:w="128"/>
      </w:tblGrid>
      <w:tr>
        <w:trPr/>
        <w:tc>
          <w:tcPr>
            <w:tcW w:w="50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1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26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50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1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6" w:type="dxa"/>
            <w:tcBorders/>
            <w:shd w:fill="auto" w:val="clear"/>
            <w:vAlign w:val="bottom"/>
          </w:tcPr>
          <w:p>
            <w:pPr>
              <w:pStyle w:val="TableContents"/>
              <w:spacing w:before="0" w:after="0"/>
              <w:ind w:left="0" w:right="0" w:hanging="0"/>
              <w:jc w:val="center"/>
              <w:rPr/>
            </w:pPr>
            <w:r>
              <w:rPr/>
              <w:t> </w:t>
            </w:r>
          </w:p>
        </w:tc>
        <w:tc>
          <w:tcPr>
            <w:tcW w:w="226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8" w:type="dxa"/>
            <w:tcBorders/>
            <w:shd w:fill="auto" w:val="clear"/>
            <w:vAlign w:val="bottom"/>
          </w:tcPr>
          <w:p>
            <w:pPr>
              <w:pStyle w:val="TableContents"/>
              <w:spacing w:before="0" w:after="0"/>
              <w:ind w:left="0" w:right="0" w:hanging="0"/>
              <w:jc w:val="center"/>
              <w:rPr/>
            </w:pPr>
            <w:r>
              <w:rPr/>
              <w:t> </w:t>
            </w:r>
          </w:p>
        </w:tc>
      </w:tr>
      <w:tr>
        <w:trPr/>
        <w:tc>
          <w:tcPr>
            <w:tcW w:w="50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0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4" w:type="dxa"/>
            <w:tcBorders/>
            <w:shd w:fill="auto" w:val="clear"/>
            <w:vAlign w:val="bottom"/>
          </w:tcPr>
          <w:p>
            <w:pPr>
              <w:pStyle w:val="TableContents"/>
              <w:spacing w:before="0" w:after="0"/>
              <w:ind w:left="0" w:right="0" w:hanging="0"/>
              <w:jc w:val="center"/>
              <w:rPr/>
            </w:pPr>
            <w:r>
              <w:rPr/>
              <w:t> </w:t>
            </w:r>
          </w:p>
        </w:tc>
        <w:tc>
          <w:tcPr>
            <w:tcW w:w="104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shd w:fill="auto" w:val="clear"/>
            <w:vAlign w:val="bottom"/>
          </w:tcPr>
          <w:p>
            <w:pPr>
              <w:pStyle w:val="TableContents"/>
              <w:spacing w:before="0" w:after="0"/>
              <w:ind w:left="0" w:right="0" w:hanging="0"/>
              <w:jc w:val="center"/>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7" w:type="dxa"/>
            <w:tcBorders/>
            <w:shd w:fill="auto" w:val="clear"/>
            <w:vAlign w:val="bottom"/>
          </w:tcPr>
          <w:p>
            <w:pPr>
              <w:pStyle w:val="TableContents"/>
              <w:spacing w:before="0" w:after="0"/>
              <w:ind w:left="0" w:right="0" w:hanging="0"/>
              <w:jc w:val="center"/>
              <w:rPr/>
            </w:pPr>
            <w:r>
              <w:rPr/>
              <w:t> </w:t>
            </w:r>
          </w:p>
        </w:tc>
        <w:tc>
          <w:tcPr>
            <w:tcW w:w="10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8" w:type="dxa"/>
            <w:tcBorders/>
            <w:shd w:fill="auto" w:val="clear"/>
            <w:vAlign w:val="bottom"/>
          </w:tcPr>
          <w:p>
            <w:pPr>
              <w:pStyle w:val="TableContents"/>
              <w:spacing w:before="0" w:after="0"/>
              <w:ind w:left="0" w:right="0" w:hanging="0"/>
              <w:jc w:val="center"/>
              <w:rPr/>
            </w:pPr>
            <w:r>
              <w:rPr/>
              <w:t> </w:t>
            </w:r>
          </w:p>
        </w:tc>
      </w:tr>
      <w:tr>
        <w:trPr/>
        <w:tc>
          <w:tcPr>
            <w:tcW w:w="5075" w:type="dxa"/>
            <w:tcBorders/>
            <w:shd w:fill="CCEEFF" w:val="clear"/>
            <w:vAlign w:val="bottom"/>
          </w:tcPr>
          <w:p>
            <w:pPr>
              <w:pStyle w:val="TableContents"/>
              <w:spacing w:before="0" w:after="0"/>
              <w:ind w:left="0" w:right="0" w:hanging="0"/>
              <w:rPr/>
            </w:pPr>
            <w:r>
              <w:rPr>
                <w:rFonts w:ascii="Times New Roman" w:hAnsi="Times New Roman"/>
                <w:b/>
                <w:sz w:val="17"/>
              </w:rPr>
              <w:t xml:space="preserve">Selected Items Impacting Comparability - Income/(Loss) </w:t>
            </w:r>
            <w:r>
              <w:rPr>
                <w:b/>
                <w:sz w:val="11"/>
              </w:rPr>
              <w:t>(1)</w:t>
            </w:r>
            <w:r>
              <w:rPr>
                <w:b/>
                <w:sz w:val="17"/>
              </w:rPr>
              <w:t>:</w:t>
            </w:r>
          </w:p>
        </w:tc>
        <w:tc>
          <w:tcPr>
            <w:tcW w:w="209" w:type="dxa"/>
            <w:tcBorders/>
            <w:shd w:fill="CCEEFF" w:val="clear"/>
            <w:vAlign w:val="bottom"/>
          </w:tcPr>
          <w:p>
            <w:pPr>
              <w:pStyle w:val="TableContents"/>
              <w:spacing w:before="0" w:after="0"/>
              <w:ind w:left="0" w:right="0" w:hanging="0"/>
              <w:rPr/>
            </w:pPr>
            <w:r>
              <w:rPr/>
              <w:t> </w:t>
            </w:r>
          </w:p>
        </w:tc>
        <w:tc>
          <w:tcPr>
            <w:tcW w:w="1045"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04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075" w:type="dxa"/>
            <w:tcBorders/>
            <w:shd w:fill="auto" w:val="clear"/>
            <w:vAlign w:val="bottom"/>
          </w:tcPr>
          <w:p>
            <w:pPr>
              <w:pStyle w:val="TableContents"/>
              <w:spacing w:before="0" w:after="0"/>
              <w:ind w:left="0" w:right="0" w:hanging="0"/>
              <w:rPr/>
            </w:pPr>
            <w:r>
              <w:rPr>
                <w:rFonts w:ascii="Times New Roman" w:hAnsi="Times New Roman"/>
                <w:sz w:val="17"/>
              </w:rPr>
              <w:t xml:space="preserve">Gains/(losses) from derivative activities net of inventory valuation adjustments </w:t>
            </w:r>
            <w:r>
              <w:rPr>
                <w:sz w:val="11"/>
              </w:rPr>
              <w:t>(2)</w:t>
            </w:r>
          </w:p>
        </w:tc>
        <w:tc>
          <w:tcPr>
            <w:tcW w:w="20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4"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6"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7"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8" w:type="dxa"/>
            <w:tcBorders/>
            <w:shd w:fill="auto" w:val="clear"/>
            <w:vAlign w:val="bottom"/>
          </w:tcPr>
          <w:p>
            <w:pPr>
              <w:pStyle w:val="TableContents"/>
              <w:spacing w:before="0" w:after="0"/>
              <w:ind w:left="0" w:right="0" w:hanging="0"/>
              <w:rPr/>
            </w:pPr>
            <w:r>
              <w:rPr/>
              <w:t> </w:t>
            </w:r>
          </w:p>
        </w:tc>
      </w:tr>
      <w:tr>
        <w:trPr/>
        <w:tc>
          <w:tcPr>
            <w:tcW w:w="5075" w:type="dxa"/>
            <w:tcBorders/>
            <w:shd w:fill="CCEEFF" w:val="clear"/>
            <w:vAlign w:val="bottom"/>
          </w:tcPr>
          <w:p>
            <w:pPr>
              <w:pStyle w:val="TableContents"/>
              <w:spacing w:before="0" w:after="0"/>
              <w:ind w:left="0" w:right="0" w:hanging="0"/>
              <w:rPr/>
            </w:pPr>
            <w:r>
              <w:rPr>
                <w:rFonts w:ascii="Times New Roman" w:hAnsi="Times New Roman"/>
                <w:sz w:val="17"/>
              </w:rPr>
              <w:t xml:space="preserve">Equity-indexed compensation expense </w:t>
            </w:r>
            <w:r>
              <w:rPr>
                <w:sz w:val="11"/>
              </w:rPr>
              <w:t>(3)</w:t>
            </w:r>
          </w:p>
        </w:tc>
        <w:tc>
          <w:tcPr>
            <w:tcW w:w="209" w:type="dxa"/>
            <w:tcBorders/>
            <w:shd w:fill="CCEEFF" w:val="clear"/>
            <w:vAlign w:val="bottom"/>
          </w:tcPr>
          <w:p>
            <w:pPr>
              <w:pStyle w:val="TableContents"/>
              <w:spacing w:before="0" w:after="0"/>
              <w:ind w:left="0" w:right="0" w:hanging="0"/>
              <w:rPr/>
            </w:pPr>
            <w:r>
              <w:rPr/>
              <w:t> </w:t>
            </w:r>
          </w:p>
        </w:tc>
        <w:tc>
          <w:tcPr>
            <w:tcW w:w="10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gain/(loss) on foreign currency revaluation </w:t>
            </w:r>
          </w:p>
        </w:tc>
        <w:tc>
          <w:tcPr>
            <w:tcW w:w="209" w:type="dxa"/>
            <w:tcBorders/>
            <w:shd w:fill="auto" w:val="clear"/>
            <w:vAlign w:val="bottom"/>
          </w:tcPr>
          <w:p>
            <w:pPr>
              <w:pStyle w:val="TableContents"/>
              <w:spacing w:before="0" w:after="0"/>
              <w:ind w:left="0" w:right="0" w:hanging="0"/>
              <w:rPr/>
            </w:pPr>
            <w:r>
              <w:rPr/>
              <w:t> </w:t>
            </w:r>
          </w:p>
        </w:tc>
        <w:tc>
          <w:tcPr>
            <w:tcW w:w="10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Tax effect on selected items impacting comparability</w:t>
            </w:r>
          </w:p>
        </w:tc>
        <w:tc>
          <w:tcPr>
            <w:tcW w:w="209" w:type="dxa"/>
            <w:tcBorders/>
            <w:shd w:fill="CCEEFF" w:val="clear"/>
            <w:vAlign w:val="bottom"/>
          </w:tcPr>
          <w:p>
            <w:pPr>
              <w:pStyle w:val="TableContents"/>
              <w:spacing w:before="0" w:after="0"/>
              <w:ind w:left="0" w:right="0" w:hanging="0"/>
              <w:rPr/>
            </w:pPr>
            <w:r>
              <w:rPr/>
              <w:t> </w:t>
            </w:r>
          </w:p>
        </w:tc>
        <w:tc>
          <w:tcPr>
            <w:tcW w:w="10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50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09" w:type="dxa"/>
            <w:tcBorders/>
            <w:shd w:fill="auto" w:val="clear"/>
            <w:vAlign w:val="bottom"/>
          </w:tcPr>
          <w:p>
            <w:pPr>
              <w:pStyle w:val="TableContents"/>
              <w:spacing w:before="0" w:after="0"/>
              <w:ind w:left="0" w:right="0" w:hanging="0"/>
              <w:rPr/>
            </w:pPr>
            <w:r>
              <w:rPr/>
              <w:t> </w:t>
            </w:r>
          </w:p>
        </w:tc>
        <w:tc>
          <w:tcPr>
            <w:tcW w:w="10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shd w:fill="auto" w:val="clear"/>
            <w:vAlign w:val="bottom"/>
          </w:tcPr>
          <w:p>
            <w:pPr>
              <w:pStyle w:val="TableContents"/>
              <w:spacing w:before="0" w:after="0"/>
              <w:ind w:left="0" w:right="0" w:hanging="0"/>
              <w:rPr/>
            </w:pPr>
            <w:r>
              <w:rPr/>
              <w:t> </w:t>
            </w:r>
          </w:p>
        </w:tc>
        <w:tc>
          <w:tcPr>
            <w:tcW w:w="10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0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75" w:type="dxa"/>
            <w:tcBorders/>
            <w:shd w:fill="CCEEFF" w:val="clear"/>
            <w:vAlign w:val="bottom"/>
          </w:tcPr>
          <w:p>
            <w:pPr>
              <w:pStyle w:val="TableContents"/>
              <w:spacing w:before="0" w:after="0"/>
              <w:ind w:left="0" w:right="0" w:hanging="0"/>
              <w:rPr/>
            </w:pPr>
            <w:r>
              <w:rPr>
                <w:rFonts w:ascii="Times New Roman" w:hAnsi="Times New Roman"/>
                <w:sz w:val="17"/>
              </w:rPr>
              <w:t xml:space="preserve">Other </w:t>
            </w:r>
            <w:r>
              <w:rPr>
                <w:sz w:val="11"/>
              </w:rPr>
              <w:t>(4)</w:t>
            </w:r>
          </w:p>
        </w:tc>
        <w:tc>
          <w:tcPr>
            <w:tcW w:w="209" w:type="dxa"/>
            <w:tcBorders/>
            <w:shd w:fill="CCEEFF" w:val="clear"/>
            <w:vAlign w:val="bottom"/>
          </w:tcPr>
          <w:p>
            <w:pPr>
              <w:pStyle w:val="TableContents"/>
              <w:spacing w:before="0" w:after="0"/>
              <w:ind w:left="0" w:right="0" w:hanging="0"/>
              <w:rPr/>
            </w:pPr>
            <w:r>
              <w:rPr/>
              <w:t> </w:t>
            </w:r>
          </w:p>
        </w:tc>
        <w:tc>
          <w:tcPr>
            <w:tcW w:w="10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shd w:fill="CCEEFF" w:val="clear"/>
            <w:vAlign w:val="bottom"/>
          </w:tcPr>
          <w:p>
            <w:pPr>
              <w:pStyle w:val="TableContents"/>
              <w:spacing w:before="0" w:after="0"/>
              <w:ind w:left="0" w:right="0" w:hanging="0"/>
              <w:rPr/>
            </w:pPr>
            <w:r>
              <w:rPr/>
              <w:t> </w:t>
            </w:r>
          </w:p>
        </w:tc>
        <w:tc>
          <w:tcPr>
            <w:tcW w:w="10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0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50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0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4"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6"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7"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7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045"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04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3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0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basic net income per limited partner unit </w:t>
            </w:r>
          </w:p>
        </w:tc>
        <w:tc>
          <w:tcPr>
            <w:tcW w:w="20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224"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0.11</w:t>
            </w:r>
          </w:p>
        </w:tc>
        <w:tc>
          <w:tcPr>
            <w:tcW w:w="216"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217"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diluted net income per limited partner unit </w:t>
            </w:r>
          </w:p>
        </w:tc>
        <w:tc>
          <w:tcPr>
            <w:tcW w:w="209"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224"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0.11</w:t>
            </w:r>
          </w:p>
        </w:tc>
        <w:tc>
          <w:tcPr>
            <w:tcW w:w="216"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217"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(0.17</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net of inventory valuation adjustments.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Equity-indexed compensation expense above excludes the portion of equity-indexed compensation expense represented by grants under LTIP that, pursuant to the terms of the grant, will be settled in cash only and have no impact on diluted units.</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other immaterial selected items impacting comparability, as well as the noncontrolling interests portion of selected items.</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4" w:name="PB_12_203326_8715"/>
      <w:bookmarkEnd w:id="24"/>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ADJUSTED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39"/>
        <w:gridCol w:w="212"/>
        <w:gridCol w:w="141"/>
        <w:gridCol w:w="909"/>
        <w:gridCol w:w="225"/>
        <w:gridCol w:w="141"/>
        <w:gridCol w:w="910"/>
        <w:gridCol w:w="218"/>
        <w:gridCol w:w="136"/>
        <w:gridCol w:w="893"/>
        <w:gridCol w:w="221"/>
        <w:gridCol w:w="135"/>
        <w:gridCol w:w="894"/>
        <w:gridCol w:w="131"/>
      </w:tblGrid>
      <w:tr>
        <w:trPr/>
        <w:tc>
          <w:tcPr>
            <w:tcW w:w="503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32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jc w:val="center"/>
              <w:rPr/>
            </w:pPr>
            <w:r>
              <w:rPr/>
              <w:t> </w:t>
            </w:r>
          </w:p>
        </w:tc>
        <w:tc>
          <w:tcPr>
            <w:tcW w:w="227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1" w:type="dxa"/>
            <w:tcBorders/>
            <w:shd w:fill="auto" w:val="clear"/>
            <w:vAlign w:val="bottom"/>
          </w:tcPr>
          <w:p>
            <w:pPr>
              <w:pStyle w:val="TableContents"/>
              <w:spacing w:before="0" w:after="0"/>
              <w:ind w:left="0" w:right="0" w:hanging="0"/>
              <w:jc w:val="center"/>
              <w:rPr/>
            </w:pPr>
            <w:r>
              <w:rPr/>
              <w:t> </w:t>
            </w:r>
          </w:p>
        </w:tc>
      </w:tr>
      <w:tr>
        <w:trPr/>
        <w:tc>
          <w:tcPr>
            <w:tcW w:w="503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3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8" w:type="dxa"/>
            <w:tcBorders/>
            <w:shd w:fill="auto" w:val="clear"/>
            <w:vAlign w:val="bottom"/>
          </w:tcPr>
          <w:p>
            <w:pPr>
              <w:pStyle w:val="TableContents"/>
              <w:spacing w:before="0" w:after="0"/>
              <w:ind w:left="0" w:right="0" w:hanging="0"/>
              <w:jc w:val="center"/>
              <w:rPr/>
            </w:pPr>
            <w:r>
              <w:rPr/>
              <w:t> </w:t>
            </w:r>
          </w:p>
        </w:tc>
        <w:tc>
          <w:tcPr>
            <w:tcW w:w="227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31" w:type="dxa"/>
            <w:tcBorders/>
            <w:shd w:fill="auto" w:val="clear"/>
            <w:vAlign w:val="bottom"/>
          </w:tcPr>
          <w:p>
            <w:pPr>
              <w:pStyle w:val="TableContents"/>
              <w:spacing w:before="0" w:after="0"/>
              <w:ind w:left="0" w:right="0" w:hanging="0"/>
              <w:jc w:val="center"/>
              <w:rPr/>
            </w:pPr>
            <w:r>
              <w:rPr/>
              <w:t> </w:t>
            </w:r>
          </w:p>
        </w:tc>
      </w:tr>
      <w:tr>
        <w:trPr/>
        <w:tc>
          <w:tcPr>
            <w:tcW w:w="503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5" w:type="dxa"/>
            <w:tcBorders/>
            <w:shd w:fill="auto" w:val="clear"/>
            <w:vAlign w:val="bottom"/>
          </w:tcPr>
          <w:p>
            <w:pPr>
              <w:pStyle w:val="TableContents"/>
              <w:spacing w:before="0" w:after="0"/>
              <w:ind w:left="0" w:right="0" w:hanging="0"/>
              <w:jc w:val="center"/>
              <w:rPr/>
            </w:pPr>
            <w:r>
              <w:rPr/>
              <w:t> </w:t>
            </w:r>
          </w:p>
        </w:tc>
        <w:tc>
          <w:tcPr>
            <w:tcW w:w="105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shd w:fill="auto" w:val="clear"/>
            <w:vAlign w:val="bottom"/>
          </w:tcPr>
          <w:p>
            <w:pPr>
              <w:pStyle w:val="TableContents"/>
              <w:spacing w:before="0" w:after="0"/>
              <w:ind w:left="0" w:right="0" w:hanging="0"/>
              <w:jc w:val="center"/>
              <w:rPr/>
            </w:pPr>
            <w:r>
              <w:rPr/>
              <w:t> </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1" w:type="dxa"/>
            <w:tcBorders/>
            <w:shd w:fill="auto" w:val="clear"/>
            <w:vAlign w:val="bottom"/>
          </w:tcPr>
          <w:p>
            <w:pPr>
              <w:pStyle w:val="TableContents"/>
              <w:spacing w:before="0" w:after="0"/>
              <w:ind w:left="0" w:right="0" w:hanging="0"/>
              <w:jc w:val="center"/>
              <w:rPr/>
            </w:pPr>
            <w:r>
              <w:rPr/>
              <w:t> </w:t>
            </w:r>
          </w:p>
        </w:tc>
        <w:tc>
          <w:tcPr>
            <w:tcW w:w="102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1" w:type="dxa"/>
            <w:tcBorders/>
            <w:shd w:fill="auto" w:val="clear"/>
            <w:vAlign w:val="bottom"/>
          </w:tcPr>
          <w:p>
            <w:pPr>
              <w:pStyle w:val="TableContents"/>
              <w:spacing w:before="0" w:after="0"/>
              <w:ind w:left="0" w:right="0" w:hanging="0"/>
              <w:jc w:val="center"/>
              <w:rPr/>
            </w:pPr>
            <w:r>
              <w:rPr/>
              <w:t> </w:t>
            </w:r>
          </w:p>
        </w:tc>
      </w:tr>
      <w:tr>
        <w:trPr/>
        <w:tc>
          <w:tcPr>
            <w:tcW w:w="503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Adjusted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2"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5"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8"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21"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31" w:type="dxa"/>
            <w:tcBorders/>
            <w:shd w:fill="auto" w:val="clear"/>
            <w:vAlign w:val="bottom"/>
          </w:tcPr>
          <w:p>
            <w:pPr>
              <w:pStyle w:val="TableContents"/>
              <w:spacing w:before="0" w:after="0"/>
              <w:ind w:left="0" w:right="0" w:hanging="0"/>
              <w:rPr/>
            </w:pPr>
            <w:r>
              <w:rPr/>
              <w:t> </w:t>
            </w:r>
          </w:p>
        </w:tc>
      </w:tr>
      <w:tr>
        <w:trPr/>
        <w:tc>
          <w:tcPr>
            <w:tcW w:w="5039" w:type="dxa"/>
            <w:tcBorders/>
            <w:shd w:fill="CCEEFF" w:val="clear"/>
            <w:vAlign w:val="center"/>
          </w:tcPr>
          <w:p>
            <w:pPr>
              <w:pStyle w:val="TableContents"/>
              <w:spacing w:before="0" w:after="0"/>
              <w:ind w:left="0" w:right="0" w:hanging="0"/>
              <w:rPr/>
            </w:pPr>
            <w:r>
              <w:rPr>
                <w:rFonts w:ascii="Times New Roman" w:hAnsi="Times New Roman"/>
                <w:sz w:val="17"/>
              </w:rPr>
              <w:t xml:space="preserve">Selected items impacting comparability of net income attributable to Plains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8"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811</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w:t>
            </w:r>
          </w:p>
        </w:tc>
        <w:tc>
          <w:tcPr>
            <w:tcW w:w="131" w:type="dxa"/>
            <w:tcBorders/>
            <w:shd w:fill="auto" w:val="clear"/>
            <w:vAlign w:val="bottom"/>
          </w:tcPr>
          <w:p>
            <w:pPr>
              <w:pStyle w:val="TableContents"/>
              <w:spacing w:before="0" w:after="0"/>
              <w:ind w:left="0" w:right="0" w:hanging="0"/>
              <w:rPr/>
            </w:pPr>
            <w:r>
              <w:rPr/>
              <w:t> </w:t>
            </w:r>
          </w:p>
        </w:tc>
      </w:tr>
      <w:tr>
        <w:trPr/>
        <w:tc>
          <w:tcPr>
            <w:tcW w:w="5039"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39"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18"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621</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2"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18"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w:t>
            </w:r>
          </w:p>
        </w:tc>
        <w:tc>
          <w:tcPr>
            <w:tcW w:w="221"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515</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18"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adjusted net income per limited partner unit </w:t>
            </w:r>
          </w:p>
        </w:tc>
        <w:tc>
          <w:tcPr>
            <w:tcW w:w="212"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0.82</w:t>
            </w:r>
          </w:p>
        </w:tc>
        <w:tc>
          <w:tcPr>
            <w:tcW w:w="218"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21"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3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2"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5"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8"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21"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31" w:type="dxa"/>
            <w:tcBorders/>
            <w:shd w:fill="auto" w:val="clear"/>
            <w:vAlign w:val="bottom"/>
          </w:tcPr>
          <w:p>
            <w:pPr>
              <w:pStyle w:val="TableContents"/>
              <w:spacing w:before="0" w:after="0"/>
              <w:ind w:left="0" w:right="0" w:hanging="0"/>
              <w:rPr/>
            </w:pPr>
            <w:r>
              <w:rPr/>
              <w:t> </w:t>
            </w:r>
          </w:p>
        </w:tc>
      </w:tr>
      <w:tr>
        <w:trPr/>
        <w:tc>
          <w:tcPr>
            <w:tcW w:w="5039" w:type="dxa"/>
            <w:tcBorders/>
            <w:shd w:fill="CCEEFF" w:val="clear"/>
            <w:vAlign w:val="center"/>
          </w:tcPr>
          <w:p>
            <w:pPr>
              <w:pStyle w:val="TableContents"/>
              <w:spacing w:before="0" w:after="0"/>
              <w:ind w:left="0" w:right="0" w:hanging="0"/>
              <w:rPr/>
            </w:pPr>
            <w:r>
              <w:rPr>
                <w:rFonts w:ascii="Times New Roman" w:hAnsi="Times New Roman"/>
                <w:sz w:val="17"/>
              </w:rPr>
              <w:t xml:space="preserve">Selected items impacting comparability of net income attributable to Plains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8"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811</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w:t>
            </w:r>
          </w:p>
        </w:tc>
        <w:tc>
          <w:tcPr>
            <w:tcW w:w="131" w:type="dxa"/>
            <w:tcBorders/>
            <w:shd w:fill="auto" w:val="clear"/>
            <w:vAlign w:val="bottom"/>
          </w:tcPr>
          <w:p>
            <w:pPr>
              <w:pStyle w:val="TableContents"/>
              <w:spacing w:before="0" w:after="0"/>
              <w:ind w:left="0" w:right="0" w:hanging="0"/>
              <w:rPr/>
            </w:pPr>
            <w:r>
              <w:rPr/>
              <w:t> </w:t>
            </w:r>
          </w:p>
        </w:tc>
      </w:tr>
      <w:tr>
        <w:trPr/>
        <w:tc>
          <w:tcPr>
            <w:tcW w:w="5039"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39"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18"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621</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2"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18"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618</w:t>
            </w:r>
          </w:p>
        </w:tc>
        <w:tc>
          <w:tcPr>
            <w:tcW w:w="221"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18"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31" w:type="dxa"/>
            <w:tcBorders/>
            <w:shd w:fill="CCEEFF" w:val="clear"/>
            <w:vAlign w:val="bottom"/>
          </w:tcPr>
          <w:p>
            <w:pPr>
              <w:pStyle w:val="TableContents"/>
              <w:spacing w:before="0" w:after="0"/>
              <w:ind w:left="0" w:right="0" w:hanging="0"/>
              <w:rPr/>
            </w:pPr>
            <w:r>
              <w:rPr/>
              <w:t> </w:t>
            </w:r>
          </w:p>
        </w:tc>
      </w:tr>
      <w:tr>
        <w:trPr/>
        <w:tc>
          <w:tcPr>
            <w:tcW w:w="503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adjusted net income per limited partner unit </w:t>
            </w:r>
          </w:p>
        </w:tc>
        <w:tc>
          <w:tcPr>
            <w:tcW w:w="212"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0.82</w:t>
            </w:r>
          </w:p>
        </w:tc>
        <w:tc>
          <w:tcPr>
            <w:tcW w:w="218"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21"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bookmarkStart w:id="25" w:name="PB_13_203326_563"/>
      <w:bookmarkEnd w:id="25"/>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10"/>
        <w:gridCol w:w="208"/>
        <w:gridCol w:w="156"/>
        <w:gridCol w:w="905"/>
        <w:gridCol w:w="230"/>
        <w:gridCol w:w="156"/>
        <w:gridCol w:w="906"/>
        <w:gridCol w:w="216"/>
        <w:gridCol w:w="141"/>
        <w:gridCol w:w="925"/>
        <w:gridCol w:w="219"/>
        <w:gridCol w:w="141"/>
        <w:gridCol w:w="866"/>
        <w:gridCol w:w="126"/>
      </w:tblGrid>
      <w:tr>
        <w:trPr/>
        <w:tc>
          <w:tcPr>
            <w:tcW w:w="501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35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29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6" w:type="dxa"/>
            <w:tcBorders/>
            <w:shd w:fill="auto" w:val="clear"/>
            <w:vAlign w:val="bottom"/>
          </w:tcPr>
          <w:p>
            <w:pPr>
              <w:pStyle w:val="TableContents"/>
              <w:spacing w:before="0" w:after="0"/>
              <w:ind w:left="0" w:right="0" w:hanging="0"/>
              <w:jc w:val="center"/>
              <w:rPr/>
            </w:pPr>
            <w:r>
              <w:rPr/>
              <w:t> </w:t>
            </w:r>
          </w:p>
        </w:tc>
      </w:tr>
      <w:tr>
        <w:trPr/>
        <w:tc>
          <w:tcPr>
            <w:tcW w:w="501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35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6" w:type="dxa"/>
            <w:tcBorders/>
            <w:shd w:fill="auto" w:val="clear"/>
            <w:vAlign w:val="bottom"/>
          </w:tcPr>
          <w:p>
            <w:pPr>
              <w:pStyle w:val="TableContents"/>
              <w:spacing w:before="0" w:after="0"/>
              <w:ind w:left="0" w:right="0" w:hanging="0"/>
              <w:jc w:val="center"/>
              <w:rPr/>
            </w:pPr>
            <w:r>
              <w:rPr/>
              <w:t> </w:t>
            </w:r>
          </w:p>
        </w:tc>
        <w:tc>
          <w:tcPr>
            <w:tcW w:w="22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6" w:type="dxa"/>
            <w:tcBorders/>
            <w:shd w:fill="auto" w:val="clear"/>
            <w:vAlign w:val="bottom"/>
          </w:tcPr>
          <w:p>
            <w:pPr>
              <w:pStyle w:val="TableContents"/>
              <w:spacing w:before="0" w:after="0"/>
              <w:ind w:left="0" w:right="0" w:hanging="0"/>
              <w:jc w:val="center"/>
              <w:rPr/>
            </w:pPr>
            <w:r>
              <w:rPr/>
              <w:t> </w:t>
            </w:r>
          </w:p>
        </w:tc>
      </w:tr>
      <w:tr>
        <w:trPr/>
        <w:tc>
          <w:tcPr>
            <w:tcW w:w="501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0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0" w:type="dxa"/>
            <w:tcBorders/>
            <w:shd w:fill="auto" w:val="clear"/>
            <w:vAlign w:val="bottom"/>
          </w:tcPr>
          <w:p>
            <w:pPr>
              <w:pStyle w:val="TableContents"/>
              <w:spacing w:before="0" w:after="0"/>
              <w:ind w:left="0" w:right="0" w:hanging="0"/>
              <w:jc w:val="center"/>
              <w:rPr/>
            </w:pPr>
            <w:r>
              <w:rPr/>
              <w:t> </w:t>
            </w:r>
          </w:p>
        </w:tc>
        <w:tc>
          <w:tcPr>
            <w:tcW w:w="10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shd w:fill="auto" w:val="clear"/>
            <w:vAlign w:val="bottom"/>
          </w:tcPr>
          <w:p>
            <w:pPr>
              <w:pStyle w:val="TableContents"/>
              <w:spacing w:before="0" w:after="0"/>
              <w:ind w:left="0" w:right="0" w:hanging="0"/>
              <w:jc w:val="center"/>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6" w:type="dxa"/>
            <w:tcBorders/>
            <w:shd w:fill="auto" w:val="clear"/>
            <w:vAlign w:val="bottom"/>
          </w:tcPr>
          <w:p>
            <w:pPr>
              <w:pStyle w:val="TableContents"/>
              <w:spacing w:before="0" w:after="0"/>
              <w:ind w:left="0" w:right="0" w:hanging="0"/>
              <w:jc w:val="center"/>
              <w:rPr/>
            </w:pPr>
            <w:r>
              <w:rPr/>
              <w:t> </w:t>
            </w:r>
          </w:p>
        </w:tc>
      </w:tr>
      <w:tr>
        <w:trPr/>
        <w:tc>
          <w:tcPr>
            <w:tcW w:w="5010"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08" w:type="dxa"/>
            <w:tcBorders/>
            <w:shd w:fill="CCEEFF" w:val="clear"/>
            <w:vAlign w:val="bottom"/>
          </w:tcPr>
          <w:p>
            <w:pPr>
              <w:pStyle w:val="TableContents"/>
              <w:spacing w:before="0" w:after="0"/>
              <w:ind w:left="0" w:right="0" w:hanging="0"/>
              <w:rPr/>
            </w:pPr>
            <w:r>
              <w:rPr/>
              <w:t> </w:t>
            </w:r>
          </w:p>
        </w:tc>
        <w:tc>
          <w:tcPr>
            <w:tcW w:w="1061"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07"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8"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30"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16"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219"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126"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08" w:type="dxa"/>
            <w:tcBorders/>
            <w:shd w:fill="CCEEFF" w:val="clear"/>
            <w:vAlign w:val="bottom"/>
          </w:tcPr>
          <w:p>
            <w:pPr>
              <w:pStyle w:val="TableContents"/>
              <w:spacing w:before="0" w:after="0"/>
              <w:ind w:left="0" w:right="0" w:hanging="0"/>
              <w:rPr/>
            </w:pPr>
            <w:r>
              <w:rPr/>
              <w:t> </w:t>
            </w:r>
          </w:p>
        </w:tc>
        <w:tc>
          <w:tcPr>
            <w:tcW w:w="10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30"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19" w:type="dxa"/>
            <w:tcBorders/>
            <w:shd w:fill="CCEEFF" w:val="clear"/>
            <w:vAlign w:val="bottom"/>
          </w:tcPr>
          <w:p>
            <w:pPr>
              <w:pStyle w:val="TableContents"/>
              <w:spacing w:before="0" w:after="0"/>
              <w:ind w:left="0" w:right="0" w:hanging="0"/>
              <w:rPr/>
            </w:pPr>
            <w:r>
              <w:rPr/>
              <w:t> </w:t>
            </w:r>
          </w:p>
        </w:tc>
        <w:tc>
          <w:tcPr>
            <w:tcW w:w="10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26"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08" w:type="dxa"/>
            <w:tcBorders/>
            <w:shd w:fill="auto" w:val="clear"/>
            <w:vAlign w:val="bottom"/>
          </w:tcPr>
          <w:p>
            <w:pPr>
              <w:pStyle w:val="TableContents"/>
              <w:spacing w:before="0" w:after="0"/>
              <w:ind w:left="0" w:right="0" w:hanging="0"/>
              <w:rPr/>
            </w:pPr>
            <w:r>
              <w:rPr/>
              <w:t> </w:t>
            </w:r>
          </w:p>
        </w:tc>
        <w:tc>
          <w:tcPr>
            <w:tcW w:w="10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0" w:type="dxa"/>
            <w:tcBorders/>
            <w:shd w:fill="auto" w:val="clear"/>
            <w:vAlign w:val="bottom"/>
          </w:tcPr>
          <w:p>
            <w:pPr>
              <w:pStyle w:val="TableContents"/>
              <w:spacing w:before="0" w:after="0"/>
              <w:ind w:left="0" w:right="0" w:hanging="0"/>
              <w:rPr/>
            </w:pPr>
            <w:r>
              <w:rPr/>
              <w:t> </w:t>
            </w:r>
          </w:p>
        </w:tc>
        <w:tc>
          <w:tcPr>
            <w:tcW w:w="10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9" w:type="dxa"/>
            <w:tcBorders/>
            <w:shd w:fill="auto" w:val="clear"/>
            <w:vAlign w:val="bottom"/>
          </w:tcPr>
          <w:p>
            <w:pPr>
              <w:pStyle w:val="TableContents"/>
              <w:spacing w:before="0" w:after="0"/>
              <w:ind w:left="0" w:right="0" w:hanging="0"/>
              <w:rPr/>
            </w:pPr>
            <w:r>
              <w:rPr/>
              <w:t> </w:t>
            </w:r>
          </w:p>
        </w:tc>
        <w:tc>
          <w:tcPr>
            <w:tcW w:w="10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26"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08" w:type="dxa"/>
            <w:tcBorders/>
            <w:shd w:fill="CCEEFF" w:val="clear"/>
            <w:vAlign w:val="bottom"/>
          </w:tcPr>
          <w:p>
            <w:pPr>
              <w:pStyle w:val="TableContents"/>
              <w:spacing w:before="0" w:after="0"/>
              <w:ind w:left="0" w:right="0" w:hanging="0"/>
              <w:rPr/>
            </w:pPr>
            <w:r>
              <w:rPr/>
              <w:t> </w:t>
            </w:r>
          </w:p>
        </w:tc>
        <w:tc>
          <w:tcPr>
            <w:tcW w:w="10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30" w:type="dxa"/>
            <w:tcBorders/>
            <w:shd w:fill="CCEEFF" w:val="clear"/>
            <w:vAlign w:val="bottom"/>
          </w:tcPr>
          <w:p>
            <w:pPr>
              <w:pStyle w:val="TableContents"/>
              <w:spacing w:before="0" w:after="0"/>
              <w:ind w:left="0" w:right="0" w:hanging="0"/>
              <w:rPr/>
            </w:pPr>
            <w:r>
              <w:rPr/>
              <w:t> </w:t>
            </w:r>
          </w:p>
        </w:tc>
        <w:tc>
          <w:tcPr>
            <w:tcW w:w="10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6"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9" w:type="dxa"/>
            <w:tcBorders/>
            <w:shd w:fill="CCEEFF" w:val="clear"/>
            <w:vAlign w:val="bottom"/>
          </w:tcPr>
          <w:p>
            <w:pPr>
              <w:pStyle w:val="TableContents"/>
              <w:spacing w:before="0" w:after="0"/>
              <w:ind w:left="0" w:right="0" w:hanging="0"/>
              <w:rPr/>
            </w:pPr>
            <w:r>
              <w:rPr/>
              <w:t> </w:t>
            </w:r>
          </w:p>
        </w:tc>
        <w:tc>
          <w:tcPr>
            <w:tcW w:w="10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6"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8"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230"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16"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1,232</w:t>
            </w:r>
          </w:p>
        </w:tc>
        <w:tc>
          <w:tcPr>
            <w:tcW w:w="219"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126"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EBITDA </w:t>
            </w:r>
            <w:r>
              <w:rPr>
                <w:sz w:val="11"/>
              </w:rPr>
              <w:t>(1)</w:t>
            </w:r>
          </w:p>
        </w:tc>
        <w:tc>
          <w:tcPr>
            <w:tcW w:w="208" w:type="dxa"/>
            <w:tcBorders/>
            <w:shd w:fill="CCEEFF" w:val="clear"/>
            <w:vAlign w:val="bottom"/>
          </w:tcPr>
          <w:p>
            <w:pPr>
              <w:pStyle w:val="TableContents"/>
              <w:spacing w:before="0" w:after="0"/>
              <w:ind w:left="0" w:right="0" w:hanging="0"/>
              <w:rPr/>
            </w:pPr>
            <w:r>
              <w:rPr/>
              <w:t> </w:t>
            </w:r>
          </w:p>
        </w:tc>
        <w:tc>
          <w:tcPr>
            <w:tcW w:w="10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26"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8"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230"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16"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w:t>
            </w:r>
          </w:p>
        </w:tc>
        <w:tc>
          <w:tcPr>
            <w:tcW w:w="219"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75"/>
        <w:gridCol w:w="209"/>
        <w:gridCol w:w="157"/>
        <w:gridCol w:w="910"/>
        <w:gridCol w:w="231"/>
        <w:gridCol w:w="157"/>
        <w:gridCol w:w="911"/>
        <w:gridCol w:w="217"/>
        <w:gridCol w:w="141"/>
        <w:gridCol w:w="931"/>
        <w:gridCol w:w="220"/>
        <w:gridCol w:w="141"/>
        <w:gridCol w:w="871"/>
        <w:gridCol w:w="134"/>
      </w:tblGrid>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6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30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4" w:type="dxa"/>
            <w:tcBorders/>
            <w:shd w:fill="auto" w:val="clear"/>
            <w:vAlign w:val="bottom"/>
          </w:tcPr>
          <w:p>
            <w:pPr>
              <w:pStyle w:val="TableContents"/>
              <w:spacing w:before="0" w:after="0"/>
              <w:ind w:left="0" w:right="0" w:hanging="0"/>
              <w:jc w:val="center"/>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6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7" w:type="dxa"/>
            <w:tcBorders/>
            <w:shd w:fill="auto" w:val="clear"/>
            <w:vAlign w:val="bottom"/>
          </w:tcPr>
          <w:p>
            <w:pPr>
              <w:pStyle w:val="TableContents"/>
              <w:spacing w:before="0" w:after="0"/>
              <w:ind w:left="0" w:right="0" w:hanging="0"/>
              <w:jc w:val="center"/>
              <w:rPr/>
            </w:pPr>
            <w:r>
              <w:rPr/>
              <w:t> </w:t>
            </w:r>
          </w:p>
        </w:tc>
        <w:tc>
          <w:tcPr>
            <w:tcW w:w="230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34" w:type="dxa"/>
            <w:tcBorders/>
            <w:shd w:fill="auto" w:val="clear"/>
            <w:vAlign w:val="bottom"/>
          </w:tcPr>
          <w:p>
            <w:pPr>
              <w:pStyle w:val="TableContents"/>
              <w:spacing w:before="0" w:after="0"/>
              <w:ind w:left="0" w:right="0" w:hanging="0"/>
              <w:jc w:val="center"/>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0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1" w:type="dxa"/>
            <w:tcBorders/>
            <w:shd w:fill="auto" w:val="clear"/>
            <w:vAlign w:val="bottom"/>
          </w:tcPr>
          <w:p>
            <w:pPr>
              <w:pStyle w:val="TableContents"/>
              <w:spacing w:before="0" w:after="0"/>
              <w:ind w:left="0" w:right="0" w:hanging="0"/>
              <w:jc w:val="center"/>
              <w:rPr/>
            </w:pPr>
            <w:r>
              <w:rPr/>
              <w:t> </w:t>
            </w:r>
          </w:p>
        </w:tc>
        <w:tc>
          <w:tcPr>
            <w:tcW w:w="106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10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0" w:type="dxa"/>
            <w:tcBorders/>
            <w:shd w:fill="auto" w:val="clear"/>
            <w:vAlign w:val="bottom"/>
          </w:tcPr>
          <w:p>
            <w:pPr>
              <w:pStyle w:val="TableContents"/>
              <w:spacing w:before="0" w:after="0"/>
              <w:ind w:left="0" w:right="0" w:hanging="0"/>
              <w:jc w:val="center"/>
              <w:rPr/>
            </w:pPr>
            <w:r>
              <w:rPr/>
              <w:t> </w:t>
            </w:r>
          </w:p>
        </w:tc>
        <w:tc>
          <w:tcPr>
            <w:tcW w:w="10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4" w:type="dxa"/>
            <w:tcBorders/>
            <w:shd w:fill="auto" w:val="clear"/>
            <w:vAlign w:val="bottom"/>
          </w:tcPr>
          <w:p>
            <w:pPr>
              <w:pStyle w:val="TableContents"/>
              <w:spacing w:before="0" w:after="0"/>
              <w:ind w:left="0" w:right="0" w:hanging="0"/>
              <w:jc w:val="center"/>
              <w:rPr/>
            </w:pPr>
            <w:r>
              <w:rPr/>
              <w:t> </w:t>
            </w:r>
          </w:p>
        </w:tc>
      </w:tr>
      <w:tr>
        <w:trPr/>
        <w:tc>
          <w:tcPr>
            <w:tcW w:w="497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Implied Distributable Cash Flow (DCF)</w:t>
            </w:r>
          </w:p>
        </w:tc>
        <w:tc>
          <w:tcPr>
            <w:tcW w:w="209" w:type="dxa"/>
            <w:tcBorders/>
            <w:shd w:fill="CCEEFF" w:val="clear"/>
            <w:vAlign w:val="bottom"/>
          </w:tcPr>
          <w:p>
            <w:pPr>
              <w:pStyle w:val="TableContents"/>
              <w:spacing w:before="0" w:after="0"/>
              <w:ind w:left="0" w:right="0" w:hanging="0"/>
              <w:rPr/>
            </w:pPr>
            <w:r>
              <w:rPr/>
              <w:t> </w:t>
            </w:r>
          </w:p>
        </w:tc>
        <w:tc>
          <w:tcPr>
            <w:tcW w:w="1067" w:type="dxa"/>
            <w:gridSpan w:val="2"/>
            <w:tcBorders/>
            <w:shd w:fill="CCEEFF" w:val="clear"/>
            <w:vAlign w:val="bottom"/>
          </w:tcPr>
          <w:p>
            <w:pPr>
              <w:pStyle w:val="TableContents"/>
              <w:spacing w:before="0" w:after="0"/>
              <w:ind w:left="0" w:right="0" w:hanging="0"/>
              <w:jc w:val="right"/>
              <w:rPr/>
            </w:pPr>
            <w:r>
              <w:rPr/>
              <w:t> </w:t>
            </w:r>
          </w:p>
        </w:tc>
        <w:tc>
          <w:tcPr>
            <w:tcW w:w="231" w:type="dxa"/>
            <w:tcBorders/>
            <w:shd w:fill="CCEEFF" w:val="clear"/>
            <w:vAlign w:val="bottom"/>
          </w:tcPr>
          <w:p>
            <w:pPr>
              <w:pStyle w:val="TableContents"/>
              <w:spacing w:before="0" w:after="0"/>
              <w:ind w:left="0" w:right="0" w:hanging="0"/>
              <w:rPr/>
            </w:pPr>
            <w:r>
              <w:rPr/>
              <w:t> </w:t>
            </w:r>
          </w:p>
        </w:tc>
        <w:tc>
          <w:tcPr>
            <w:tcW w:w="1068"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9"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23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1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w:t>
            </w:r>
          </w:p>
        </w:tc>
        <w:tc>
          <w:tcPr>
            <w:tcW w:w="220"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134"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9" w:type="dxa"/>
            <w:tcBorders/>
            <w:shd w:fill="CCEEFF" w:val="clear"/>
            <w:vAlign w:val="bottom"/>
          </w:tcPr>
          <w:p>
            <w:pPr>
              <w:pStyle w:val="TableContents"/>
              <w:spacing w:before="0" w:after="0"/>
              <w:ind w:left="0" w:right="0" w:hanging="0"/>
              <w:rPr/>
            </w:pPr>
            <w:r>
              <w:rPr/>
              <w:t> </w:t>
            </w:r>
          </w:p>
        </w:tc>
        <w:tc>
          <w:tcPr>
            <w:tcW w:w="10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9" w:type="dxa"/>
            <w:tcBorders/>
            <w:shd w:fill="auto" w:val="clear"/>
            <w:vAlign w:val="bottom"/>
          </w:tcPr>
          <w:p>
            <w:pPr>
              <w:pStyle w:val="TableContents"/>
              <w:spacing w:before="0" w:after="0"/>
              <w:ind w:left="0" w:right="0" w:hanging="0"/>
              <w:rPr/>
            </w:pPr>
            <w:r>
              <w:rPr/>
              <w:t> </w:t>
            </w:r>
          </w:p>
        </w:tc>
        <w:tc>
          <w:tcPr>
            <w:tcW w:w="1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9" w:type="dxa"/>
            <w:tcBorders/>
            <w:shd w:fill="CCEEFF" w:val="clear"/>
            <w:vAlign w:val="bottom"/>
          </w:tcPr>
          <w:p>
            <w:pPr>
              <w:pStyle w:val="TableContents"/>
              <w:spacing w:before="0" w:after="0"/>
              <w:ind w:left="0" w:right="0" w:hanging="0"/>
              <w:rPr/>
            </w:pPr>
            <w:r>
              <w:rPr/>
              <w:t> </w:t>
            </w:r>
          </w:p>
        </w:tc>
        <w:tc>
          <w:tcPr>
            <w:tcW w:w="10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09" w:type="dxa"/>
            <w:tcBorders/>
            <w:shd w:fill="auto" w:val="clear"/>
            <w:vAlign w:val="bottom"/>
          </w:tcPr>
          <w:p>
            <w:pPr>
              <w:pStyle w:val="TableContents"/>
              <w:spacing w:before="0" w:after="0"/>
              <w:ind w:left="0" w:right="0" w:hanging="0"/>
              <w:rPr/>
            </w:pPr>
            <w:r>
              <w:rPr/>
              <w:t> </w:t>
            </w:r>
          </w:p>
        </w:tc>
        <w:tc>
          <w:tcPr>
            <w:tcW w:w="1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center"/>
          </w:tcPr>
          <w:p>
            <w:pPr>
              <w:pStyle w:val="TableContents"/>
              <w:spacing w:before="0" w:after="0"/>
              <w:ind w:left="0" w:right="0" w:hanging="0"/>
              <w:rPr/>
            </w:pPr>
            <w:r>
              <w:rPr>
                <w:rFonts w:ascii="Times New Roman" w:hAnsi="Times New Roman"/>
                <w:sz w:val="17"/>
              </w:rPr>
              <w:t xml:space="preserve">Distributions to noncontrolling interests </w:t>
            </w:r>
            <w:r>
              <w:rPr>
                <w:sz w:val="11"/>
              </w:rPr>
              <w:t>(1)</w:t>
            </w:r>
          </w:p>
        </w:tc>
        <w:tc>
          <w:tcPr>
            <w:tcW w:w="209" w:type="dxa"/>
            <w:tcBorders/>
            <w:shd w:fill="CCEEFF" w:val="clear"/>
            <w:vAlign w:val="bottom"/>
          </w:tcPr>
          <w:p>
            <w:pPr>
              <w:pStyle w:val="TableContents"/>
              <w:spacing w:before="0" w:after="0"/>
              <w:ind w:left="0" w:right="0" w:hanging="0"/>
              <w:rPr/>
            </w:pPr>
            <w:r>
              <w:rPr/>
              <w:t> </w:t>
            </w:r>
          </w:p>
        </w:tc>
        <w:tc>
          <w:tcPr>
            <w:tcW w:w="10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09"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31"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217"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w:t>
            </w:r>
          </w:p>
        </w:tc>
        <w:tc>
          <w:tcPr>
            <w:tcW w:w="220"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w:t>
            </w:r>
          </w:p>
        </w:tc>
        <w:tc>
          <w:tcPr>
            <w:tcW w:w="13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Includes distributions that pertain to the current periods net income, which are paid in the subsequent period.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76"/>
        <w:gridCol w:w="209"/>
        <w:gridCol w:w="157"/>
        <w:gridCol w:w="910"/>
        <w:gridCol w:w="231"/>
        <w:gridCol w:w="157"/>
        <w:gridCol w:w="911"/>
        <w:gridCol w:w="217"/>
        <w:gridCol w:w="142"/>
        <w:gridCol w:w="930"/>
        <w:gridCol w:w="220"/>
        <w:gridCol w:w="142"/>
        <w:gridCol w:w="870"/>
        <w:gridCol w:w="133"/>
      </w:tblGrid>
      <w:tr>
        <w:trPr/>
        <w:tc>
          <w:tcPr>
            <w:tcW w:w="49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6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30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49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6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7" w:type="dxa"/>
            <w:tcBorders/>
            <w:shd w:fill="auto" w:val="clear"/>
            <w:vAlign w:val="bottom"/>
          </w:tcPr>
          <w:p>
            <w:pPr>
              <w:pStyle w:val="TableContents"/>
              <w:spacing w:before="0" w:after="0"/>
              <w:ind w:left="0" w:right="0" w:hanging="0"/>
              <w:jc w:val="center"/>
              <w:rPr/>
            </w:pPr>
            <w:r>
              <w:rPr/>
              <w:t> </w:t>
            </w:r>
          </w:p>
        </w:tc>
        <w:tc>
          <w:tcPr>
            <w:tcW w:w="230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33" w:type="dxa"/>
            <w:tcBorders/>
            <w:shd w:fill="auto" w:val="clear"/>
            <w:vAlign w:val="bottom"/>
          </w:tcPr>
          <w:p>
            <w:pPr>
              <w:pStyle w:val="TableContents"/>
              <w:spacing w:before="0" w:after="0"/>
              <w:ind w:left="0" w:right="0" w:hanging="0"/>
              <w:jc w:val="center"/>
              <w:rPr/>
            </w:pPr>
            <w:r>
              <w:rPr/>
              <w:t> </w:t>
            </w:r>
          </w:p>
        </w:tc>
      </w:tr>
      <w:tr>
        <w:trPr/>
        <w:tc>
          <w:tcPr>
            <w:tcW w:w="49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0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1" w:type="dxa"/>
            <w:tcBorders/>
            <w:shd w:fill="auto" w:val="clear"/>
            <w:vAlign w:val="bottom"/>
          </w:tcPr>
          <w:p>
            <w:pPr>
              <w:pStyle w:val="TableContents"/>
              <w:spacing w:before="0" w:after="0"/>
              <w:ind w:left="0" w:right="0" w:hanging="0"/>
              <w:jc w:val="center"/>
              <w:rPr/>
            </w:pPr>
            <w:r>
              <w:rPr/>
              <w:t> </w:t>
            </w:r>
          </w:p>
        </w:tc>
        <w:tc>
          <w:tcPr>
            <w:tcW w:w="106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10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0" w:type="dxa"/>
            <w:tcBorders/>
            <w:shd w:fill="auto" w:val="clear"/>
            <w:vAlign w:val="bottom"/>
          </w:tcPr>
          <w:p>
            <w:pPr>
              <w:pStyle w:val="TableContents"/>
              <w:spacing w:before="0" w:after="0"/>
              <w:ind w:left="0" w:right="0" w:hanging="0"/>
              <w:jc w:val="center"/>
              <w:rPr/>
            </w:pPr>
            <w:r>
              <w:rPr/>
              <w:t> </w:t>
            </w:r>
          </w:p>
        </w:tc>
        <w:tc>
          <w:tcPr>
            <w:tcW w:w="10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3" w:type="dxa"/>
            <w:tcBorders/>
            <w:shd w:fill="auto" w:val="clear"/>
            <w:vAlign w:val="bottom"/>
          </w:tcPr>
          <w:p>
            <w:pPr>
              <w:pStyle w:val="TableContents"/>
              <w:spacing w:before="0" w:after="0"/>
              <w:ind w:left="0" w:right="0" w:hanging="0"/>
              <w:jc w:val="center"/>
              <w:rPr/>
            </w:pPr>
            <w:r>
              <w:rPr/>
              <w:t> </w:t>
            </w:r>
          </w:p>
        </w:tc>
      </w:tr>
      <w:tr>
        <w:trPr/>
        <w:tc>
          <w:tcPr>
            <w:tcW w:w="497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09" w:type="dxa"/>
            <w:tcBorders/>
            <w:shd w:fill="CCEEFF" w:val="clear"/>
            <w:vAlign w:val="bottom"/>
          </w:tcPr>
          <w:p>
            <w:pPr>
              <w:pStyle w:val="TableContents"/>
              <w:spacing w:before="0" w:after="0"/>
              <w:ind w:left="0" w:right="0" w:hanging="0"/>
              <w:rPr/>
            </w:pPr>
            <w:r>
              <w:rPr/>
              <w:t> </w:t>
            </w:r>
          </w:p>
        </w:tc>
        <w:tc>
          <w:tcPr>
            <w:tcW w:w="1067" w:type="dxa"/>
            <w:gridSpan w:val="2"/>
            <w:tcBorders/>
            <w:shd w:fill="CCEEFF" w:val="clear"/>
            <w:vAlign w:val="bottom"/>
          </w:tcPr>
          <w:p>
            <w:pPr>
              <w:pStyle w:val="TableContents"/>
              <w:spacing w:before="0" w:after="0"/>
              <w:ind w:left="0" w:right="0" w:hanging="0"/>
              <w:jc w:val="right"/>
              <w:rPr/>
            </w:pPr>
            <w:r>
              <w:rPr/>
              <w:t> </w:t>
            </w:r>
          </w:p>
        </w:tc>
        <w:tc>
          <w:tcPr>
            <w:tcW w:w="231" w:type="dxa"/>
            <w:tcBorders/>
            <w:shd w:fill="CCEEFF" w:val="clear"/>
            <w:vAlign w:val="bottom"/>
          </w:tcPr>
          <w:p>
            <w:pPr>
              <w:pStyle w:val="TableContents"/>
              <w:spacing w:before="0" w:after="0"/>
              <w:ind w:left="0" w:right="0" w:hanging="0"/>
              <w:rPr/>
            </w:pPr>
            <w:r>
              <w:rPr/>
              <w:t> </w:t>
            </w:r>
          </w:p>
        </w:tc>
        <w:tc>
          <w:tcPr>
            <w:tcW w:w="1068"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97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9"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23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17"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1,232</w:t>
            </w:r>
          </w:p>
        </w:tc>
        <w:tc>
          <w:tcPr>
            <w:tcW w:w="220"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133" w:type="dxa"/>
            <w:tcBorders/>
            <w:shd w:fill="auto" w:val="clear"/>
            <w:vAlign w:val="bottom"/>
          </w:tcPr>
          <w:p>
            <w:pPr>
              <w:pStyle w:val="TableContents"/>
              <w:spacing w:before="0" w:after="0"/>
              <w:ind w:left="0" w:right="0" w:hanging="0"/>
              <w:rPr/>
            </w:pPr>
            <w:r>
              <w:rPr/>
              <w:t> </w:t>
            </w:r>
          </w:p>
        </w:tc>
      </w:tr>
      <w:tr>
        <w:trPr/>
        <w:tc>
          <w:tcPr>
            <w:tcW w:w="497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9" w:type="dxa"/>
            <w:tcBorders/>
            <w:shd w:fill="CCEEFF" w:val="clear"/>
            <w:vAlign w:val="bottom"/>
          </w:tcPr>
          <w:p>
            <w:pPr>
              <w:pStyle w:val="TableContents"/>
              <w:spacing w:before="0" w:after="0"/>
              <w:ind w:left="0" w:right="0" w:hanging="0"/>
              <w:rPr/>
            </w:pPr>
            <w:r>
              <w:rPr/>
              <w:t> </w:t>
            </w:r>
          </w:p>
        </w:tc>
        <w:tc>
          <w:tcPr>
            <w:tcW w:w="10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9" w:type="dxa"/>
            <w:tcBorders/>
            <w:shd w:fill="auto" w:val="clear"/>
            <w:vAlign w:val="bottom"/>
          </w:tcPr>
          <w:p>
            <w:pPr>
              <w:pStyle w:val="TableContents"/>
              <w:spacing w:before="0" w:after="0"/>
              <w:ind w:left="0" w:right="0" w:hanging="0"/>
              <w:rPr/>
            </w:pPr>
            <w:r>
              <w:rPr/>
              <w:t> </w:t>
            </w:r>
          </w:p>
        </w:tc>
        <w:tc>
          <w:tcPr>
            <w:tcW w:w="1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09" w:type="dxa"/>
            <w:tcBorders/>
            <w:shd w:fill="CCEEFF" w:val="clear"/>
            <w:vAlign w:val="bottom"/>
          </w:tcPr>
          <w:p>
            <w:pPr>
              <w:pStyle w:val="TableContents"/>
              <w:spacing w:before="0" w:after="0"/>
              <w:ind w:left="0" w:right="0" w:hanging="0"/>
              <w:rPr/>
            </w:pPr>
            <w:r>
              <w:rPr/>
              <w:t> </w:t>
            </w:r>
          </w:p>
        </w:tc>
        <w:tc>
          <w:tcPr>
            <w:tcW w:w="10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20"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(489</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09" w:type="dxa"/>
            <w:tcBorders/>
            <w:shd w:fill="auto" w:val="clear"/>
            <w:vAlign w:val="bottom"/>
          </w:tcPr>
          <w:p>
            <w:pPr>
              <w:pStyle w:val="TableContents"/>
              <w:spacing w:before="0" w:after="0"/>
              <w:ind w:left="0" w:right="0" w:hanging="0"/>
              <w:rPr/>
            </w:pPr>
            <w:r>
              <w:rPr/>
              <w:t> </w:t>
            </w:r>
          </w:p>
        </w:tc>
        <w:tc>
          <w:tcPr>
            <w:tcW w:w="1067" w:type="dxa"/>
            <w:gridSpan w:val="2"/>
            <w:tcBorders/>
            <w:shd w:fill="auto" w:val="clear"/>
            <w:vAlign w:val="bottom"/>
          </w:tcPr>
          <w:p>
            <w:pPr>
              <w:pStyle w:val="TableContents"/>
              <w:spacing w:before="0" w:after="0"/>
              <w:ind w:left="0" w:right="0" w:hanging="0"/>
              <w:jc w:val="right"/>
              <w:rPr/>
            </w:pPr>
            <w:r>
              <w:rPr/>
              <w:t> </w:t>
            </w:r>
          </w:p>
        </w:tc>
        <w:tc>
          <w:tcPr>
            <w:tcW w:w="231" w:type="dxa"/>
            <w:tcBorders/>
            <w:shd w:fill="auto" w:val="clear"/>
            <w:vAlign w:val="bottom"/>
          </w:tcPr>
          <w:p>
            <w:pPr>
              <w:pStyle w:val="TableContents"/>
              <w:spacing w:before="0" w:after="0"/>
              <w:ind w:left="0" w:right="0" w:hanging="0"/>
              <w:rPr/>
            </w:pPr>
            <w:r>
              <w:rPr/>
              <w:t> </w:t>
            </w:r>
          </w:p>
        </w:tc>
        <w:tc>
          <w:tcPr>
            <w:tcW w:w="1068"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97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09" w:type="dxa"/>
            <w:tcBorders/>
            <w:shd w:fill="CCEEFF" w:val="clear"/>
            <w:vAlign w:val="bottom"/>
          </w:tcPr>
          <w:p>
            <w:pPr>
              <w:pStyle w:val="TableContents"/>
              <w:spacing w:before="0" w:after="0"/>
              <w:ind w:left="0" w:right="0" w:hanging="0"/>
              <w:rPr/>
            </w:pPr>
            <w:r>
              <w:rPr/>
              <w:t> </w:t>
            </w:r>
          </w:p>
        </w:tc>
        <w:tc>
          <w:tcPr>
            <w:tcW w:w="10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31" w:type="dxa"/>
            <w:tcBorders/>
            <w:shd w:fill="CCEEFF" w:val="clear"/>
            <w:vAlign w:val="bottom"/>
          </w:tcPr>
          <w:p>
            <w:pPr>
              <w:pStyle w:val="TableContents"/>
              <w:spacing w:before="0" w:after="0"/>
              <w:ind w:left="0" w:right="0" w:hanging="0"/>
              <w:rPr/>
            </w:pPr>
            <w:r>
              <w:rPr/>
              <w:t> </w:t>
            </w:r>
          </w:p>
        </w:tc>
        <w:tc>
          <w:tcPr>
            <w:tcW w:w="10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7" w:type="dxa"/>
            <w:tcBorders/>
            <w:shd w:fill="CCEEFF" w:val="clear"/>
            <w:vAlign w:val="bottom"/>
          </w:tcPr>
          <w:p>
            <w:pPr>
              <w:pStyle w:val="TableContents"/>
              <w:spacing w:before="0" w:after="0"/>
              <w:ind w:left="0" w:right="0" w:hanging="0"/>
              <w:rPr/>
            </w:pPr>
            <w:r>
              <w:rPr/>
              <w:t> </w:t>
            </w:r>
          </w:p>
        </w:tc>
        <w:tc>
          <w:tcPr>
            <w:tcW w:w="10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20"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33" w:type="dxa"/>
            <w:tcBorders/>
            <w:shd w:fill="CCEEFF" w:val="clear"/>
            <w:vAlign w:val="bottom"/>
          </w:tcPr>
          <w:p>
            <w:pPr>
              <w:pStyle w:val="TableContents"/>
              <w:spacing w:before="0" w:after="0"/>
              <w:ind w:left="0" w:right="0" w:hanging="0"/>
              <w:rPr/>
            </w:pPr>
            <w:r>
              <w:rPr/>
              <w:t> </w:t>
            </w:r>
          </w:p>
        </w:tc>
      </w:tr>
      <w:tr>
        <w:trPr/>
        <w:tc>
          <w:tcPr>
            <w:tcW w:w="497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09"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31"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7"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1,337</w:t>
            </w:r>
          </w:p>
        </w:tc>
        <w:tc>
          <w:tcPr>
            <w:tcW w:w="220"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Contacts</w:t>
      </w:r>
      <w:r>
        <w:rPr>
          <w:rFonts w:ascii="Times New Roman" w:hAnsi="Times New Roman"/>
        </w:rPr>
        <w:t xml:space="preserve"> </w:t>
      </w:r>
      <w:r>
        <w:rPr>
          <w:rFonts w:ascii="Times New Roman" w:hAnsi="Times New Roman"/>
          <w:sz w:val="17"/>
        </w:rPr>
        <w:t>:</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Roy I. Lamoreaux</w:t>
            </w:r>
          </w:p>
        </w:tc>
        <w:tc>
          <w:tcPr>
            <w:tcW w:w="5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vAlign w:val="bottom"/>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Investor Relations</w:t>
            </w:r>
          </w:p>
        </w:tc>
        <w:tc>
          <w:tcPr>
            <w:tcW w:w="5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Executive Vice President, CFO</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vAlign w:val="bottom"/>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 646-4222  (800) 564-3036</w:t>
            </w:r>
          </w:p>
        </w:tc>
        <w:tc>
          <w:tcPr>
            <w:tcW w:w="5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(800) 564-3036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p>
    <w:tbl>
      <w:tblPr>
        <w:tblW w:w="5000" w:type="pct"/>
        <w:jc w:val="left"/>
        <w:tblInd w:w="0" w:type="dxa"/>
        <w:tblCellMar>
          <w:top w:w="28" w:type="dxa"/>
          <w:left w:w="0" w:type="dxa"/>
          <w:bottom w:w="0" w:type="dxa"/>
          <w:right w:w="0" w:type="dxa"/>
        </w:tblCellMar>
      </w:tblPr>
      <w:tblGrid>
        <w:gridCol w:w="3505"/>
        <w:gridCol w:w="2987"/>
        <w:gridCol w:w="3713"/>
      </w:tblGrid>
      <w:tr>
        <w:trPr/>
        <w:tc>
          <w:tcPr>
            <w:tcW w:w="3505" w:type="dxa"/>
            <w:tcBorders>
              <w:top w:val="single" w:sz="8" w:space="0" w:color="000000"/>
            </w:tcBorders>
            <w:shd w:fill="auto" w:val="cle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top w:val="single" w:sz="8" w:space="0" w:color="000000"/>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10625</Words>
  <CharactersWithSpaces>66827</CharactersWithSpaces>
  <Paragraphs>5713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