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596634d8k.htm"/>
      <w:bookmarkStart w:id="1" w:name="ksd596634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September 11,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 of</w:t>
            </w:r>
          </w:p>
          <w:p>
            <w:pPr>
              <w:pStyle w:val="TableContents"/>
              <w:spacing w:before="0" w:after="20"/>
              <w:jc w:val="center"/>
              <w:rPr>
                <w:rFonts w:ascii="Times New Roman" w:hAnsi="Times New Roman"/>
                <w:b/>
                <w:sz w:val="13"/>
              </w:rPr>
            </w:pPr>
            <w:r>
              <w:rPr>
                <w:rFonts w:ascii="Times New Roman" w:hAnsi="Times New Roman"/>
                <w:b/>
                <w:sz w:val="13"/>
              </w:rPr>
              <w:t>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36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7.01.</w:t>
            </w:r>
          </w:p>
        </w:tc>
        <w:tc>
          <w:tcPr>
            <w:tcW w:w="9186" w:type="dxa"/>
            <w:tcBorders/>
            <w:shd w:fill="auto" w:val="clear"/>
          </w:tcPr>
          <w:p>
            <w:pPr>
              <w:pStyle w:val="TableContents"/>
              <w:spacing w:before="0" w:after="283"/>
              <w:jc w:val="left"/>
              <w:rPr>
                <w:b/>
              </w:rPr>
            </w:pPr>
            <w:r>
              <w:rPr>
                <w:b/>
              </w:rPr>
              <w:t xml:space="preserve">Regulation FD Disclosure </w:t>
            </w:r>
          </w:p>
        </w:tc>
      </w:tr>
    </w:tbl>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or the Partnership) intend to make a presentation and meet with members of the financial community at the 2013 Barclays CEO Energy-Power Conference to be held in New York, New York on Thursday, September 12, 2013. Such presentation will give an overview of PAA, including a review of the Partnerships strategic positioning, organic growth activities, financial growth strategy and related matters. On the morning of September 12, 2013, the prepared presentation materials will be made available for viewing on the Partnerships website at www.PAALP.com. The presentation will also be webcast live beginning at approximately 2:25 p.m. EDT and will be available for a period of approximately 90 days following the event at the following weblink: http://cc.talkpoint.com/barc002/091113a_lp/?entity=67_X22LMUM. PAA does not undertake to update the information as posted on its website; however, it may post additional information included in future press releases and Forms 8-K, as well as posting its periodic Exchange Act reports.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22"/>
        <w:gridCol w:w="119"/>
        <w:gridCol w:w="383"/>
        <w:gridCol w:w="119"/>
        <w:gridCol w:w="325"/>
        <w:gridCol w:w="119"/>
        <w:gridCol w:w="4618"/>
      </w:tblGrid>
      <w:tr>
        <w:trPr/>
        <w:tc>
          <w:tcPr>
            <w:tcW w:w="452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618" w:type="dxa"/>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62" w:type="dxa"/>
            <w:gridSpan w:val="3"/>
            <w:tcBorders/>
            <w:shd w:fill="auto" w:val="clear"/>
            <w:vAlign w:val="bottom"/>
          </w:tcPr>
          <w:p>
            <w:pPr>
              <w:pStyle w:val="TableContents"/>
              <w:spacing w:before="0" w:after="283"/>
              <w:rPr/>
            </w:pPr>
            <w:r>
              <w:rPr/>
              <w:t>PLAINS ALL AMERICAN PIPELINE, L.P.</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pPr>
            <w:r>
              <w:rPr/>
              <w:t>Date: September 11, 2013</w:t>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vAlign w:val="bottom"/>
          </w:tcPr>
          <w:p>
            <w:pPr>
              <w:pStyle w:val="TableContents"/>
              <w:spacing w:before="0" w:after="283"/>
              <w:rPr/>
            </w:pPr>
            <w:r>
              <w:rPr/>
              <w:t>PAA GP LLC, its general partner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vAlign w:val="bottom"/>
          </w:tcPr>
          <w:p>
            <w:pPr>
              <w:pStyle w:val="TableContents"/>
              <w:spacing w:before="0" w:after="283"/>
              <w:rPr/>
            </w:pPr>
            <w:r>
              <w:rPr/>
              <w:t>Plains AAP, L.P., its sole member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vAlign w:val="bottom"/>
          </w:tcPr>
          <w:p>
            <w:pPr>
              <w:pStyle w:val="TableContents"/>
              <w:spacing w:before="0" w:after="283"/>
              <w:rPr/>
            </w:pPr>
            <w:r>
              <w:rPr/>
              <w:t>Plains All American GP LLC, its general partner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vAlign w:val="bottom"/>
          </w:tcPr>
          <w:p>
            <w:pPr>
              <w:pStyle w:val="TableContents"/>
              <w:pBdr>
                <w:bottom w:val="single" w:sz="2" w:space="1" w:color="000000"/>
              </w:pBdr>
              <w:spacing w:before="0" w:after="20"/>
              <w:rPr/>
            </w:pPr>
            <w:r>
              <w:rPr/>
              <w:t> </w:t>
            </w:r>
            <w:r>
              <w:rPr>
                <w:rFonts w:ascii="Times New Roman" w:hAnsi="Times New Roman"/>
                <w:sz w:val="17"/>
              </w:rPr>
              <w:t>/s/ Richard McGee</w:t>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4618"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506</Words>
  <CharactersWithSpaces>3258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