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794715d8k.htm"/>
      <w:bookmarkStart w:id="1" w:name="ksd794715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September 23, 2014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GP Holdings,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1-36132</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90-1005472</w:t>
            </w:r>
          </w:p>
        </w:tc>
      </w:tr>
      <w:tr>
        <w:trPr/>
        <w:tc>
          <w:tcPr>
            <w:tcW w:w="3470" w:type="dxa"/>
            <w:tcBorders/>
            <w:shd w:fill="auto" w:val="clear"/>
          </w:tcPr>
          <w:p>
            <w:pPr>
              <w:pStyle w:val="TableContents"/>
              <w:spacing w:before="0" w:after="283"/>
              <w:jc w:val="center"/>
              <w:rPr>
                <w:b/>
              </w:rPr>
            </w:pPr>
            <w:r>
              <w:rPr>
                <w:b/>
              </w:rPr>
              <w:t>(State or other jurisdiction</w:t>
              <w:br/>
              <w:t>of incorporation)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(Commission</w:t>
              <w:br/>
              <w:t>File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(IRS Employer</w:t>
              <w:b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0" w:after="0"/>
        <w:rPr/>
      </w:pPr>
      <w:r>
        <w:rPr/>
        <w:t>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b/>
              </w:rPr>
            </w:pPr>
            <w:r>
              <w:rPr>
                <w:b/>
              </w:rPr>
              <w:t>Item 1.01.</w:t>
            </w:r>
          </w:p>
        </w:tc>
        <w:tc>
          <w:tcPr>
            <w:tcW w:w="8981" w:type="dxa"/>
            <w:tcBorders/>
            <w:shd w:fill="auto" w:val="clear"/>
          </w:tcPr>
          <w:p>
            <w:pPr>
              <w:pStyle w:val="TableContents"/>
              <w:spacing w:before="0" w:after="283"/>
              <w:jc w:val="left"/>
              <w:rPr>
                <w:b/>
              </w:rPr>
            </w:pPr>
            <w:r>
              <w:rPr>
                <w:b/>
              </w:rPr>
              <w:t xml:space="preserve">Entry into a Material Definitive Agreement. </w:t>
            </w:r>
          </w:p>
        </w:tc>
      </w:tr>
    </w:tbl>
    <w:p>
      <w:pPr>
        <w:pStyle w:val="TextBody"/>
        <w:spacing w:before="120" w:after="0"/>
        <w:rPr>
          <w:rFonts w:ascii="Times New Roman" w:hAnsi="Times New Roman"/>
          <w:sz w:val="17"/>
        </w:rPr>
      </w:pPr>
      <w:r>
        <w:rPr>
          <w:rFonts w:ascii="Times New Roman" w:hAnsi="Times New Roman"/>
          <w:sz w:val="17"/>
        </w:rPr>
        <w:t xml:space="preserve">Effective on and as of September 23, 2014, pursuant to Section 2.21 of that certain Second Amended and Restated Credit Agreement dated as of September 26, 2013 by and between Plains AAP, L.P. (Plains AAP), as Borrower; Citibank, N.A., as Administrative Agent; and the Lenders party thereto (the Plains AAP Credit Agreement), each Lender under the Plains AAP Credit Agreement consented to an extension of such Lenders Maturity Date for one additional year from the original Maturity Date. As a result, the Maturity Date of each Lender has been extended from September 26, 2018 to September 26, 2019. Terms used but not defined herein have the meanings assigned to them in the Plains AAP Credit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255"/>
        <w:gridCol w:w="109"/>
        <w:gridCol w:w="1526"/>
        <w:gridCol w:w="109"/>
        <w:gridCol w:w="590"/>
        <w:gridCol w:w="109"/>
        <w:gridCol w:w="3507"/>
      </w:tblGrid>
      <w:tr>
        <w:trPr/>
        <w:tc>
          <w:tcPr>
            <w:tcW w:w="4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507" w:type="dxa"/>
            <w:tcBorders/>
            <w:shd w:fill="auto" w:val="clear"/>
            <w:vAlign w:val="center"/>
          </w:tcPr>
          <w:p>
            <w:pPr>
              <w:pStyle w:val="TableContents"/>
              <w:spacing w:before="0" w:after="283"/>
              <w:rPr>
                <w:sz w:val="4"/>
                <w:szCs w:val="4"/>
              </w:rPr>
            </w:pPr>
            <w:r>
              <w:rPr>
                <w:sz w:val="4"/>
                <w:szCs w:val="4"/>
              </w:rPr>
            </w:r>
          </w:p>
        </w:tc>
      </w:tr>
      <w:tr>
        <w:trPr/>
        <w:tc>
          <w:tcPr>
            <w:tcW w:w="4255" w:type="dxa"/>
            <w:tcBorders/>
            <w:shd w:fill="auto" w:val="clear"/>
            <w:vAlign w:val="bottom"/>
          </w:tcPr>
          <w:p>
            <w:pPr>
              <w:pStyle w:val="TableContents"/>
              <w:spacing w:before="0" w:after="283"/>
              <w:rPr/>
            </w:pPr>
            <w:r>
              <w:rPr/>
              <w:t>Date: September 25, 2014</w:t>
            </w:r>
          </w:p>
        </w:tc>
        <w:tc>
          <w:tcPr>
            <w:tcW w:w="109" w:type="dxa"/>
            <w:tcBorders/>
            <w:shd w:fill="auto" w:val="clear"/>
            <w:vAlign w:val="bottom"/>
          </w:tcPr>
          <w:p>
            <w:pPr>
              <w:pStyle w:val="TableContents"/>
              <w:spacing w:before="0" w:after="283"/>
              <w:rPr/>
            </w:pPr>
            <w:r>
              <w:rPr/>
              <w:t> </w:t>
            </w:r>
          </w:p>
        </w:tc>
        <w:tc>
          <w:tcPr>
            <w:tcW w:w="152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4206" w:type="dxa"/>
            <w:gridSpan w:val="3"/>
            <w:tcBorders/>
            <w:shd w:fill="auto" w:val="clear"/>
            <w:vAlign w:val="bottom"/>
          </w:tcPr>
          <w:p>
            <w:pPr>
              <w:pStyle w:val="TableContents"/>
              <w:spacing w:before="0" w:after="283"/>
              <w:rPr/>
            </w:pPr>
            <w:r>
              <w:rPr/>
              <w:t>PLAINS GP HOLDINGS, L.P.</w:t>
            </w:r>
          </w:p>
        </w:tc>
      </w:tr>
      <w:tr>
        <w:trPr>
          <w:trHeight w:val="240" w:hRule="atLeast"/>
        </w:trPr>
        <w:tc>
          <w:tcPr>
            <w:tcW w:w="4255" w:type="dxa"/>
            <w:tcBorders/>
            <w:shd w:fill="auto" w:val="clear"/>
            <w:vAlign w:val="center"/>
          </w:tcPr>
          <w:p>
            <w:pPr>
              <w:pStyle w:val="TableContents"/>
              <w:spacing w:before="0" w:after="283"/>
              <w:rPr>
                <w:sz w:val="4"/>
                <w:szCs w:val="4"/>
              </w:rPr>
            </w:pPr>
            <w:r>
              <w:rPr>
                <w:sz w:val="4"/>
                <w:szCs w:val="4"/>
              </w:rPr>
            </w:r>
          </w:p>
        </w:tc>
        <w:tc>
          <w:tcPr>
            <w:tcW w:w="1635" w:type="dxa"/>
            <w:gridSpan w:val="2"/>
            <w:tcBorders/>
            <w:shd w:fill="auto" w:val="clear"/>
            <w:vAlign w:val="center"/>
          </w:tcPr>
          <w:p>
            <w:pPr>
              <w:pStyle w:val="TableContents"/>
              <w:spacing w:before="0" w:after="283"/>
              <w:rPr>
                <w:sz w:val="4"/>
                <w:szCs w:val="4"/>
              </w:rPr>
            </w:pPr>
            <w:r>
              <w:rPr>
                <w:sz w:val="4"/>
                <w:szCs w:val="4"/>
              </w:rPr>
            </w:r>
          </w:p>
        </w:tc>
        <w:tc>
          <w:tcPr>
            <w:tcW w:w="4315" w:type="dxa"/>
            <w:gridSpan w:val="4"/>
            <w:tcBorders/>
            <w:shd w:fill="auto" w:val="clear"/>
            <w:vAlign w:val="center"/>
          </w:tcPr>
          <w:p>
            <w:pPr>
              <w:pStyle w:val="TableContents"/>
              <w:spacing w:before="0" w:after="283"/>
              <w:rPr>
                <w:sz w:val="4"/>
                <w:szCs w:val="4"/>
              </w:rPr>
            </w:pPr>
            <w:r>
              <w:rPr>
                <w:sz w:val="4"/>
                <w:szCs w:val="4"/>
              </w:rPr>
            </w:r>
          </w:p>
        </w:tc>
      </w:tr>
      <w:tr>
        <w:trPr/>
        <w:tc>
          <w:tcPr>
            <w:tcW w:w="425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152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206" w:type="dxa"/>
            <w:gridSpan w:val="3"/>
            <w:tcBorders/>
            <w:shd w:fill="auto" w:val="clear"/>
            <w:vAlign w:val="bottom"/>
          </w:tcPr>
          <w:p>
            <w:pPr>
              <w:pStyle w:val="TableContents"/>
              <w:spacing w:before="0" w:after="283"/>
              <w:rPr/>
            </w:pPr>
            <w:r>
              <w:rPr/>
              <w:t>By: PAA GP Holdings LLC, its general partner</w:t>
            </w:r>
          </w:p>
        </w:tc>
      </w:tr>
      <w:tr>
        <w:trPr>
          <w:trHeight w:val="240" w:hRule="atLeast"/>
        </w:trPr>
        <w:tc>
          <w:tcPr>
            <w:tcW w:w="4255" w:type="dxa"/>
            <w:tcBorders/>
            <w:shd w:fill="auto" w:val="clear"/>
            <w:vAlign w:val="center"/>
          </w:tcPr>
          <w:p>
            <w:pPr>
              <w:pStyle w:val="TableContents"/>
              <w:spacing w:before="0" w:after="283"/>
              <w:rPr>
                <w:sz w:val="4"/>
                <w:szCs w:val="4"/>
              </w:rPr>
            </w:pPr>
            <w:r>
              <w:rPr>
                <w:sz w:val="4"/>
                <w:szCs w:val="4"/>
              </w:rPr>
            </w:r>
          </w:p>
        </w:tc>
        <w:tc>
          <w:tcPr>
            <w:tcW w:w="1635" w:type="dxa"/>
            <w:gridSpan w:val="2"/>
            <w:tcBorders/>
            <w:shd w:fill="auto" w:val="clear"/>
            <w:vAlign w:val="center"/>
          </w:tcPr>
          <w:p>
            <w:pPr>
              <w:pStyle w:val="TableContents"/>
              <w:spacing w:before="0" w:after="283"/>
              <w:rPr>
                <w:sz w:val="4"/>
                <w:szCs w:val="4"/>
              </w:rPr>
            </w:pPr>
            <w:r>
              <w:rPr>
                <w:sz w:val="4"/>
                <w:szCs w:val="4"/>
              </w:rPr>
            </w:r>
          </w:p>
        </w:tc>
        <w:tc>
          <w:tcPr>
            <w:tcW w:w="699" w:type="dxa"/>
            <w:gridSpan w:val="2"/>
            <w:tcBorders/>
            <w:shd w:fill="auto" w:val="clear"/>
            <w:vAlign w:val="center"/>
          </w:tcPr>
          <w:p>
            <w:pPr>
              <w:pStyle w:val="TableContents"/>
              <w:spacing w:before="0" w:after="283"/>
              <w:rPr>
                <w:sz w:val="4"/>
                <w:szCs w:val="4"/>
              </w:rPr>
            </w:pPr>
            <w:r>
              <w:rPr>
                <w:sz w:val="4"/>
                <w:szCs w:val="4"/>
              </w:rPr>
            </w:r>
          </w:p>
        </w:tc>
        <w:tc>
          <w:tcPr>
            <w:tcW w:w="3616" w:type="dxa"/>
            <w:gridSpan w:val="2"/>
            <w:tcBorders/>
            <w:shd w:fill="auto" w:val="clear"/>
            <w:vAlign w:val="center"/>
          </w:tcPr>
          <w:p>
            <w:pPr>
              <w:pStyle w:val="TableContents"/>
              <w:spacing w:before="0" w:after="283"/>
              <w:rPr>
                <w:sz w:val="4"/>
                <w:szCs w:val="4"/>
              </w:rPr>
            </w:pPr>
            <w:r>
              <w:rPr>
                <w:sz w:val="4"/>
                <w:szCs w:val="4"/>
              </w:rPr>
            </w:r>
          </w:p>
        </w:tc>
      </w:tr>
      <w:tr>
        <w:trPr/>
        <w:tc>
          <w:tcPr>
            <w:tcW w:w="425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152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3507" w:type="dxa"/>
            <w:tcBorders/>
            <w:shd w:fill="auto" w:val="clear"/>
            <w:vAlign w:val="bottom"/>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Richard McGee</w:t>
            </w:r>
          </w:p>
        </w:tc>
      </w:tr>
      <w:tr>
        <w:trPr/>
        <w:tc>
          <w:tcPr>
            <w:tcW w:w="425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152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Name:</w:t>
            </w:r>
          </w:p>
        </w:tc>
        <w:tc>
          <w:tcPr>
            <w:tcW w:w="109" w:type="dxa"/>
            <w:tcBorders/>
            <w:shd w:fill="auto" w:val="clear"/>
            <w:vAlign w:val="bottom"/>
          </w:tcPr>
          <w:p>
            <w:pPr>
              <w:pStyle w:val="TableContents"/>
              <w:spacing w:before="0" w:after="283"/>
              <w:rPr/>
            </w:pPr>
            <w:r>
              <w:rPr/>
              <w:t> </w:t>
            </w:r>
          </w:p>
        </w:tc>
        <w:tc>
          <w:tcPr>
            <w:tcW w:w="3507" w:type="dxa"/>
            <w:tcBorders/>
            <w:shd w:fill="auto" w:val="clear"/>
            <w:vAlign w:val="bottom"/>
          </w:tcPr>
          <w:p>
            <w:pPr>
              <w:pStyle w:val="TableContents"/>
              <w:spacing w:before="0" w:after="283"/>
              <w:rPr/>
            </w:pPr>
            <w:r>
              <w:rPr/>
              <w:t>Richard McGee</w:t>
            </w:r>
          </w:p>
        </w:tc>
      </w:tr>
      <w:tr>
        <w:trPr/>
        <w:tc>
          <w:tcPr>
            <w:tcW w:w="4255"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152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Title:</w:t>
            </w:r>
          </w:p>
        </w:tc>
        <w:tc>
          <w:tcPr>
            <w:tcW w:w="109" w:type="dxa"/>
            <w:tcBorders/>
            <w:shd w:fill="auto" w:val="clear"/>
            <w:vAlign w:val="bottom"/>
          </w:tcPr>
          <w:p>
            <w:pPr>
              <w:pStyle w:val="TableContents"/>
              <w:spacing w:before="0" w:after="283"/>
              <w:rPr/>
            </w:pPr>
            <w:r>
              <w:rPr/>
              <w:t> </w:t>
            </w:r>
          </w:p>
        </w:tc>
        <w:tc>
          <w:tcPr>
            <w:tcW w:w="3507" w:type="dxa"/>
            <w:tcBorders/>
            <w:shd w:fill="auto" w:val="clear"/>
            <w:vAlign w:val="bottom"/>
          </w:tcPr>
          <w:p>
            <w:pPr>
              <w:pStyle w:val="TableContents"/>
              <w:spacing w:before="0" w:after="283"/>
              <w:rPr/>
            </w:pPr>
            <w:r>
              <w:rPr/>
              <w:t>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375</Words>
  <CharactersWithSpaces>2389</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8-K</dc:title>
</cp:coreProperties>
</file>