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Plains GP Holdings, L.P.</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(713) 646-4100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December 16,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6"/>
          <w:szCs w:val="16"/>
          <w:b w:val="1"/>
          <w:bCs w:val="1"/>
          <w:color w:val="auto"/>
        </w:rPr>
        <w:t>Request for Acceleration of Effectiveness of Registration Statement on Form S-3 (Registration No. 333-214964) of Plains GP Holdings, L.P.</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225"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On behalf of Plains GP Holdings, L.P., and pursuant to Rule 461 promulgated under the Securities Act of 1933, as amended, the undersigned hereby requests that the effective date of the above-referenced Registration Statement be accelerated to 10:00 a.m., Washington, D.C. time, on December 20, 2016, or as soon thereafter as practicable. Once the Registration Statement has been declared effective, please orally confirm that event with our counsel, Vinson &amp; Elkins L.L.P., by calling David Oelman at (713) 758-3708 or Alan Beck at (713) 758-3638.</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need any additional information, please contact me at (713) 646-4100.</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0"/>
                <w:szCs w:val="20"/>
                <w:color w:val="auto"/>
              </w:rPr>
            </w:pPr>
          </w:p>
        </w:tc>
      </w:tr>
      <w:tr>
        <w:trPr>
          <w:trHeight w:val="64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44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2020-01-22T00:42:22Z</dcterms:created>
  <dcterms:modified xsi:type="dcterms:W3CDTF">2020-01-22T00:42:22Z</dcterms:modified>
</cp:coreProperties>
</file>