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8, 2005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585" w:right="21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80"/>
          </w:cols>
          <w:pgMar w:left="240" w:top="585" w:right="21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440"/>
          </w:cols>
          <w:pgMar w:left="240" w:top="585" w:right="21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Act of 1934, as amended, nor shall it be deemed incorporated by reference in any filing under the Securities Act of 1933, as amended, except as shall be expressly set forth by specific reference in such a filing.</w:t>
      </w:r>
    </w:p>
    <w:p>
      <w:pPr>
        <w:spacing w:after="0" w:line="181" w:lineRule="exact"/>
        <w:rPr>
          <w:sz w:val="24"/>
          <w:szCs w:val="24"/>
          <w:color w:val="auto"/>
        </w:rPr>
      </w:pPr>
    </w:p>
    <w:p>
      <w:pPr>
        <w:ind w:right="20" w:firstLine="648"/>
        <w:spacing w:after="0" w:line="276" w:lineRule="auto"/>
        <w:rPr>
          <w:sz w:val="20"/>
          <w:szCs w:val="20"/>
          <w:color w:val="auto"/>
        </w:rPr>
      </w:pPr>
      <w:r>
        <w:rPr>
          <w:rFonts w:ascii="Arial" w:cs="Arial" w:eastAsia="Arial" w:hAnsi="Arial"/>
          <w:sz w:val="17"/>
          <w:szCs w:val="17"/>
          <w:color w:val="auto"/>
        </w:rPr>
        <w:t>Representatives of Plains All American Pipeline, L.P. (“PAA”) intend to make a presentation at the Tenth Oil &amp; Gas Conference (sponsored by EnerCom Incorporated) on Monday, August 8, 2005. Such presentation will give an overview of PAA, including financial position, industry fundamentals and PAA’s business plan. On the morning of August 8, 2005, the prepared presentation materials will be made available for viewing on the Partnership’s website at www.PAALP.com. PAA does not undertake to update the information as posted on its website; however, it may post additional information included in future press releases and Forms 8-K, as well as posting its periodic Exchange Act reports.</w:t>
      </w:r>
    </w:p>
    <w:p>
      <w:pPr>
        <w:spacing w:after="0" w:line="16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8080" w:type="dxa"/>
            <w:vAlign w:val="bottom"/>
            <w:gridSpan w:val="3"/>
          </w:tcPr>
          <w:p>
            <w:pPr>
              <w:ind w:left="1780"/>
              <w:spacing w:after="0"/>
              <w:rPr>
                <w:sz w:val="20"/>
                <w:szCs w:val="20"/>
                <w:color w:val="auto"/>
              </w:rPr>
            </w:pPr>
            <w:r>
              <w:rPr>
                <w:rFonts w:ascii="Arial" w:cs="Arial" w:eastAsia="Arial" w:hAnsi="Arial"/>
                <w:sz w:val="18"/>
                <w:szCs w:val="18"/>
                <w:color w:val="auto"/>
              </w:rPr>
              <w:t>PLAINS ALL AMERICAN PIPELINE, L.P.</w:t>
            </w:r>
          </w:p>
        </w:tc>
        <w:tc>
          <w:tcPr>
            <w:tcW w:w="20" w:type="dxa"/>
            <w:vAlign w:val="bottom"/>
          </w:tcPr>
          <w:p>
            <w:pPr>
              <w:spacing w:after="0"/>
              <w:rPr>
                <w:sz w:val="20"/>
                <w:szCs w:val="20"/>
                <w:color w:val="auto"/>
              </w:rPr>
            </w:pP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August 8, 2005</w:t>
            </w:r>
          </w:p>
        </w:tc>
        <w:tc>
          <w:tcPr>
            <w:tcW w:w="2180" w:type="dxa"/>
            <w:vAlign w:val="bottom"/>
          </w:tcPr>
          <w:p>
            <w:pPr>
              <w:ind w:left="178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Plains AAP, L.P., its general partner</w:t>
            </w:r>
          </w:p>
        </w:tc>
        <w:tc>
          <w:tcPr>
            <w:tcW w:w="20" w:type="dxa"/>
            <w:vAlign w:val="bottom"/>
          </w:tcPr>
          <w:p>
            <w:pPr>
              <w:spacing w:after="0"/>
              <w:rPr>
                <w:sz w:val="24"/>
                <w:szCs w:val="24"/>
                <w:color w:val="auto"/>
              </w:rPr>
            </w:pPr>
          </w:p>
        </w:tc>
      </w:tr>
      <w:tr>
        <w:trPr>
          <w:trHeight w:val="432"/>
        </w:trPr>
        <w:tc>
          <w:tcPr>
            <w:tcW w:w="3340" w:type="dxa"/>
            <w:vAlign w:val="bottom"/>
          </w:tcPr>
          <w:p>
            <w:pPr>
              <w:spacing w:after="0"/>
              <w:rPr>
                <w:sz w:val="24"/>
                <w:szCs w:val="24"/>
                <w:color w:val="auto"/>
              </w:rPr>
            </w:pPr>
          </w:p>
        </w:tc>
        <w:tc>
          <w:tcPr>
            <w:tcW w:w="2180" w:type="dxa"/>
            <w:vAlign w:val="bottom"/>
          </w:tcPr>
          <w:p>
            <w:pPr>
              <w:ind w:left="178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20" w:type="dxa"/>
            <w:vAlign w:val="bottom"/>
          </w:tcPr>
          <w:p>
            <w:pPr>
              <w:spacing w:after="0"/>
              <w:rPr>
                <w:sz w:val="24"/>
                <w:szCs w:val="24"/>
                <w:color w:val="auto"/>
              </w:rPr>
            </w:pPr>
          </w:p>
        </w:tc>
      </w:tr>
      <w:tr>
        <w:trPr>
          <w:trHeight w:val="432"/>
        </w:trPr>
        <w:tc>
          <w:tcPr>
            <w:tcW w:w="3340" w:type="dxa"/>
            <w:vAlign w:val="bottom"/>
          </w:tcPr>
          <w:p>
            <w:pPr>
              <w:spacing w:after="0"/>
              <w:rPr>
                <w:sz w:val="24"/>
                <w:szCs w:val="24"/>
                <w:color w:val="auto"/>
              </w:rPr>
            </w:pPr>
          </w:p>
        </w:tc>
        <w:tc>
          <w:tcPr>
            <w:tcW w:w="2180" w:type="dxa"/>
            <w:vAlign w:val="bottom"/>
          </w:tcPr>
          <w:p>
            <w:pPr>
              <w:ind w:left="178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TIM MOORE</w:t>
            </w:r>
          </w:p>
        </w:tc>
        <w:tc>
          <w:tcPr>
            <w:tcW w:w="20" w:type="dxa"/>
            <w:vAlign w:val="bottom"/>
          </w:tcPr>
          <w:p>
            <w:pPr>
              <w:spacing w:after="0"/>
              <w:rPr>
                <w:sz w:val="24"/>
                <w:szCs w:val="24"/>
                <w:color w:val="auto"/>
              </w:rPr>
            </w:pPr>
          </w:p>
        </w:tc>
      </w:tr>
      <w:tr>
        <w:trPr>
          <w:trHeight w:val="195"/>
        </w:trPr>
        <w:tc>
          <w:tcPr>
            <w:tcW w:w="33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520" w:type="dxa"/>
            <w:vAlign w:val="bottom"/>
          </w:tcPr>
          <w:p>
            <w:pPr>
              <w:ind w:left="40"/>
              <w:spacing w:after="0" w:line="195" w:lineRule="exact"/>
              <w:rPr>
                <w:sz w:val="20"/>
                <w:szCs w:val="20"/>
                <w:color w:val="auto"/>
              </w:rPr>
            </w:pPr>
            <w:r>
              <w:rPr>
                <w:rFonts w:ascii="Arial" w:cs="Arial" w:eastAsia="Arial" w:hAnsi="Arial"/>
                <w:sz w:val="18"/>
                <w:szCs w:val="18"/>
                <w:color w:val="auto"/>
              </w:rPr>
              <w:t>Name: Tim Moore</w:t>
            </w:r>
          </w:p>
        </w:tc>
        <w:tc>
          <w:tcPr>
            <w:tcW w:w="20" w:type="dxa"/>
            <w:vAlign w:val="bottom"/>
          </w:tcPr>
          <w:p>
            <w:pPr>
              <w:spacing w:after="0"/>
              <w:rPr>
                <w:sz w:val="16"/>
                <w:szCs w:val="16"/>
                <w:color w:val="auto"/>
              </w:rPr>
            </w:pPr>
          </w:p>
        </w:tc>
      </w:tr>
      <w:tr>
        <w:trPr>
          <w:trHeight w:val="230"/>
        </w:trPr>
        <w:tc>
          <w:tcPr>
            <w:tcW w:w="3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20" w:type="dxa"/>
            <w:vAlign w:val="bottom"/>
          </w:tcPr>
          <w:p>
            <w:pPr>
              <w:ind w:left="40"/>
              <w:spacing w:after="0"/>
              <w:rPr>
                <w:sz w:val="20"/>
                <w:szCs w:val="20"/>
                <w:color w:val="auto"/>
              </w:rPr>
            </w:pPr>
            <w:r>
              <w:rPr>
                <w:rFonts w:ascii="Arial" w:cs="Arial" w:eastAsia="Arial" w:hAnsi="Arial"/>
                <w:sz w:val="18"/>
                <w:szCs w:val="18"/>
                <w:color w:val="auto"/>
              </w:rPr>
              <w:t>Title:  Vice President</w:t>
            </w:r>
          </w:p>
        </w:tc>
        <w:tc>
          <w:tcPr>
            <w:tcW w:w="20" w:type="dxa"/>
            <w:vAlign w:val="bottom"/>
          </w:tcPr>
          <w:p>
            <w:pPr>
              <w:spacing w:after="0"/>
              <w:rPr>
                <w:sz w:val="20"/>
                <w:szCs w:val="20"/>
                <w:color w:val="auto"/>
              </w:rPr>
            </w:pPr>
          </w:p>
        </w:tc>
      </w:tr>
      <w:tr>
        <w:trPr>
          <w:trHeight w:val="432"/>
        </w:trPr>
        <w:tc>
          <w:tcPr>
            <w:tcW w:w="3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34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85" w:right="21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2020-02-10T22:34:02Z</dcterms:created>
  <dcterms:modified xsi:type="dcterms:W3CDTF">2020-02-10T22:34:02Z</dcterms:modified>
</cp:coreProperties>
</file>