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16,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80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80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808"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make a presentation and meet with investors and members of the financial community at the 2022 Energy Infrastructure Council Investor Conference to be held in West Palm Beach, FL from May 16-17, 2022. The presentation, which will take place at 11:00 a.m. Eastern time on Tuesday, May 17, 2022, will cover topics including an industry overview, PAA’s commercial and operating activities, financial positioning, forward outlook and other related matters. The presentation will be webcast live beginning at 11:00 a.m. EST on May 17, 2022 and will remain available for a period of approximately twelve (12) months thereafter at the following weblink: https://wsw.com/webcast/eic3/paa/1427400. The presentation materials will be made available for viewing on Monday, May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color w:val="auto"/>
        </w:rPr>
        <w:t>By: PAA GP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-127635</wp:posOffset>
            </wp:positionV>
            <wp:extent cx="3368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2022-05-16T08:07:04Z</dcterms:created>
  <dcterms:modified xsi:type="dcterms:W3CDTF">2022-05-16T08:07:04Z</dcterms:modified>
</cp:coreProperties>
</file>