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PAA GP Holdings LLC</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0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7"/>
                <w:szCs w:val="17"/>
                <w:color w:val="0000FF"/>
                <w:w w:val="97"/>
              </w:rPr>
              <w:t>333 CLAY STREET, STE. 1600</w:t>
            </w:r>
          </w:p>
        </w:tc>
        <w:tc>
          <w:tcPr>
            <w:tcW w:w="12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340" w:type="dxa"/>
            <w:vAlign w:val="bottom"/>
          </w:tcPr>
          <w:p>
            <w:pPr>
              <w:ind w:left="200"/>
              <w:spacing w:after="0"/>
              <w:rPr>
                <w:sz w:val="20"/>
                <w:szCs w:val="20"/>
                <w:color w:val="auto"/>
              </w:rPr>
            </w:pPr>
            <w:r>
              <w:rPr>
                <w:rFonts w:ascii="Arial" w:cs="Arial" w:eastAsia="Arial" w:hAnsi="Arial"/>
                <w:sz w:val="17"/>
                <w:szCs w:val="17"/>
                <w:color w:val="0000FF"/>
              </w:rPr>
              <w:t>TX</w:t>
            </w:r>
          </w:p>
        </w:tc>
        <w:tc>
          <w:tcPr>
            <w:tcW w:w="1280" w:type="dxa"/>
            <w:vAlign w:val="bottom"/>
          </w:tcPr>
          <w:p>
            <w:pPr>
              <w:ind w:left="8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00"/>
              <w:spacing w:after="0"/>
              <w:rPr>
                <w:sz w:val="20"/>
                <w:szCs w:val="20"/>
                <w:color w:val="auto"/>
              </w:rPr>
            </w:pPr>
            <w:r>
              <w:rPr>
                <w:rFonts w:ascii="Arial" w:cs="Arial" w:eastAsia="Arial" w:hAnsi="Arial"/>
                <w:sz w:val="13"/>
                <w:szCs w:val="13"/>
                <w:color w:val="auto"/>
              </w:rPr>
              <w:t>(State)</w:t>
            </w:r>
          </w:p>
        </w:tc>
        <w:tc>
          <w:tcPr>
            <w:tcW w:w="128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jc w:val="right"/>
              <w:spacing w:after="0"/>
              <w:rPr>
                <w:sz w:val="20"/>
                <w:szCs w:val="20"/>
                <w:color w:val="auto"/>
              </w:rPr>
            </w:pPr>
            <w:r>
              <w:rPr>
                <w:rFonts w:ascii="Arial" w:cs="Arial" w:eastAsia="Arial" w:hAnsi="Arial"/>
                <w:sz w:val="13"/>
                <w:szCs w:val="13"/>
                <w:color w:val="auto"/>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5520" w:type="dxa"/>
            <w:vAlign w:val="bottom"/>
            <w:gridSpan w:val="5"/>
          </w:tcPr>
          <w:p>
            <w:pPr>
              <w:ind w:left="80"/>
              <w:spacing w:after="0" w:line="207" w:lineRule="exact"/>
              <w:rPr>
                <w:rFonts w:ascii="Arial" w:cs="Arial" w:eastAsia="Arial" w:hAnsi="Arial"/>
                <w:sz w:val="20"/>
                <w:szCs w:val="20"/>
                <w:color w:val="0000EE"/>
              </w:rPr>
            </w:pPr>
            <w:hyperlink r:id="rId14">
              <w:r>
                <w:rPr>
                  <w:rFonts w:ascii="Arial" w:cs="Arial" w:eastAsia="Arial" w:hAnsi="Arial"/>
                  <w:sz w:val="20"/>
                  <w:szCs w:val="20"/>
                  <w:u w:val="single" w:color="auto"/>
                  <w:color w:val="0000EE"/>
                </w:rPr>
                <w:t>PLAINS ALL AMERICAN PIPELINE LP</w:t>
              </w:r>
              <w:r>
                <w:rPr>
                  <w:rFonts w:ascii="Arial" w:cs="Arial" w:eastAsia="Arial" w:hAnsi="Arial"/>
                  <w:sz w:val="20"/>
                  <w:szCs w:val="20"/>
                  <w:color w:val="0000EE"/>
                </w:rPr>
                <w:t xml:space="preserve">  </w:t>
              </w:r>
            </w:hyperlink>
            <w:r>
              <w:rPr>
                <w:rFonts w:ascii="Arial" w:cs="Arial" w:eastAsia="Arial" w:hAnsi="Arial"/>
                <w:sz w:val="24"/>
                <w:szCs w:val="24"/>
                <w:color w:val="000000"/>
                <w:vertAlign w:val="superscript"/>
              </w:rPr>
              <w:t>(Check</w:t>
            </w:r>
            <w:r>
              <w:rPr>
                <w:rFonts w:ascii="Arial" w:cs="Arial" w:eastAsia="Arial" w:hAnsi="Arial"/>
                <w:sz w:val="20"/>
                <w:szCs w:val="20"/>
                <w:color w:val="0000EE"/>
              </w:rPr>
              <w:t xml:space="preserve"> </w:t>
            </w:r>
            <w:r>
              <w:rPr>
                <w:rFonts w:ascii="Arial" w:cs="Arial" w:eastAsia="Arial" w:hAnsi="Arial"/>
                <w:sz w:val="24"/>
                <w:szCs w:val="24"/>
                <w:color w:val="000000"/>
                <w:vertAlign w:val="superscript"/>
              </w:rPr>
              <w:t>all applicable)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820" w:type="dxa"/>
            <w:vAlign w:val="bottom"/>
            <w:gridSpan w:val="2"/>
          </w:tcPr>
          <w:p>
            <w:pPr>
              <w:ind w:left="80"/>
              <w:spacing w:after="0" w:line="147" w:lineRule="exact"/>
              <w:rPr>
                <w:sz w:val="20"/>
                <w:szCs w:val="20"/>
                <w:color w:val="auto"/>
              </w:rPr>
            </w:pPr>
            <w:r>
              <w:rPr>
                <w:rFonts w:ascii="Arial" w:cs="Arial" w:eastAsia="Arial" w:hAnsi="Arial"/>
                <w:sz w:val="16"/>
                <w:szCs w:val="16"/>
                <w:color w:val="auto"/>
              </w:rPr>
              <w:t>[</w:t>
            </w:r>
            <w:r>
              <w:rPr>
                <w:rFonts w:ascii="Arial" w:cs="Arial" w:eastAsia="Arial" w:hAnsi="Arial"/>
                <w:sz w:val="13"/>
                <w:szCs w:val="13"/>
                <w:color w:val="0000FF"/>
              </w:rPr>
              <w:t>PAA</w:t>
            </w: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300" w:type="dxa"/>
            <w:vAlign w:val="bottom"/>
          </w:tcPr>
          <w:p>
            <w:pPr>
              <w:ind w:left="80"/>
              <w:spacing w:after="0" w:line="147" w:lineRule="exact"/>
              <w:rPr>
                <w:sz w:val="20"/>
                <w:szCs w:val="20"/>
                <w:color w:val="auto"/>
              </w:rPr>
            </w:pPr>
            <w:r>
              <w:rPr>
                <w:rFonts w:ascii="Arial" w:cs="Arial" w:eastAsia="Arial" w:hAnsi="Arial"/>
                <w:sz w:val="16"/>
                <w:szCs w:val="16"/>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continue"/>
          </w:tcPr>
          <w:p>
            <w:pPr>
              <w:spacing w:after="0"/>
              <w:rPr>
                <w:sz w:val="12"/>
                <w:szCs w:val="12"/>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4"/>
                <w:szCs w:val="4"/>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3"/>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0" w:type="dxa"/>
            <w:vAlign w:val="bottom"/>
            <w:vMerge w:val="continue"/>
          </w:tcPr>
          <w:p>
            <w:pPr>
              <w:spacing w:after="0"/>
              <w:rPr>
                <w:sz w:val="8"/>
                <w:szCs w:val="8"/>
                <w:color w:val="auto"/>
              </w:rPr>
            </w:pPr>
          </w:p>
        </w:tc>
        <w:tc>
          <w:tcPr>
            <w:tcW w:w="3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08/07/2020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jc w:val="right"/>
              <w:spacing w:after="0"/>
              <w:rPr>
                <w:sz w:val="20"/>
                <w:szCs w:val="20"/>
                <w:color w:val="auto"/>
              </w:rPr>
            </w:pPr>
            <w:r>
              <w:rPr>
                <w:rFonts w:ascii="Arial" w:cs="Arial" w:eastAsia="Arial" w:hAnsi="Arial"/>
                <w:sz w:val="13"/>
                <w:szCs w:val="13"/>
                <w:color w:val="auto"/>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168910</wp:posOffset>
            </wp:positionV>
            <wp:extent cx="6964045" cy="1531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531620"/>
                    </a:xfrm>
                    <a:prstGeom prst="rect">
                      <a:avLst/>
                    </a:prstGeom>
                    <a:noFill/>
                  </pic:spPr>
                </pic:pic>
              </a:graphicData>
            </a:graphic>
          </wp:anchor>
        </w:drawing>
      </w:r>
    </w:p>
    <w:p>
      <w:pPr>
        <w:spacing w:after="0" w:line="327"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8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2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gridSpan w:val="4"/>
          </w:tcPr>
          <w:p>
            <w:pPr>
              <w:ind w:left="60"/>
              <w:spacing w:after="0"/>
              <w:rPr>
                <w:sz w:val="20"/>
                <w:szCs w:val="20"/>
                <w:color w:val="auto"/>
              </w:rPr>
            </w:pPr>
            <w:r>
              <w:rPr>
                <w:rFonts w:ascii="Arial" w:cs="Arial" w:eastAsia="Arial" w:hAnsi="Arial"/>
                <w:sz w:val="17"/>
                <w:szCs w:val="17"/>
                <w:color w:val="0000FF"/>
              </w:rPr>
              <w:t>Common Units (Limited Partner</w:t>
            </w: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08/07/2020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(1)(2)</w:t>
            </w:r>
          </w:p>
        </w:tc>
        <w:tc>
          <w:tcPr>
            <w:tcW w:w="800" w:type="dxa"/>
            <w:vAlign w:val="bottom"/>
            <w:vMerge w:val="restart"/>
          </w:tcPr>
          <w:p>
            <w:pPr>
              <w:ind w:left="80"/>
              <w:spacing w:after="0"/>
              <w:rPr>
                <w:sz w:val="20"/>
                <w:szCs w:val="20"/>
                <w:color w:val="auto"/>
              </w:rPr>
            </w:pPr>
            <w:r>
              <w:rPr>
                <w:rFonts w:ascii="Arial" w:cs="Arial" w:eastAsia="Arial" w:hAnsi="Arial"/>
                <w:sz w:val="17"/>
                <w:szCs w:val="17"/>
                <w:color w:val="0000FF"/>
                <w:w w:val="92"/>
              </w:rPr>
              <w:t>2,551,618</w:t>
            </w:r>
          </w:p>
        </w:tc>
        <w:tc>
          <w:tcPr>
            <w:tcW w:w="400" w:type="dxa"/>
            <w:vAlign w:val="bottom"/>
            <w:vMerge w:val="restart"/>
          </w:tcPr>
          <w:p>
            <w:pPr>
              <w:ind w:left="26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18"/>
                <w:szCs w:val="18"/>
                <w:color w:val="auto"/>
              </w:rPr>
            </w:pPr>
          </w:p>
        </w:tc>
        <w:tc>
          <w:tcPr>
            <w:tcW w:w="1800" w:type="dxa"/>
            <w:vAlign w:val="bottom"/>
            <w:gridSpan w:val="5"/>
            <w:vMerge w:val="restart"/>
          </w:tcPr>
          <w:p>
            <w:pPr>
              <w:jc w:val="right"/>
              <w:ind w:right="1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0</w:t>
            </w:r>
            <w:r>
              <w:rPr>
                <w:rFonts w:ascii="Arial" w:cs="Arial" w:eastAsia="Arial" w:hAnsi="Arial"/>
                <w:sz w:val="22"/>
                <w:szCs w:val="22"/>
                <w:color w:val="008000"/>
                <w:w w:val="91"/>
                <w:vertAlign w:val="superscript"/>
              </w:rPr>
              <w:t>(1)(2)</w:t>
            </w:r>
            <w:r>
              <w:rPr>
                <w:rFonts w:ascii="Arial" w:cs="Arial" w:eastAsia="Arial" w:hAnsi="Arial"/>
                <w:sz w:val="17"/>
                <w:szCs w:val="17"/>
                <w:color w:val="auto"/>
                <w:w w:val="91"/>
              </w:rPr>
              <w:t xml:space="preserve">     </w:t>
            </w:r>
            <w:r>
              <w:rPr>
                <w:rFonts w:ascii="Arial" w:cs="Arial" w:eastAsia="Arial" w:hAnsi="Arial"/>
                <w:sz w:val="17"/>
                <w:szCs w:val="17"/>
                <w:color w:val="0000FF"/>
                <w:w w:val="91"/>
              </w:rPr>
              <w:t>245,802,108</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Plains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3"/>
              </w:rPr>
              <w:t>Interests)</w:t>
            </w: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5"/>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AAP,</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40" w:type="dxa"/>
            <w:vAlign w:val="bottom"/>
            <w:tcBorders>
              <w:top w:val="single" w:sz="8" w:color="2C2C2C"/>
            </w:tcBorders>
            <w:gridSpan w:val="17"/>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PAA GP Holdings LLC</w:t>
              </w:r>
            </w:hyperlink>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333 CLAY STREET, STE. 1600</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77002</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Plains AAP, L.P.</w:t>
              </w:r>
            </w:hyperlink>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333 CLAY STREET, SUITE 1600</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77002</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tcBorders>
              <w:bottom w:val="single" w:sz="8" w:color="2C2C2C"/>
            </w:tcBorders>
            <w:gridSpan w:val="4"/>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w w:val="97"/>
              </w:rPr>
            </w:pPr>
            <w:hyperlink r:id="rId17">
              <w:r>
                <w:rPr>
                  <w:rFonts w:ascii="Arial" w:cs="Arial" w:eastAsia="Arial" w:hAnsi="Arial"/>
                  <w:sz w:val="21"/>
                  <w:szCs w:val="21"/>
                  <w:u w:val="single" w:color="auto"/>
                  <w:color w:val="0000EE"/>
                  <w:w w:val="97"/>
                </w:rPr>
                <w:t>Plains All American GP LLC</w:t>
              </w:r>
            </w:hyperlink>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-5744845</wp:posOffset>
            </wp:positionV>
            <wp:extent cx="7031355" cy="6151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031355" cy="615188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333 CLAY STREET, SUITE 1600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151130</wp:posOffset>
            </wp:positionV>
            <wp:extent cx="26485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40" w:type="dxa"/>
            <w:vAlign w:val="bottom"/>
          </w:tcPr>
          <w:p>
            <w:pPr>
              <w:ind w:left="280"/>
              <w:spacing w:after="0"/>
              <w:rPr>
                <w:sz w:val="20"/>
                <w:szCs w:val="20"/>
                <w:color w:val="auto"/>
              </w:rPr>
            </w:pPr>
            <w:r>
              <w:rPr>
                <w:rFonts w:ascii="Arial" w:cs="Arial" w:eastAsia="Arial" w:hAnsi="Arial"/>
                <w:sz w:val="17"/>
                <w:szCs w:val="17"/>
                <w:color w:val="0000FF"/>
              </w:rPr>
              <w:t>TX</w:t>
            </w:r>
          </w:p>
        </w:tc>
        <w:tc>
          <w:tcPr>
            <w:tcW w:w="1500" w:type="dxa"/>
            <w:vAlign w:val="bottom"/>
          </w:tcPr>
          <w:p>
            <w:pPr>
              <w:ind w:left="14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PLAINS GP HOLDINGS LP</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tcPr>
          <w:p>
            <w:pPr>
              <w:ind w:left="2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333 CLAY ST., SUITE 1600</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40" w:type="dxa"/>
            <w:vAlign w:val="bottom"/>
          </w:tcPr>
          <w:p>
            <w:pPr>
              <w:ind w:left="280"/>
              <w:spacing w:after="0"/>
              <w:rPr>
                <w:sz w:val="20"/>
                <w:szCs w:val="20"/>
                <w:color w:val="auto"/>
              </w:rPr>
            </w:pPr>
            <w:r>
              <w:rPr>
                <w:rFonts w:ascii="Arial" w:cs="Arial" w:eastAsia="Arial" w:hAnsi="Arial"/>
                <w:sz w:val="17"/>
                <w:szCs w:val="17"/>
                <w:color w:val="0000FF"/>
              </w:rPr>
              <w:t>TX</w:t>
            </w:r>
          </w:p>
        </w:tc>
        <w:tc>
          <w:tcPr>
            <w:tcW w:w="1500" w:type="dxa"/>
            <w:vAlign w:val="bottom"/>
          </w:tcPr>
          <w:p>
            <w:pPr>
              <w:ind w:left="14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2276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783840" cy="22764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29" w:lineRule="exact"/>
        <w:rPr>
          <w:rFonts w:ascii="Arial" w:cs="Arial" w:eastAsia="Arial" w:hAnsi="Arial"/>
          <w:sz w:val="13"/>
          <w:szCs w:val="13"/>
          <w:color w:val="008000"/>
        </w:rPr>
      </w:pPr>
    </w:p>
    <w:p>
      <w:pPr>
        <w:ind w:left="20" w:right="30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Effective August 7, 2020, a limited partner of AAP exercised the Redemption Right with respect to 2,551,618 AAP Class A units, resulting in the cancellation of such AAP Class A units and the distribution of 2,551,618 Common Units from AAP to the redeeming partner.</w:t>
      </w:r>
    </w:p>
    <w:p>
      <w:pPr>
        <w:spacing w:after="0" w:line="15" w:lineRule="exact"/>
        <w:rPr>
          <w:rFonts w:ascii="Arial" w:cs="Arial" w:eastAsia="Arial" w:hAnsi="Arial"/>
          <w:sz w:val="13"/>
          <w:szCs w:val="13"/>
          <w:color w:val="008000"/>
        </w:rPr>
      </w:pPr>
    </w:p>
    <w:p>
      <w:pPr>
        <w:ind w:left="20" w:right="420" w:firstLine="7"/>
        <w:spacing w:after="0" w:line="292"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 F. Gullion, Assistant</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08/10/2020</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Secretary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480" w:top="14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1" Type="http://schemas.openxmlformats.org/officeDocument/2006/relationships/image" Target="media/image9.png"/><Relationship Id="rId13" Type="http://schemas.openxmlformats.org/officeDocument/2006/relationships/hyperlink" Target="http://www.sec.gov/cgi-bin/browse-edgar?action=getcompany&amp;CIK=0001581928" TargetMode="External"/><Relationship Id="rId14" Type="http://schemas.openxmlformats.org/officeDocument/2006/relationships/hyperlink" Target="http://www.sec.gov/cgi-bin/browse-edgar?action=getcompany&amp;CIK=0001070423" TargetMode="External"/><Relationship Id="rId16" Type="http://schemas.openxmlformats.org/officeDocument/2006/relationships/hyperlink" Target="http://www.sec.gov/cgi-bin/browse-edgar?action=getcompany&amp;CIK=0001490401" TargetMode="External"/><Relationship Id="rId17" Type="http://schemas.openxmlformats.org/officeDocument/2006/relationships/hyperlink" Target="http://www.sec.gov/cgi-bin/browse-edgar?action=getcompany&amp;CIK=0001490402" TargetMode="External"/><Relationship Id="rId20"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2020-08-10T16:08:06Z</dcterms:created>
  <dcterms:modified xsi:type="dcterms:W3CDTF">2020-08-10T16:08:06Z</dcterms:modified>
</cp:coreProperties>
</file>