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19,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3">
            <w:col w:w="3980" w:space="720"/>
            <w:col w:w="2960" w:space="720"/>
            <w:col w:w="2920"/>
          </w:cols>
          <w:pgMar w:left="240" w:top="1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4900"/>
        <w:spacing w:after="0" w:line="276"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1.01. Entry into a Material Definitive Agreement</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Item 1.02. Termination of a Material Definitive Agreement</w:t>
        </w:r>
      </w:hyperlink>
    </w:p>
    <w:p>
      <w:pPr>
        <w:spacing w:after="0" w:line="2"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2.03. Creation of a Direct Financial Obligation or an Obligation under an Off-Balance Sheet Arrangement of a</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Registrant</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INDEX TO EXHIBITS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EX-10.1</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69">
        <w:r>
          <w:rPr>
            <w:rFonts w:ascii="Arial" w:cs="Arial" w:eastAsia="Arial" w:hAnsi="Arial"/>
            <w:sz w:val="22"/>
            <w:szCs w:val="22"/>
            <w:u w:val="single" w:color="auto"/>
            <w:color w:val="0000EE"/>
          </w:rPr>
          <w:t>EX-10.2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820" w:top="111" w:right="10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Revolving Credit Facility</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On August 19, 2011, Plains All American Pipeline, L.P. (the “Partnership”) entered into an unsecured Credit Agreement (the “Revolving Credit Agreement”), among the Partnership, as Borrower; certain subsidiaries of the Partnership from time to time party thereto, as Designated Borrowers; Bank of America, N.A., as Administrative Agent, Swing Line Lender and L/C Issuer; and the other Lenders party thereto (terms used but not defined in this description of the Revolving Credit Agreement have the meanings assigned to them in the Revolving Credit Agreement). As of the Closing Date, Plains Midstream Canada ULC, an Alberta unlimited liability corporation, is a Designated Borrower. The Revolving Credit Agreement replaces the Partnership’s Second Amended and Restated Credit Agreement dated as of July 31, 2006, among the Partnership, as U.S. borrower; certain subsidiaries of the Partnership from time to time party thereto, as Canadian borrowers; Bank of America, N.A., as administrative agent; and certain financial institutions party thereto, as lenders, as amended.</w:t>
      </w:r>
    </w:p>
    <w:p>
      <w:pPr>
        <w:spacing w:after="0" w:line="84"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committed borrowing capacity under the Revolving Credit Agreement is $1.6 billion, all of which is available for the issuance of letters of credit and up to $150.0 million of which is available for swing line loans. The committed amount may be increased at the option of the Partnership to $2.1 billion, subject to, among other terms and conditions, obtaining additional or increased lender commitments. Further, the Revolving Credit Agreement permits each Canadian subsidiary of the Partnership that is then designated as a Designated Borrower to obtain advances in Canadian or U.S. dollars, including Canadian BA’s, and Letters of Credit, up to an aggregate outstanding principal amount of the U.S. dollar equivalent of $600.0 million. Payment Obligations of each Designated Borrower are guaranteed by the Partnership. The Revolving Credit Agreement has a scheduled maturity date of August 19, 2016.</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Borrowings under the Revolving Credit Agreement accrue interest based, at the applicable Borrower’s election, on either the Eurocurrency Rate, the Base Rate or the Canadian Prime Rate, in each case, plus an applicable margin. Fees on issued Letters of Credit and accepted Canadian BA’s accrue at the applicable margin for Eurocurrency Rate Loans, and a facility fee accrues at an applicable margin. The applicable margin used in connection with interest rates and fees is based on the Partnership’s credit rating at the applicable time.</w:t>
      </w:r>
    </w:p>
    <w:p>
      <w:pPr>
        <w:spacing w:after="0" w:line="7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Revolving Credit Agreement contains representations and warranties and events of default that are customary for investment grade, senior unsecured commercial bank credit agreements. In addition, the Revolving Credit Agreement contains various covenants limiting the Partnership’s or certain of its subsidiaries’ ability to, among other things:</w:t>
      </w:r>
    </w:p>
    <w:p>
      <w:pPr>
        <w:spacing w:after="0" w:line="73"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grant liens on their principal property or equity interests in subsidiaries of the Partnership;</w:t>
      </w:r>
    </w:p>
    <w:p>
      <w:pPr>
        <w:spacing w:after="0" w:line="198" w:lineRule="exact"/>
        <w:rPr>
          <w:rFonts w:ascii="Arial" w:cs="Arial" w:eastAsia="Arial" w:hAnsi="Arial"/>
          <w:sz w:val="18"/>
          <w:szCs w:val="18"/>
          <w:b w:val="1"/>
          <w:bCs w:val="1"/>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incur indebtedness, including capital leases;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 substantially all of our assets or enter into a merger or consolidation;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engage in transactions with affiliates;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certain burdensome agreements.</w:t>
      </w:r>
    </w:p>
    <w:p>
      <w:pPr>
        <w:spacing w:after="0" w:line="117"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In addition, the Revolving Credit Agreement prohibits the declaration or making of distributions on, or purchases or redemptions of, the Partnership’s equity interests if any Default or Event of Default has occurred and is continuing or, immediately after giving effect thereto, would result therefrom.</w:t>
      </w:r>
    </w:p>
    <w:p>
      <w:pPr>
        <w:spacing w:after="0" w:line="1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financial covenant in the Revolving Credit Agreement, tested on a quarterly basis, limits Consolidated Funded Indebtedness to adjusted Consolidated EBITDA to no greater than 5.00 to 1.00, which increases to 5.50 to 1.00 during an Acquisition Period.</w:t>
      </w:r>
    </w:p>
    <w:p>
      <w:pPr>
        <w:spacing w:after="0" w:line="62"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 default under the Revolving Credit Agreement would permit the Lenders to terminate their commitments and to accelerate the maturity of the outstanding debt.</w:t>
      </w:r>
    </w:p>
    <w:p>
      <w:pPr>
        <w:spacing w:after="0" w:line="62"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above description of the Revolving Credit Agreement is qualified in its entirety by the terms of the Revolving Credit Agreement, which is attached hereto as Exhibit 10.1 and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Hedged Inventory Facility</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On August 19, 2011, Plains Marketing, L.P. (“PMLP”), a wholly-owned subsidiary of the Partnership, entered into a Third Amended and Restated Credit Agreement (the “Restated Hedged Inventory Facility”) among PMLP, as Borrower; the Partnership, as Guarantor; Bank of America, N.A., as Administrative Agent and L/C Issuer; and the other Lenders party thereto (terms used but not defined in this description of the Restated Hedged Inventory Facility have the meanings assigned to them in the Restated Hedged Inventory Facility). The Restated Hedged Inventory Facility replaces PMLP’s Second Restated Credit Agreement dated as of November 6, 2008 (as amended, the “Previous Facility”), among PMLP, as borrower; Bank of America, N.A., as administrative agent and initial issuer of letters of credit; and certain financial institutions party thereto, as lenders.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committed borrowing capacity under the Restated Hedged Inventory Facility is $850.0 million, subject to borrowing base restrictions,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 million is available for the issuance of Letters of Credit. The committed amount may be increased at the option of PMLP to $1.35 billion,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other terms and conditions, obtaining additional or increased lender commitments. Initial proceeds from the Restated Hedged Inventory Facility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to refinance the outstanding balance of the Previous Facility, and subsequent proceeds from the Restated Hedged Inventory Facility will be used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finance purchased or stored hedged inventory. Obligations under the Restated Hedged Inventory Facility are secured by the financed inventory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accounts receivable, and will be repaid from the proceeds of the sale of the financed inventory. In addition, PMLP’s payment Obligations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Restated Hedged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Inventory Facility are guaranteed by the Partnership. The Revolving Credit Agreement has a scheduled maturity date of August 19, 2013. Borrowings under the Restated Hedged Inventory Facility accrue interest based, at PMLP’s election, on either the Eurocurrency Rate or the Base Rate, in each case, plus an applicable margin. Fees on issued Letters of Credit accrue at the applicable margin for Eurocurrency Rate Loans, and a commitment fee accrues at an applicable margin. The applicable margin used in connection with interest rates and fees is based on the Partnership’s credit rating at the applicable time.</w:t>
      </w:r>
    </w:p>
    <w:p>
      <w:pPr>
        <w:spacing w:after="0" w:line="46"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covenants and events of default in the Restated Hedged Inventory Facility remain substantially unchanged from the Previous Facility, and the Restated Hedged Inventory Facility contains cross default provisions. In addition, the Restated Hedged Inventory Facility contains various covenants limiting PMLP’s ability to, among other things:</w:t>
      </w:r>
    </w:p>
    <w:p>
      <w:pPr>
        <w:spacing w:after="0" w:line="73"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grant liens on Collateral or related inventory and rights;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enter into a merger or consolidation or sell substantially all of its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dispose of Collateral;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engage in transactions with affiliates;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enter into negative pledge arrangements.</w:t>
      </w:r>
    </w:p>
    <w:p>
      <w:pPr>
        <w:spacing w:after="0" w:line="117" w:lineRule="exact"/>
        <w:rPr>
          <w:sz w:val="20"/>
          <w:szCs w:val="20"/>
          <w:color w:val="auto"/>
        </w:rPr>
      </w:pPr>
    </w:p>
    <w:p>
      <w:pPr>
        <w:ind w:right="300" w:firstLine="222"/>
        <w:spacing w:after="0" w:line="308" w:lineRule="auto"/>
        <w:rPr>
          <w:sz w:val="20"/>
          <w:szCs w:val="20"/>
          <w:color w:val="auto"/>
        </w:rPr>
      </w:pPr>
      <w:r>
        <w:rPr>
          <w:rFonts w:ascii="Arial" w:cs="Arial" w:eastAsia="Arial" w:hAnsi="Arial"/>
          <w:sz w:val="17"/>
          <w:szCs w:val="17"/>
          <w:color w:val="auto"/>
        </w:rPr>
        <w:t>The financial covenant in the Restated Hedged Inventory Facility limits Consolidated Funded Indebtedness of the Partnership to adjusted Consolidated EBITDA of the Partnership to a maximum ratio of 5.00 to 1.00, which increases to 5.50 to 1.00 during an Acquisition Period.</w:t>
      </w:r>
    </w:p>
    <w:p>
      <w:pPr>
        <w:spacing w:after="0" w:line="38" w:lineRule="exact"/>
        <w:rPr>
          <w:sz w:val="20"/>
          <w:szCs w:val="20"/>
          <w:color w:val="auto"/>
        </w:rPr>
      </w:pPr>
    </w:p>
    <w:p>
      <w:pPr>
        <w:ind w:right="820" w:firstLine="215"/>
        <w:spacing w:after="0" w:line="277" w:lineRule="auto"/>
        <w:rPr>
          <w:sz w:val="20"/>
          <w:szCs w:val="20"/>
          <w:color w:val="auto"/>
        </w:rPr>
      </w:pPr>
      <w:r>
        <w:rPr>
          <w:rFonts w:ascii="Arial" w:cs="Arial" w:eastAsia="Arial" w:hAnsi="Arial"/>
          <w:sz w:val="18"/>
          <w:szCs w:val="18"/>
          <w:color w:val="auto"/>
        </w:rPr>
        <w:t>A default under the Restated Hedged Inventory Facility permits the lenders to terminate their commitments and to accelerate the maturity of the outstanding debt.</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above description of the Restated Hedged Inventory Facility is qualified in its entirety by the terms of the Restated Hedged Inventory Facility, which is attached hereto as Exhibit 10.2 and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connection with the Partnership’s entry into the Revolving Credit Agreement, the Partnership terminated its $500 million 364-day Credit Agreement dated as of January 3, 2011 (the “364-Day Credit Agreement”) among the Partnership, as borrower; Bank of America, N.A., as administrative agent; and certain financial institutions party thereto, as lenders. At the time of termination, there were no borrowings outstanding under the 364-Day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40" w:right="100" w:hanging="431"/>
        <w:spacing w:after="0" w:line="264" w:lineRule="auto"/>
        <w:rPr>
          <w:sz w:val="20"/>
          <w:szCs w:val="20"/>
          <w:color w:val="auto"/>
        </w:rPr>
      </w:pPr>
      <w:r>
        <w:rPr>
          <w:rFonts w:ascii="Arial" w:cs="Arial" w:eastAsia="Arial" w:hAnsi="Arial"/>
          <w:sz w:val="18"/>
          <w:szCs w:val="18"/>
          <w:color w:val="auto"/>
        </w:rPr>
        <w:t>10.1 Credit Agreement dated as of August 19, 2011, among Plains All American Pipeline, L.P., as Borrower; certain subsidiaries of Plains All American Pipeline, L.P. from time to time party thereto, as Designated Borrowers; Bank of America, N.A., as Administrative Agent, Swing Line Lender and L/C Issuer; and the other Lenders party thereto.</w:t>
      </w:r>
    </w:p>
    <w:p>
      <w:pPr>
        <w:spacing w:after="0" w:line="87" w:lineRule="exact"/>
        <w:rPr>
          <w:sz w:val="20"/>
          <w:szCs w:val="20"/>
          <w:color w:val="auto"/>
        </w:rPr>
      </w:pPr>
    </w:p>
    <w:p>
      <w:pPr>
        <w:ind w:left="440" w:hanging="431"/>
        <w:spacing w:after="0" w:line="308" w:lineRule="auto"/>
        <w:rPr>
          <w:sz w:val="20"/>
          <w:szCs w:val="20"/>
          <w:color w:val="auto"/>
        </w:rPr>
      </w:pPr>
      <w:r>
        <w:rPr>
          <w:rFonts w:ascii="Arial" w:cs="Arial" w:eastAsia="Arial" w:hAnsi="Arial"/>
          <w:sz w:val="17"/>
          <w:szCs w:val="17"/>
          <w:color w:val="auto"/>
        </w:rPr>
        <w:t>10.2 Third Amended and Restated Credit Agreement dated as of August 19, 2011, among Plains Marketing, L.P., as Borrower; Plains All American Pipeline, L.P., as Guarantor; Bank of America, N.A., as Administrative Agent and L/C Issuer; and the other Lenders party thereto.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PAA GP LLC, its general partner</w:t>
      </w:r>
    </w:p>
    <w:p>
      <w:pPr>
        <w:spacing w:after="0" w:line="200" w:lineRule="exact"/>
        <w:rPr>
          <w:sz w:val="20"/>
          <w:szCs w:val="20"/>
          <w:color w:val="auto"/>
        </w:rPr>
      </w:pPr>
    </w:p>
    <w:p>
      <w:pPr>
        <w:spacing w:after="0" w:line="241"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August 25, 2011</w:t>
      </w:r>
      <w:r>
        <w:rPr>
          <w:sz w:val="20"/>
          <w:szCs w:val="20"/>
          <w:color w:val="auto"/>
        </w:rPr>
        <w:tab/>
      </w:r>
      <w:r>
        <w:rPr>
          <w:rFonts w:ascii="Arial" w:cs="Arial" w:eastAsia="Arial" w:hAnsi="Arial"/>
          <w:sz w:val="16"/>
          <w:szCs w:val="16"/>
          <w:color w:val="auto"/>
        </w:rPr>
        <w:t>By: Plains AAP, L.P., its sole member</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Tim Moore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Vice President</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tcPr>
          <w:p>
            <w:pPr>
              <w:ind w:left="368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028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0280" w:type="dxa"/>
            <w:vAlign w:val="bottom"/>
          </w:tcPr>
          <w:p>
            <w:pPr>
              <w:spacing w:after="0" w:line="195" w:lineRule="exact"/>
              <w:rPr>
                <w:sz w:val="20"/>
                <w:szCs w:val="20"/>
                <w:color w:val="auto"/>
              </w:rPr>
            </w:pPr>
            <w:r>
              <w:rPr>
                <w:rFonts w:ascii="Arial" w:cs="Arial" w:eastAsia="Arial" w:hAnsi="Arial"/>
                <w:sz w:val="18"/>
                <w:szCs w:val="18"/>
                <w:color w:val="auto"/>
                <w:w w:val="95"/>
              </w:rPr>
              <w:t>Credit Agreement dated as of August 19, 2011, among Plains All American Pipeline, L.P., as Borrower; certain subsidiaries of Plains All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4"/>
              </w:rPr>
              <w:t>American Pipeline, L.P. from time to time party thereto, as Designated Borrowers; Bank of America, N.A., as Administrative Agent, Swing</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Line Lender and L/C Issuer; and the other Lenders party thereto.</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0"/>
              </w:rPr>
              <w:t>Third Amended and Restated Credit Agreement dated as of August 19, 2011, among Plains Marketing, L.P., as Borrower; Plains All American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9"/>
              </w:rPr>
              <w:t>Pipeline, L.P., as Guarantor; Bank of America, N.A., as Administrative Agent and L/C Issuer; and the other Lenders party thereto.</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476"/>
              <w:spacing w:after="0"/>
              <w:rPr>
                <w:sz w:val="20"/>
                <w:szCs w:val="20"/>
                <w:color w:val="auto"/>
              </w:rPr>
            </w:pPr>
            <w:r>
              <w:rPr>
                <w:rFonts w:ascii="Arial" w:cs="Arial" w:eastAsia="Arial" w:hAnsi="Arial"/>
                <w:sz w:val="18"/>
                <w:szCs w:val="18"/>
                <w:color w:val="auto"/>
              </w:rPr>
              <w:t>- 7 -</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726504AG8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726504AH6</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19, 2011</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CERTAIN SUBSIDIARIES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ALL AMERICAN PIPELINE, 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 Time to Time Party Hereto</w:t>
      </w:r>
    </w:p>
    <w:p>
      <w:pPr>
        <w:spacing w:after="0" w:line="10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Borrowers,</w:t>
      </w:r>
    </w:p>
    <w:p>
      <w:pPr>
        <w:spacing w:after="0" w:line="1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as Administrative Agent, Swing Line Lender and L/C Issuer,</w:t>
      </w:r>
    </w:p>
    <w:p>
      <w:pPr>
        <w:spacing w:after="0" w:line="9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BNP PARIBAS, DNB NOR BANK ASA, 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 Other Lenders Party Hereto</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 xml:space="preserve">BNP PARIBAS, DNB NOR MARKETS, INC., J.P. MORGAN SECURITIES LLC </w:t>
      </w:r>
      <w:r>
        <w:rPr>
          <w:rFonts w:ascii="Arial" w:cs="Arial" w:eastAsia="Arial" w:hAnsi="Arial"/>
          <w:sz w:val="17"/>
          <w:szCs w:val="17"/>
          <w:color w:val="auto"/>
        </w:rPr>
        <w:t>and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Joint Book Managers</w:t>
      </w:r>
    </w:p>
    <w:p>
      <w:pPr>
        <w:spacing w:after="0" w:line="10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Unsecured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100330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492760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952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4"/>
                <w:szCs w:val="14"/>
                <w:color w:val="auto"/>
              </w:rPr>
              <w:t>Section</w:t>
            </w:r>
          </w:p>
        </w:tc>
        <w:tc>
          <w:tcPr>
            <w:tcW w:w="9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224"/>
        </w:trPr>
        <w:tc>
          <w:tcPr>
            <w:tcW w:w="10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400"/>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Defined Terms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Other Interpretive Provisions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Accounting Terms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Rounding</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Times of Day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Exchange Rates; Currency Equivalents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Letter of Credit Amounts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41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 Committed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Borrowings, Conversions and Continuations of Committed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Letters of Credit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Swing Line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Prepayments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Termination or Reduction of Commitments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2.07 Repayment of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Interest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Fees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Computation of Interest and Fees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2.11 Evidence of Debt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Payments Generally; Administrative Agent’s Clawback</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Sharing of Payments by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Extension of Maturity Date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Designated Borrowers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Increase in Commitments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Cash Collateral</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Defaulting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Taxes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Illegality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Inability to Determine Rates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Increased Costs; Reserves on Eurocurrency Rate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Compensation for Losses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Mitigation Obligations; Replacement of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Survival</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4.01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Conditions Precedent to Initial Credit Extension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4.02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Conditions to all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7"/>
        </w:trPr>
        <w:tc>
          <w:tcPr>
            <w:tcW w:w="540" w:type="dxa"/>
            <w:vAlign w:val="bottom"/>
          </w:tcPr>
          <w:p>
            <w:pPr>
              <w:spacing w:after="0"/>
              <w:rPr>
                <w:sz w:val="20"/>
                <w:szCs w:val="20"/>
                <w:color w:val="auto"/>
              </w:rPr>
            </w:pPr>
            <w:r>
              <w:rPr>
                <w:rFonts w:ascii="Arial" w:cs="Arial" w:eastAsia="Arial" w:hAnsi="Arial"/>
                <w:sz w:val="14"/>
                <w:szCs w:val="14"/>
                <w:color w:val="auto"/>
              </w:rPr>
              <w:t>Section</w:t>
            </w:r>
          </w:p>
        </w:tc>
        <w:tc>
          <w:tcPr>
            <w:tcW w:w="9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224"/>
        </w:trPr>
        <w:tc>
          <w:tcPr>
            <w:tcW w:w="10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400"/>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Existence, Qualification and Power</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Authorization; No Contravention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Governmental Authorization; Other Consents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Binding Effect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No Material Adverse Effect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Litigation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Environmental Compliance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5.08 ERISA Compliance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Margin Regulations; Investment Company Act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Disclosure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5.11 Compliance with Laws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Certificates; Other Information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Notices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Payment of Taxes,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Preservation of Existence,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Maintenance of Properties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Maintenance of Insurance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6.08 Compliance with Laws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Books and Records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6.10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Inspection Rights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6.11 Use of Proceeds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Liens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Indebtedness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Fundamental Changes; Dispositions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Restricted Payments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Transactions with Affiliates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7.06 Burdensome Agreements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Consolidated Leverage Ratio</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7.09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Unrestricted Subsidiaries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8.01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Events of Default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8.02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Remedies Upon Event of Default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8.03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Application of Funds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9.01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Appointment and Authority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9.02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Rights as a Lender</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Arial" w:cs="Arial" w:eastAsia="Arial" w:hAnsi="Arial"/>
                <w:sz w:val="14"/>
                <w:szCs w:val="14"/>
                <w:color w:val="auto"/>
              </w:rPr>
              <w:t>Section</w:t>
            </w:r>
          </w:p>
        </w:tc>
        <w:tc>
          <w:tcPr>
            <w:tcW w:w="9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191"/>
        </w:trPr>
        <w:tc>
          <w:tcPr>
            <w:tcW w:w="10060" w:type="dxa"/>
            <w:vAlign w:val="bottom"/>
            <w:tcBorders>
              <w:top w:val="single" w:sz="8" w:color="auto"/>
            </w:tcBorders>
            <w:gridSpan w:val="2"/>
          </w:tcPr>
          <w:p>
            <w:pPr>
              <w:ind w:left="220"/>
              <w:spacing w:after="0" w:line="191" w:lineRule="exact"/>
              <w:rPr>
                <w:sz w:val="20"/>
                <w:szCs w:val="20"/>
                <w:color w:val="auto"/>
              </w:rPr>
            </w:pPr>
            <w:r>
              <w:rPr>
                <w:rFonts w:ascii="Arial" w:cs="Arial" w:eastAsia="Arial" w:hAnsi="Arial"/>
                <w:sz w:val="18"/>
                <w:szCs w:val="18"/>
                <w:b w:val="1"/>
                <w:bCs w:val="1"/>
                <w:color w:val="auto"/>
              </w:rPr>
              <w:t>9.03 Exculpatory Provisions</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6"/>
                <w:szCs w:val="16"/>
                <w:color w:val="auto"/>
              </w:rPr>
            </w:pP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9.04 Reliance by Administrative Agent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9.05 Delegation of Duties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9.06 Resignation or Removal of Administrative Agent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9.07 Non-Reliance on Administrative Agent and Other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9.08 No Other Duties,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9.09 Administrative Agent May File Proofs of Claim</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9.10 Collateral Matters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 CONTINUING GUARANTY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r>
      <w:tr>
        <w:trPr>
          <w:trHeight w:val="41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10.01 Company Guaranty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10.02 Rights of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10.03 Collateral Matters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10.04 Obligations Independent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10.05 Subrogation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10.06 Termination; Reinstatement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10.07 Subordination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10.08 Stay of Acceleration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10.09 Condition of Designated Borrowers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r>
      <w:tr>
        <w:trPr>
          <w:trHeight w:val="41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11.01 Amendments,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11.02</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Notices; Effectiveness; Electronic Communication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11.03</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Waiver; Cumulative Remedies; Enforcement; Nature of Obligations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11.04</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Expenses; Indemnity; Damage Waiver</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11.05</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Payments Set Aside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11.06</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Successors and Assigns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11.07</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Treatment of Certain Information; Confidentiality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11.08</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Right of Setoff</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11.09</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Interest Rate Limitation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11.10</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Counterparts; Integration; Effectiveness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11.11 Survival of Representations and Warranties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11.12</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Severability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11.13</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Replacement of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11.14</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Governing Law; Jurisdiction;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11.15</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Waiver of Jury Trial</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11.16</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Advisory or Fiduciary Responsibility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11.17</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Recourse to Other Persons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11.18</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Electronic Execution of Assignments and Certain Other Documents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11.19 USA PATRIOT Act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11.20</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Time of the Essence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11.21 Judgment Currency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11.22 ENTIRE AGREEMENT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r>
      <w:tr>
        <w:trPr>
          <w:trHeight w:val="234"/>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11.23</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Reallocation of Outstanding Loans under Existing Credit Agreement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20"/>
                <w:szCs w:val="20"/>
                <w:color w:val="auto"/>
              </w:rPr>
            </w:pPr>
            <w:r>
              <w:rPr>
                <w:rFonts w:ascii="Arial" w:cs="Arial" w:eastAsia="Arial" w:hAnsi="Arial"/>
                <w:sz w:val="14"/>
                <w:szCs w:val="14"/>
                <w:color w:val="auto"/>
              </w:rPr>
              <w:t>Section</w:t>
            </w:r>
          </w:p>
        </w:tc>
        <w:tc>
          <w:tcPr>
            <w:tcW w:w="8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224"/>
        </w:trPr>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SIGNATURES</w:t>
            </w:r>
          </w:p>
        </w:tc>
        <w:tc>
          <w:tcPr>
            <w:tcW w:w="88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85"/>
              </w:rPr>
              <w:t>S-1</w:t>
            </w:r>
          </w:p>
        </w:tc>
        <w:tc>
          <w:tcPr>
            <w:tcW w:w="20" w:type="dxa"/>
            <w:vAlign w:val="bottom"/>
          </w:tcPr>
          <w:p>
            <w:pPr>
              <w:spacing w:after="0"/>
              <w:rPr>
                <w:sz w:val="19"/>
                <w:szCs w:val="19"/>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8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4"/>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2.01</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2.01A</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Canadian Bankers’ Acceptances</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5.03</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Governmental Authorization; Other Consents</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5.06</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Litigation</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5.07</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Environmental Matters</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5.08</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ERISA Matters</w:t>
            </w:r>
          </w:p>
        </w:tc>
      </w:tr>
      <w:tr>
        <w:trPr>
          <w:trHeight w:val="216"/>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5.11</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Compliance with Laws</w:t>
            </w:r>
          </w:p>
        </w:tc>
      </w:tr>
      <w:tr>
        <w:trPr>
          <w:trHeight w:val="230"/>
        </w:trPr>
        <w:tc>
          <w:tcPr>
            <w:tcW w:w="1200" w:type="dxa"/>
            <w:vAlign w:val="bottom"/>
          </w:tcPr>
          <w:p>
            <w:pPr>
              <w:jc w:val="right"/>
              <w:ind w:right="132"/>
              <w:spacing w:after="0"/>
              <w:rPr>
                <w:sz w:val="20"/>
                <w:szCs w:val="20"/>
                <w:color w:val="auto"/>
              </w:rPr>
            </w:pPr>
            <w:r>
              <w:rPr>
                <w:rFonts w:ascii="Arial" w:cs="Arial" w:eastAsia="Arial" w:hAnsi="Arial"/>
                <w:sz w:val="18"/>
                <w:szCs w:val="18"/>
                <w:color w:val="auto"/>
              </w:rPr>
              <w:t>11.02</w:t>
            </w:r>
          </w:p>
        </w:tc>
        <w:tc>
          <w:tcPr>
            <w:tcW w:w="10140" w:type="dxa"/>
            <w:vAlign w:val="bottom"/>
            <w:gridSpan w:val="4"/>
          </w:tcPr>
          <w:p>
            <w:pPr>
              <w:ind w:left="10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000" w:hanging="6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Swing Line Loan Notice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6"/>
          <w:szCs w:val="16"/>
          <w:color w:val="auto"/>
        </w:rPr>
        <w:t>Committed Loan Note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7"/>
          <w:szCs w:val="17"/>
          <w:color w:val="auto"/>
        </w:rPr>
        <w:t>Swing Line Note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Compliance Certificate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Administrative Questionnaire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F-1</w:t>
      </w:r>
      <w:r>
        <w:rPr>
          <w:rFonts w:ascii="Arial" w:cs="Arial" w:eastAsia="Arial" w:hAnsi="Arial"/>
          <w:sz w:val="16"/>
          <w:szCs w:val="16"/>
          <w:color w:val="auto"/>
        </w:rPr>
        <w:t>Designated Borrower Request and Assumption Agreement</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F-2</w:t>
      </w:r>
      <w:r>
        <w:rPr>
          <w:rFonts w:ascii="Arial" w:cs="Arial" w:eastAsia="Arial" w:hAnsi="Arial"/>
          <w:sz w:val="16"/>
          <w:szCs w:val="16"/>
          <w:color w:val="auto"/>
        </w:rPr>
        <w:t>Designated Borrower Notice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This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August 19, 2011, among PLAINS ALL AMERICAN PIPELINE, L.P., a Delaware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each Subsidiary of the Company from time to time and during the time it is a party hereto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(each such Subsidiary,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BNP PARIBAS, DNB NOR BANK ASA, JPMORGAN CHASE BANK, N.A. and WELLS FARGO BANK, NATIONAL ASSOCIATION, as Co-Syndication Agents, and BANK OF AMERICA, N.A., as Administrative Agent, Swing Line Lender and L/C Issuer.</w:t>
      </w:r>
    </w:p>
    <w:p>
      <w:pPr>
        <w:spacing w:after="0" w:line="85"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 has requested that the Lenders provide a revolving credit facility, and the Lenders are willing to do so on the terms and conditions set forth herein.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1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the Company, with the funding date of the purchase price for a Specified Acquisition and ending on the earliest of (a) the third following fiscal quarter end, (b) the Company’s receipt of proceeds of a Specified Equity Offering; and (c) the Company’s election in writing to terminate such Acquisition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6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7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15" w:name="page16"/>
    <w:bookmarkEnd w:id="15"/>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Commitments</w:t>
      </w:r>
      <w:r>
        <w:rPr>
          <w:rFonts w:ascii="Arial" w:cs="Arial" w:eastAsia="Arial" w:hAnsi="Arial"/>
          <w:sz w:val="16"/>
          <w:szCs w:val="16"/>
          <w:color w:val="auto"/>
        </w:rPr>
        <w:t>” means the Commitments of all the Lenders. The initial Aggregate Commitments as of the Closing Date are $1,600,000,000.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If the commitment of each Lender to make Loans and purchase and accept Canadian BA’s and the obligation of the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2"/>
          </w:tcPr>
          <w:p>
            <w:pPr>
              <w:ind w:left="560"/>
              <w:spacing w:after="0"/>
              <w:rPr>
                <w:sz w:val="20"/>
                <w:szCs w:val="20"/>
                <w:color w:val="auto"/>
              </w:rPr>
            </w:pPr>
            <w:r>
              <w:rPr>
                <w:rFonts w:ascii="Arial" w:cs="Arial" w:eastAsia="Arial" w:hAnsi="Arial"/>
                <w:sz w:val="14"/>
                <w:szCs w:val="14"/>
                <w:b w:val="1"/>
                <w:bCs w:val="1"/>
                <w:color w:val="auto"/>
              </w:rPr>
              <w:t>Applicable Rate</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Eurocurrency Rate Loans,</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Base Rate Loans and</w:t>
            </w:r>
          </w:p>
        </w:tc>
        <w:tc>
          <w:tcPr>
            <w:tcW w:w="0" w:type="dxa"/>
            <w:vAlign w:val="bottom"/>
          </w:tcPr>
          <w:p>
            <w:pPr>
              <w:spacing w:after="0"/>
              <w:rPr>
                <w:sz w:val="1"/>
                <w:szCs w:val="1"/>
                <w:color w:val="auto"/>
              </w:rPr>
            </w:pPr>
          </w:p>
        </w:tc>
      </w:tr>
      <w:tr>
        <w:trPr>
          <w:trHeight w:val="11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w:t>
            </w:r>
          </w:p>
        </w:tc>
        <w:tc>
          <w:tcPr>
            <w:tcW w:w="400" w:type="dxa"/>
            <w:vAlign w:val="bottom"/>
          </w:tcPr>
          <w:p>
            <w:pPr>
              <w:spacing w:after="0"/>
              <w:rPr>
                <w:sz w:val="9"/>
                <w:szCs w:val="9"/>
                <w:color w:val="auto"/>
              </w:rPr>
            </w:pPr>
          </w:p>
        </w:tc>
        <w:tc>
          <w:tcPr>
            <w:tcW w:w="19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Debt Ratings</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Facility</w:t>
            </w:r>
          </w:p>
        </w:tc>
        <w:tc>
          <w:tcPr>
            <w:tcW w:w="2400" w:type="dxa"/>
            <w:vAlign w:val="bottom"/>
            <w:gridSpan w:val="3"/>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Letters of Credit and</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Canadian Prime</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400" w:type="dxa"/>
            <w:vAlign w:val="bottom"/>
          </w:tcPr>
          <w:p>
            <w:pPr>
              <w:spacing w:after="0"/>
              <w:rPr>
                <w:sz w:val="14"/>
                <w:szCs w:val="14"/>
                <w:color w:val="auto"/>
              </w:rPr>
            </w:pPr>
          </w:p>
        </w:tc>
        <w:tc>
          <w:tcPr>
            <w:tcW w:w="1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S&amp;P/Moody’s</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w:t>
            </w:r>
          </w:p>
        </w:tc>
        <w:tc>
          <w:tcPr>
            <w:tcW w:w="200" w:type="dxa"/>
            <w:vAlign w:val="bottom"/>
          </w:tcPr>
          <w:p>
            <w:pPr>
              <w:spacing w:after="0"/>
              <w:rPr>
                <w:sz w:val="14"/>
                <w:szCs w:val="14"/>
                <w:color w:val="auto"/>
              </w:rPr>
            </w:pPr>
          </w:p>
        </w:tc>
        <w:tc>
          <w:tcPr>
            <w:tcW w:w="2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Canadian BA’s</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BBB+/Baa1 or higher</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0.175%</w:t>
            </w:r>
          </w:p>
        </w:tc>
        <w:tc>
          <w:tcPr>
            <w:tcW w:w="2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BBB/Baa2</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0.200%</w:t>
            </w:r>
          </w:p>
        </w:tc>
        <w:tc>
          <w:tcPr>
            <w:tcW w:w="2400" w:type="dxa"/>
            <w:vAlign w:val="bottom"/>
            <w:gridSpan w:val="3"/>
          </w:tcPr>
          <w:p>
            <w:pPr>
              <w:jc w:val="right"/>
              <w:ind w:right="420"/>
              <w:spacing w:after="0"/>
              <w:rPr>
                <w:sz w:val="20"/>
                <w:szCs w:val="20"/>
                <w:color w:val="auto"/>
              </w:rPr>
            </w:pPr>
            <w:r>
              <w:rPr>
                <w:rFonts w:ascii="Arial" w:cs="Arial" w:eastAsia="Arial" w:hAnsi="Arial"/>
                <w:sz w:val="18"/>
                <w:szCs w:val="18"/>
                <w:color w:val="auto"/>
              </w:rPr>
              <w:t>1.300%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BBB-/Baa3</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0.250%</w:t>
            </w:r>
          </w:p>
        </w:tc>
        <w:tc>
          <w:tcPr>
            <w:tcW w:w="2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1.375%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BB+/Ba1</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0.300%</w:t>
            </w:r>
          </w:p>
        </w:tc>
        <w:tc>
          <w:tcPr>
            <w:tcW w:w="2400" w:type="dxa"/>
            <w:vAlign w:val="bottom"/>
            <w:gridSpan w:val="3"/>
          </w:tcPr>
          <w:p>
            <w:pPr>
              <w:jc w:val="right"/>
              <w:ind w:right="420"/>
              <w:spacing w:after="0"/>
              <w:rPr>
                <w:sz w:val="20"/>
                <w:szCs w:val="20"/>
                <w:color w:val="auto"/>
              </w:rPr>
            </w:pPr>
            <w:r>
              <w:rPr>
                <w:rFonts w:ascii="Arial" w:cs="Arial" w:eastAsia="Arial" w:hAnsi="Arial"/>
                <w:sz w:val="18"/>
                <w:szCs w:val="18"/>
                <w:color w:val="auto"/>
              </w:rPr>
              <w:t>1.450%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BB/Ba2 or lower</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0.350%</w:t>
            </w:r>
          </w:p>
        </w:tc>
        <w:tc>
          <w:tcPr>
            <w:tcW w:w="2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the Company’s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is one Pricing Level lower than the Pricing Level of the higher Debt Rating shall apply; (c) if the Company has only one Debt Rating, the Pricing Level equal to that of such Debt Rating shall apply; and (d) if the Company does not have any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Initially, the Applicable Rate shall be determined based upon the Debt Rating specified in the certificate delivered pursuant to </w:t>
      </w:r>
      <w:r>
        <w:rPr>
          <w:rFonts w:ascii="Arial" w:cs="Arial" w:eastAsia="Arial" w:hAnsi="Arial"/>
          <w:sz w:val="17"/>
          <w:szCs w:val="17"/>
          <w:u w:val="single" w:color="auto"/>
          <w:color w:val="auto"/>
        </w:rPr>
        <w:t>Section 4.01(a)(vii)</w:t>
      </w:r>
      <w:r>
        <w:rPr>
          <w:rFonts w:ascii="Arial" w:cs="Arial" w:eastAsia="Arial" w:hAnsi="Arial"/>
          <w:sz w:val="17"/>
          <w:szCs w:val="17"/>
          <w:color w:val="auto"/>
        </w:rPr>
        <w:t xml:space="preserve">. Thereafter, each change in the Applicable Rate resulting from a publicly announced change in the Debt Rating shall be effective, in the case of an upgrade, during the period commencing on the date of delivery by the Company to the Administrative Agent of notice thereof pursuant to </w:t>
      </w:r>
      <w:r>
        <w:rPr>
          <w:rFonts w:ascii="Arial" w:cs="Arial" w:eastAsia="Arial" w:hAnsi="Arial"/>
          <w:sz w:val="17"/>
          <w:szCs w:val="17"/>
          <w:u w:val="single" w:color="auto"/>
          <w:color w:val="auto"/>
        </w:rPr>
        <w:t>Section 6.02(d)</w:t>
      </w:r>
      <w:r>
        <w:rPr>
          <w:rFonts w:ascii="Arial" w:cs="Arial" w:eastAsia="Arial" w:hAnsi="Arial"/>
          <w:sz w:val="17"/>
          <w:szCs w:val="17"/>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Canadian Dollars, the local time in the place of settlement for Canadian Dollars as may be determined by the Administrative Agent or the L/C Issuer, as the case may be, to be necessary for timely settlement on the relevant date in accordance with normal banking procedures in the place of payment.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Merrill Lynch, BNP Paribas, DnB NOR Markets, Inc., J.P. Morgan Securities LLC and Wells Fargo Securities, LLC, in its capacity as co-lead arranger and joint book manager.</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the Administrative Agent.</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December 31, 2010, and the related consolidated statements of income or operations and cash flows for such fiscal year and partners’ capital of the Company and its Subsidiaries, including the notes thereto.</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and (c) the Eurocurrency Rate in effect on such day as determined pursuant to clause (b) of the definition thereof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the last paragraph of the definition of the term “Change of Control.”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where the Administrative Agent’s Office with respect to Obligations denominated in Dollars is located, and</w:t>
      </w:r>
    </w:p>
    <w:p>
      <w:pPr>
        <w:spacing w:after="0" w:line="117" w:lineRule="exact"/>
        <w:rPr>
          <w:sz w:val="20"/>
          <w:szCs w:val="20"/>
          <w:color w:val="auto"/>
        </w:rPr>
      </w:pPr>
    </w:p>
    <w:p>
      <w:pPr>
        <w:ind w:firstLine="233"/>
        <w:spacing w:after="0" w:line="259" w:lineRule="auto"/>
        <w:tabs>
          <w:tab w:leader="none" w:pos="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78" w:lineRule="exact"/>
        <w:rPr>
          <w:rFonts w:ascii="Arial" w:cs="Arial" w:eastAsia="Arial" w:hAnsi="Arial"/>
          <w:sz w:val="18"/>
          <w:szCs w:val="18"/>
          <w:color w:val="auto"/>
        </w:rPr>
      </w:pPr>
    </w:p>
    <w:p>
      <w:pPr>
        <w:ind w:right="460" w:firstLine="233"/>
        <w:spacing w:after="0" w:line="264"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73" w:lineRule="exact"/>
        <w:rPr>
          <w:rFonts w:ascii="Arial" w:cs="Arial" w:eastAsia="Arial" w:hAnsi="Arial"/>
          <w:sz w:val="18"/>
          <w:szCs w:val="18"/>
          <w:color w:val="auto"/>
        </w:rPr>
      </w:pPr>
    </w:p>
    <w:p>
      <w:pPr>
        <w:ind w:firstLine="233"/>
        <w:spacing w:after="0" w:line="259" w:lineRule="auto"/>
        <w:tabs>
          <w:tab w:leader="none" w:pos="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means any such day on which banks are open for foreign exchange business in Toronto, Canada.</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80"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Rate</w:t>
      </w:r>
      <w:r>
        <w:rPr>
          <w:rFonts w:ascii="Arial" w:cs="Arial" w:eastAsia="Arial" w:hAnsi="Arial"/>
          <w:sz w:val="18"/>
          <w:szCs w:val="18"/>
          <w:color w:val="auto"/>
        </w:rPr>
        <w:t>” means, on the funding date for any Canadian BA, (a) for any Lender named on Schedule I to the Bank Act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 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Equivalent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Fee</w:t>
      </w:r>
      <w:r>
        <w:rPr>
          <w:rFonts w:ascii="Arial" w:cs="Arial" w:eastAsia="Arial" w:hAnsi="Arial"/>
          <w:sz w:val="18"/>
          <w:szCs w:val="18"/>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Bankers’ Acceptance</w:t>
      </w:r>
      <w:r>
        <w:rPr>
          <w:rFonts w:ascii="Arial" w:cs="Arial" w:eastAsia="Arial" w:hAnsi="Arial"/>
          <w:sz w:val="17"/>
          <w:szCs w:val="17"/>
          <w:color w:val="auto"/>
        </w:rPr>
        <w:t>” or “</w:t>
      </w:r>
      <w:r>
        <w:rPr>
          <w:rFonts w:ascii="Arial" w:cs="Arial" w:eastAsia="Arial" w:hAnsi="Arial"/>
          <w:sz w:val="17"/>
          <w:szCs w:val="17"/>
          <w:u w:val="single" w:color="auto"/>
          <w:color w:val="auto"/>
        </w:rPr>
        <w:t>Canadian BA</w:t>
      </w:r>
      <w:r>
        <w:rPr>
          <w:rFonts w:ascii="Arial" w:cs="Arial" w:eastAsia="Arial" w:hAnsi="Arial"/>
          <w:sz w:val="17"/>
          <w:szCs w:val="17"/>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a Designated Borrower, for a term selected by such Designated Borrower of either one, two, three or six months (as reduced or extended by the Administrative Agent, acting reasonably, to allow the maturity thereof to fall on a Business Day) payable in Canada, and accepted by a Lender in accordance with this Agreement.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Equivalent</w:t>
      </w:r>
      <w:r>
        <w:rPr>
          <w:rFonts w:ascii="Arial" w:cs="Arial" w:eastAsia="Arial" w:hAnsi="Arial"/>
          <w:sz w:val="17"/>
          <w:szCs w:val="17"/>
          <w:color w:val="auto"/>
        </w:rPr>
        <w:t>” means, at any time, with respect to any amount denominated in Dollars, the equivalent amount thereof in Canadian Dollars as reasonably determined by the Administrative Agent or the L/C Issuer, as the case may be, in each case, in accordance with normal banking industry practice using the Spot Rate (determined in respect of the most recent Revaluation Date) for the purchase of Canadian Dollars with Dollars.</w:t>
      </w:r>
    </w:p>
    <w:p>
      <w:pPr>
        <w:spacing w:after="0" w:line="5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Sublimit</w:t>
      </w:r>
      <w:r>
        <w:rPr>
          <w:rFonts w:ascii="Arial" w:cs="Arial" w:eastAsia="Arial" w:hAnsi="Arial"/>
          <w:sz w:val="18"/>
          <w:szCs w:val="18"/>
          <w:color w:val="auto"/>
        </w:rPr>
        <w:t>” means an amount equal to the lesser of the Aggregate Commitments and $600,000,000. The Canadian Dollar Sublimit is part of, and not in addition to, the Aggregate Commitments.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JPMorgan Chase Bank, N.A. (Toronto Branch) and Wells Fargo Capital Finance Corporation (Canada) (or such other or additional Lenders as may be designated by the Administrative Agent and reasonably acceptable to the Company).</w:t>
      </w:r>
    </w:p>
    <w:p>
      <w:pPr>
        <w:spacing w:after="0" w:line="73" w:lineRule="exact"/>
        <w:rPr>
          <w:sz w:val="20"/>
          <w:szCs w:val="20"/>
          <w:color w:val="auto"/>
        </w:rPr>
      </w:pPr>
    </w:p>
    <w:p>
      <w:pPr>
        <w:jc w:val="both"/>
        <w:ind w:right="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 Committed Loan</w:t>
      </w:r>
      <w:r>
        <w:rPr>
          <w:rFonts w:ascii="Arial" w:cs="Arial" w:eastAsia="Arial" w:hAnsi="Arial"/>
          <w:sz w:val="16"/>
          <w:szCs w:val="16"/>
          <w:color w:val="auto"/>
        </w:rPr>
        <w:t>” means any Committed Loan which bears interest at a rate determined by reference to the Canadian Prime Rate.</w:t>
      </w:r>
    </w:p>
    <w:p>
      <w:pPr>
        <w:spacing w:after="0" w:line="14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0" w:name="page21"/>
    <w:bookmarkEnd w:id="20"/>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means The Bank of Nova Scotia, Bank of Montreal and Royal Bank of Canada (or such other or additional Lenders as may be designated by the Administrative Agent and reasonably acceptable to the Company).</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Carry Purchases</w:t>
      </w:r>
      <w:r>
        <w:rPr>
          <w:rFonts w:ascii="Arial" w:cs="Arial" w:eastAsia="Arial" w:hAnsi="Arial"/>
          <w:sz w:val="18"/>
          <w:szCs w:val="18"/>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62" w:lineRule="exact"/>
        <w:rPr>
          <w:sz w:val="20"/>
          <w:szCs w:val="20"/>
          <w:color w:val="auto"/>
        </w:rPr>
      </w:pPr>
    </w:p>
    <w:p>
      <w:pPr>
        <w:ind w:right="80" w:firstLine="22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 with respect to Canadian BA’s, has the meaning specified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and (ii) otherwise means to pledge and deposit with or deliver to the Administrative Agent, for the benefit of the L/C Issuer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reasonably satisfactory to (a) the Administrative Agent and</w:t>
      </w:r>
    </w:p>
    <w:p>
      <w:pPr>
        <w:spacing w:after="0" w:line="2" w:lineRule="exact"/>
        <w:rPr>
          <w:sz w:val="20"/>
          <w:szCs w:val="20"/>
          <w:color w:val="auto"/>
        </w:rPr>
      </w:pPr>
    </w:p>
    <w:p>
      <w:pPr>
        <w:ind w:right="62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L/C Issuer or the Swing Line Lender (as applicable). “Cash Collateral” shall have a meaning correlative to the foregoing and shall include the proceeds of such cash collateral and other credit support.</w:t>
      </w:r>
    </w:p>
    <w:p>
      <w:pPr>
        <w:spacing w:after="0" w:line="7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are then offering to purchase bankers’ acceptances accepted by them having the specified term and face amount (or a term and face amount as closely as possible comparable to such specified term and face amount) of the Canadian BA.</w:t>
      </w:r>
    </w:p>
    <w:p>
      <w:pPr>
        <w:spacing w:after="0" w:line="70"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right="80" w:firstLine="233"/>
        <w:spacing w:after="0" w:line="31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acquisition of more than 50% of the Equity Interest in the general partner of Plains AAP by a Person that is not a Current Owner if (x) 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38" w:lineRule="exact"/>
        <w:rPr>
          <w:rFonts w:ascii="Arial" w:cs="Arial" w:eastAsia="Arial" w:hAnsi="Arial"/>
          <w:sz w:val="16"/>
          <w:szCs w:val="16"/>
          <w:color w:val="auto"/>
        </w:rPr>
      </w:pPr>
    </w:p>
    <w:p>
      <w:pPr>
        <w:ind w:right="100" w:firstLine="233"/>
        <w:spacing w:after="0" w:line="277" w:lineRule="auto"/>
        <w:tabs>
          <w:tab w:leader="none" w:pos="4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62" w:lineRule="exact"/>
        <w:rPr>
          <w:rFonts w:ascii="Arial" w:cs="Arial" w:eastAsia="Arial" w:hAnsi="Arial"/>
          <w:sz w:val="18"/>
          <w:szCs w:val="18"/>
          <w:color w:val="auto"/>
        </w:rPr>
      </w:pPr>
    </w:p>
    <w:p>
      <w:pPr>
        <w:ind w:right="140" w:firstLine="233"/>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Plains AAP shall cease to be, directly or indirectly, the beneficial owner (as defined above) of a majority of the limited liability company interests of General Partner; or</w:t>
      </w:r>
    </w:p>
    <w:p>
      <w:pPr>
        <w:spacing w:after="0" w:line="62" w:lineRule="exact"/>
        <w:rPr>
          <w:rFonts w:ascii="Arial" w:cs="Arial" w:eastAsia="Arial" w:hAnsi="Arial"/>
          <w:sz w:val="18"/>
          <w:szCs w:val="18"/>
          <w:color w:val="auto"/>
        </w:rPr>
      </w:pPr>
    </w:p>
    <w:p>
      <w:pPr>
        <w:ind w:right="400" w:firstLine="233"/>
        <w:spacing w:after="0" w:line="277" w:lineRule="auto"/>
        <w:tabs>
          <w:tab w:leader="none" w:pos="53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Partner shall cease to be, directly or indirectly, the beneficial owner (as defined above) of a majority of the general partner interest of the Company.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or equivalent body of the general partner of Plains AAP; “</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the members of the Board elected, appointed or otherwise designated by a Current Owner or by the Current Owners; “</w:t>
      </w:r>
      <w:r>
        <w:rPr>
          <w:rFonts w:ascii="Arial" w:cs="Arial" w:eastAsia="Arial" w:hAnsi="Arial"/>
          <w:sz w:val="17"/>
          <w:szCs w:val="17"/>
          <w:u w:val="single" w:color="auto"/>
          <w:color w:val="auto"/>
        </w:rPr>
        <w:t>Current Owner</w:t>
      </w:r>
      <w:r>
        <w:rPr>
          <w:rFonts w:ascii="Arial" w:cs="Arial" w:eastAsia="Arial" w:hAnsi="Arial"/>
          <w:sz w:val="17"/>
          <w:szCs w:val="17"/>
          <w:color w:val="auto"/>
        </w:rPr>
        <w:t>” means (i) an owner, as of the effective date of this Agreement, of an Equity Interest in the general partner of Plains AAP and (ii) any Affiliate of such owner.</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on which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(a) as to each Lender other than the Swing Line Lender, such Lender’s obligation to (i) make Committed Loans to the Borrowers and accept and purchase Canadian BA’s from Designated Borrowers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(ii) purchase participations in L/C Obligations, and</w:t>
      </w:r>
    </w:p>
    <w:p>
      <w:pPr>
        <w:ind w:right="60" w:firstLine="8"/>
        <w:spacing w:after="0" w:line="25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purchase participations in Swing Line Loans and (b) as to the Swing Line Lender, its obligation to make Swing Line Loans to the Borrowers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in each case, in an aggregate principal amount the Dollar Equivalent of which at any one time outstanding, does not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increased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decreased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(ii) the acceptance or purchase by Lenders of Canadian Bankers’ Acceptances issued by a Designated Borrower under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the Borrowers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62"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Committed Borrowing, (b) a conversion of Committed Loans from one Type to the other, or (c) a continuation of Eurocurrency Rate Committed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Guaranty</w:t>
      </w:r>
      <w:r>
        <w:rPr>
          <w:rFonts w:ascii="Arial" w:cs="Arial" w:eastAsia="Arial" w:hAnsi="Arial"/>
          <w:sz w:val="18"/>
          <w:szCs w:val="18"/>
          <w:color w:val="auto"/>
        </w:rPr>
        <w:t xml:space="preserve">” means the Guaranty of the payment Obligations of the Designated Borrowers made by the Company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Lender Parties.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Assets</w:t>
      </w:r>
      <w:r>
        <w:rPr>
          <w:rFonts w:ascii="Arial" w:cs="Arial" w:eastAsia="Arial" w:hAnsi="Arial"/>
          <w:sz w:val="17"/>
          <w:szCs w:val="17"/>
          <w:color w:val="auto"/>
        </w:rPr>
        <w:t>” means, as of any date of determination, the total assets of the Company and its Subsidiaries as set forth on a consolidated balance sheet of the Company and its Subsidiaries for their most recently completed fiscal quarter, prepared in accordance with GAAP.</w:t>
      </w:r>
    </w:p>
    <w:p>
      <w:pPr>
        <w:spacing w:after="0" w:line="38"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Company and its Subsidiaries (excluding, for the avoidance of doubt, Unrestricted Subsidiaries), (iii) depreciation, depletion and amortization expense, (iv) costs or expenses resulting from distributions or redemptions of the Company’s units issued pursuant to the Company’s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 (vi) other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80"/>
        <w:spacing w:after="0" w:line="268" w:lineRule="auto"/>
        <w:rPr>
          <w:sz w:val="20"/>
          <w:szCs w:val="20"/>
          <w:color w:val="auto"/>
        </w:rPr>
      </w:pPr>
      <w:r>
        <w:rPr>
          <w:rFonts w:ascii="Arial" w:cs="Arial" w:eastAsia="Arial" w:hAnsi="Arial"/>
          <w:sz w:val="17"/>
          <w:szCs w:val="17"/>
          <w:color w:val="auto"/>
        </w:rPr>
        <w:t xml:space="preserve">non-recurring expenses of the Company and its Subsidiaries (excluding, for the avoidance of doubt, Unrestricted Subsidiaries) reducing such Consolidated Net Income which do not represent a cash item in such period or any future period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following to the extent included in calculating such Consolidated Net Income: (i) Federal, state, local and foreign income tax credits of the Company and its Subsidiaries (excluding, for the avoidance of doubt, Unrestricted Subsidiaries) and (ii) all non-cash items increasing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for purposes of determining compliance with the financial covenants set forth in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Company (and the Company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Consolidated EBITDA may, as provided in </w:t>
      </w:r>
      <w:r>
        <w:rPr>
          <w:rFonts w:ascii="Arial" w:cs="Arial" w:eastAsia="Arial" w:hAnsi="Arial"/>
          <w:sz w:val="17"/>
          <w:szCs w:val="17"/>
          <w:u w:val="single" w:color="auto"/>
          <w:color w:val="auto"/>
        </w:rPr>
        <w:t>Section 7.08</w:t>
      </w:r>
      <w:r>
        <w:rPr>
          <w:rFonts w:ascii="Arial" w:cs="Arial" w:eastAsia="Arial" w:hAnsi="Arial"/>
          <w:sz w:val="17"/>
          <w:szCs w:val="17"/>
          <w:color w:val="auto"/>
        </w:rPr>
        <w:t>, include Material Project EBITDA Adjustments and PNGS EBITDA Adjustments.</w:t>
      </w:r>
    </w:p>
    <w:p>
      <w:pPr>
        <w:spacing w:after="0" w:line="7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xml:space="preserve">” means, as of any date of determination, the sum of (without duplication): (i) the outstanding principal amount of all Indebtedness which is classified as “long-term indebtedness” on a consolidated balance sheet of the Company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Company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Company and its Subsidiaries on a consolidated basis (excluding, for the avoidance of doubt,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Consolidated Funded Indebtedness shall not, if otherwise applicable, include (x) Indebtedness in respect of letters of credit, (y) Indebtedness incurred to finance Cash and Carry Purchases or (z) margin deposits.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Leverage Ratio</w:t>
      </w:r>
      <w:r>
        <w:rPr>
          <w:rFonts w:ascii="Arial" w:cs="Arial" w:eastAsia="Arial" w:hAnsi="Arial"/>
          <w:sz w:val="17"/>
          <w:szCs w:val="17"/>
          <w:color w:val="auto"/>
        </w:rPr>
        <w:t xml:space="preserve">” means, as of the end of any fiscal quarter, the ratio of (a) Consolidated Funded Indebtedness as of such date </w:t>
      </w:r>
      <w:r>
        <w:rPr>
          <w:rFonts w:ascii="Arial" w:cs="Arial" w:eastAsia="Arial" w:hAnsi="Arial"/>
          <w:sz w:val="17"/>
          <w:szCs w:val="17"/>
          <w:i w:val="1"/>
          <w:iCs w:val="1"/>
          <w:color w:val="auto"/>
        </w:rPr>
        <w:t>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 Consolidated EBITDA for the trailing four quarter period ending on such date, as Consolidated EBITDA may be adjusted pursuant to </w:t>
      </w:r>
      <w:r>
        <w:rPr>
          <w:rFonts w:ascii="Arial" w:cs="Arial" w:eastAsia="Arial" w:hAnsi="Arial"/>
          <w:sz w:val="17"/>
          <w:szCs w:val="17"/>
          <w:u w:val="single" w:color="auto"/>
          <w:color w:val="auto"/>
        </w:rPr>
        <w:t>Section 7.08</w:t>
      </w:r>
      <w:r>
        <w:rPr>
          <w:rFonts w:ascii="Arial" w:cs="Arial" w:eastAsia="Arial" w:hAnsi="Arial"/>
          <w:sz w:val="17"/>
          <w:szCs w:val="17"/>
          <w:color w:val="auto"/>
        </w:rPr>
        <w:t>.</w:t>
      </w:r>
    </w:p>
    <w:p>
      <w:pPr>
        <w:spacing w:after="0" w:line="11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the Company and its Subsidiaries on a consolidated basis (excluding, for the avoidance of doubt, Unrestricted Subsidiaries), the net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income of the Company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Company’s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8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as of any date of determination, the Consolidated Assets of the Company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excluding fifty percent (50%) of goodwill attributed to the PPX Acquisition, all as set forth, or on a pro forma basis would be set forth, on the consolidated balance sheet of the Company and its Subsidiaries for the Company’s most recently completed fiscal quarter, prepared in accordance with GAAP.</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Capitalization</w:t>
      </w:r>
      <w:r>
        <w:rPr>
          <w:rFonts w:ascii="Arial" w:cs="Arial" w:eastAsia="Arial" w:hAnsi="Arial"/>
          <w:sz w:val="17"/>
          <w:szCs w:val="17"/>
          <w:color w:val="auto"/>
        </w:rPr>
        <w:t>” means the sum of (a) Consolidated Funded Indebtedness and (b) the Company’s Consolidated Net Worth.</w:t>
      </w:r>
    </w:p>
    <w:p>
      <w:pPr>
        <w:spacing w:after="0" w:line="129"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62"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117" w:lineRule="exact"/>
        <w:rPr>
          <w:sz w:val="20"/>
          <w:szCs w:val="20"/>
          <w:color w:val="auto"/>
        </w:rPr>
      </w:pPr>
    </w:p>
    <w:p>
      <w:pPr>
        <w:ind w:right="7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the Bankruptcy and Insolvency Act (Canada), the Companies’ Creditors Arrangement Act (Canada), and all other liquidation, conservatorship, bankruptcy, assignment for the benefit of creditors,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840"/>
        <w:spacing w:after="0" w:line="277" w:lineRule="auto"/>
        <w:rPr>
          <w:sz w:val="20"/>
          <w:szCs w:val="20"/>
          <w:color w:val="auto"/>
        </w:rPr>
      </w:pPr>
      <w:r>
        <w:rPr>
          <w:rFonts w:ascii="Arial" w:cs="Arial" w:eastAsia="Arial" w:hAnsi="Arial"/>
          <w:sz w:val="18"/>
          <w:szCs w:val="18"/>
          <w:color w:val="auto"/>
        </w:rPr>
        <w:t>moratorium, rearrangement, receivership, insolvency, reorganization, or similar debtor relief Laws of the United States, Canada or other applicable jurisdictions from time to time in effect and affecting the rights of creditors generally.</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62"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applicable to Base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w:t>
      </w:r>
    </w:p>
    <w:p>
      <w:pPr>
        <w:spacing w:after="0" w:line="2" w:lineRule="exact"/>
        <w:rPr>
          <w:sz w:val="20"/>
          <w:szCs w:val="20"/>
          <w:color w:val="auto"/>
        </w:rPr>
      </w:pPr>
    </w:p>
    <w:p>
      <w:pPr>
        <w:ind w:right="20" w:firstLine="8"/>
        <w:spacing w:after="0" w:line="261"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Canadian Prime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and (c) when used with respect to Letter of Credit Fees, a rate equal to the Applicable Rate plus 2% per annum.</w:t>
      </w:r>
    </w:p>
    <w:p>
      <w:pPr>
        <w:spacing w:after="0" w:line="7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Period</w:t>
      </w:r>
      <w:r>
        <w:rPr>
          <w:rFonts w:ascii="Arial" w:cs="Arial" w:eastAsia="Arial" w:hAnsi="Arial"/>
          <w:sz w:val="18"/>
          <w:szCs w:val="18"/>
          <w:color w:val="auto"/>
        </w:rPr>
        <w:t xml:space="preserve">” means (a) any period during which an Event of Default, other than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is continuing unless the Company has been notified otherwise by the Administrative Agent upon the instruction by the Required Lenders.</w:t>
      </w:r>
    </w:p>
    <w:p>
      <w:pPr>
        <w:spacing w:after="0" w:line="7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within the time specified therein, and the Administrative Agent shall have exercised its indemnification right against any Borrower pursuant to the second sentence of </w:t>
      </w:r>
      <w:r>
        <w:rPr>
          <w:rFonts w:ascii="Arial" w:cs="Arial" w:eastAsia="Arial" w:hAnsi="Arial"/>
          <w:sz w:val="16"/>
          <w:szCs w:val="16"/>
          <w:u w:val="single" w:color="auto"/>
          <w:color w:val="auto"/>
        </w:rPr>
        <w:t>Section 3.01(c)(i)</w:t>
      </w:r>
      <w:r>
        <w:rPr>
          <w:rFonts w:ascii="Arial" w:cs="Arial" w:eastAsia="Arial" w:hAnsi="Arial"/>
          <w:sz w:val="16"/>
          <w:szCs w:val="16"/>
          <w:color w:val="auto"/>
        </w:rPr>
        <w:t xml:space="preserve">,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of attachment on its assets or permit such Lender (or Governmental Authority) to reject, repudiate, disavow or disaffirm any contracts or agreements made by such Lender.</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Sublimit</w:t>
      </w:r>
      <w:r>
        <w:rPr>
          <w:rFonts w:ascii="Arial" w:cs="Arial" w:eastAsia="Arial" w:hAnsi="Arial"/>
          <w:sz w:val="18"/>
          <w:szCs w:val="18"/>
          <w:color w:val="auto"/>
        </w:rPr>
        <w:t>” means an amount equal to the lesser of the Aggregate Commitments and $600,000,000. The Designated Borrower Sublimit is part of, and not in addition to, the Aggregate Commitments.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L/C Issuer, as the case may be, in accordance with normal banking industry practice using the Spot Rate (determined in respect of the most recent Revaluation Date) for the purchase of Dollars with Canadian Dollars.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that is organized under the Laws of the United States, a State thereof or the District of Columbia.</w:t>
      </w:r>
    </w:p>
    <w:p>
      <w:pPr>
        <w:spacing w:after="0" w:line="12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7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auto"/>
        </w:rPr>
        <w:t>for shares of capital stock of (or other ownership or profit interests in) such Person or warrants, rights or options for the purchase or acquisition from such Person of such shares (or such other interests).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17"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8"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firstLine="233"/>
        <w:spacing w:after="0" w:line="270" w:lineRule="auto"/>
        <w:tabs>
          <w:tab w:leader="none" w:pos="4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Rate Loan, the rate per annum equal to (i) the British Bankers Association LIBOR Rate (“</w:t>
      </w:r>
      <w:r>
        <w:rPr>
          <w:rFonts w:ascii="Arial" w:cs="Arial" w:eastAsia="Arial" w:hAnsi="Arial"/>
          <w:sz w:val="17"/>
          <w:szCs w:val="17"/>
          <w:u w:val="single" w:color="auto"/>
          <w:color w:val="auto"/>
        </w:rPr>
        <w:t>BBA</w:t>
      </w:r>
      <w:r>
        <w:rPr>
          <w:rFonts w:ascii="Arial" w:cs="Arial" w:eastAsia="Arial" w:hAnsi="Arial"/>
          <w:sz w:val="17"/>
          <w:szCs w:val="17"/>
          <w:color w:val="auto"/>
        </w:rPr>
        <w:t xml:space="preserve"> </w:t>
      </w:r>
      <w:r>
        <w:rPr>
          <w:rFonts w:ascii="Arial" w:cs="Arial" w:eastAsia="Arial" w:hAnsi="Arial"/>
          <w:sz w:val="17"/>
          <w:szCs w:val="17"/>
          <w:u w:val="single" w:color="auto"/>
          <w:color w:val="auto"/>
        </w:rPr>
        <w:t>LIBOR</w:t>
      </w:r>
      <w:r>
        <w:rPr>
          <w:rFonts w:ascii="Arial" w:cs="Arial" w:eastAsia="Arial" w:hAnsi="Arial"/>
          <w:sz w:val="17"/>
          <w:szCs w:val="17"/>
          <w:color w:val="auto"/>
        </w:rPr>
        <w:t>”), as published by Reuters (or such other commercially available source providing quotations of BBA LIBOR as may be designated by the Administrative Agent from time to time) at approximately 12:00 p.m.,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12:00 p.m. (London time) two Business Days prior to the commencement of such Interest Period; and</w:t>
      </w:r>
    </w:p>
    <w:p>
      <w:pPr>
        <w:spacing w:after="0" w:line="73" w:lineRule="exact"/>
        <w:rPr>
          <w:rFonts w:ascii="Arial" w:cs="Arial" w:eastAsia="Arial" w:hAnsi="Arial"/>
          <w:sz w:val="17"/>
          <w:szCs w:val="17"/>
          <w:color w:val="auto"/>
        </w:rPr>
      </w:pPr>
    </w:p>
    <w:p>
      <w:pPr>
        <w:ind w:right="240" w:firstLine="233"/>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or a Swing Line Loan based on the Eurocurrency Rate on any date, the rate per annum equal to (i) BBA LIBOR,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 w:name="page29"/>
    <w:bookmarkEnd w:id="28"/>
    <w:p>
      <w:pPr>
        <w:ind w:right="20"/>
        <w:spacing w:after="0" w:line="297" w:lineRule="auto"/>
        <w:rPr>
          <w:sz w:val="20"/>
          <w:szCs w:val="20"/>
          <w:color w:val="auto"/>
        </w:rPr>
      </w:pPr>
      <w:r>
        <w:rPr>
          <w:rFonts w:ascii="Arial" w:cs="Arial" w:eastAsia="Arial" w:hAnsi="Arial"/>
          <w:sz w:val="16"/>
          <w:szCs w:val="16"/>
          <w:color w:val="auto"/>
        </w:rPr>
        <w:t>at approximately 12:00 p.m., London time on such date for Dollar deposits being delivered in the London interbank market for a term of seven days (or if a term of seven days is unavailable then a term of one month) commencing that day or (ii) if such published rates are not available at such time for any reason, the rate per annum determined by the Administrative Agent to be the rate at which deposits in Dollars for delivery on the date of determination in same day funds in the approximate amount of the Base Rate Loan being made, continued or converted and with a term equal to one month would be offered by Bank of America’s London Branch to major banks in the London interbank Eurodollar market at their request at the date and time of determination.</w:t>
      </w:r>
    </w:p>
    <w:p>
      <w:pPr>
        <w:spacing w:after="0" w:line="5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62" w:lineRule="exact"/>
        <w:rPr>
          <w:sz w:val="20"/>
          <w:szCs w:val="20"/>
          <w:color w:val="auto"/>
        </w:rPr>
      </w:pPr>
    </w:p>
    <w:p>
      <w:pPr>
        <w:ind w:right="9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(i) a Eurocurrency Rate Committed Loan or (ii) a Swing Line Loan that bears interest at a rate based on the Eurocurrency Rate.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the L/C Issuer or any other recipient of any payment to be made by or on account of any obligation of any Borrower hereunder, (a) taxes imposed on or measured by its overall net income or net profits (however 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or otherwise as a result of a present or former connection between the legal or beneficial recipient and the jurisdiction imposing the Tax (other than a connection arising solely from such recipient having executed, received a payment under, or enforced its rights under, this Agreement or any Loan Document) (b) any branch profits taxes imposed by the United States or any similar tax imposed by any other jurisdiction in which such Borrower is located, (c) any backup withholding tax that is required by the Code to be withheld from amounts payable to a Lender, (d) in the case of a Foreign Lender (other than an assignee pursuant to a request by such Borrower under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(ii) is attributable to such Foreign Lender’s failure or inability (other than as a result of a Change in Law)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(e) any Taxes under FATCA, and (f) any withholding tax that is imposed under the provisions of the Income Tax Act (Canada) on amounts paid or payable to any Person that is attributable to such Person not dealing at arm’s length (within the meaning of the Income Tax Act (Canada)) with the person making the payment hereunder. Notwithstanding anything to the contrary contained in this definition (except paragraph (f)), “Excluded Taxes” shall not include any withholding tax imposed at any time on payments made by or on behalf of a Foreign Obligor to any Lender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 xml:space="preserve">hereunder or under any other Loan Document as a result of a Change in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have complied with </w:t>
      </w:r>
      <w:r>
        <w:rPr>
          <w:rFonts w:ascii="Arial" w:cs="Arial" w:eastAsia="Arial" w:hAnsi="Arial"/>
          <w:sz w:val="17"/>
          <w:szCs w:val="17"/>
          <w:u w:val="single" w:color="auto"/>
          <w:color w:val="auto"/>
        </w:rPr>
        <w:t>Section 3.01(e)(i)</w:t>
      </w:r>
      <w:r>
        <w:rPr>
          <w:rFonts w:ascii="Arial" w:cs="Arial" w:eastAsia="Arial" w:hAnsi="Arial"/>
          <w:sz w:val="17"/>
          <w:szCs w:val="17"/>
          <w:color w:val="auto"/>
        </w:rPr>
        <w:t>.</w:t>
      </w:r>
    </w:p>
    <w:p>
      <w:pPr>
        <w:spacing w:after="0" w:line="12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that certain Second Amended and Restated Credit Agreement [US/Canada Facilities] dated July 31, 2006, as amended by First Amendment to Second Amended and Restated Credit Agreement [US/Canada Facilities] dated July 31, 2007, among the Company, PMC (Nova Scotia) Company, PMCULC (successor-by-amalgamation to Plains Marketing Canada, L.P.), Bank of America, as administrative agent, Bank of America, acting through its Canada branch, as Canadian administrative agent, and the lenders named therein.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the letters of credit issued and outstanding under the Existing Credit Agreement as of the Closing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17"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(and any amended or successor versions thereof that are substantively comparable and not materially more onerous to comply with) and any current or future regulations or official interpretations thereof.</w:t>
      </w:r>
    </w:p>
    <w:p>
      <w:pPr>
        <w:spacing w:after="0" w:line="16" w:lineRule="exact"/>
        <w:rPr>
          <w:sz w:val="20"/>
          <w:szCs w:val="20"/>
          <w:color w:val="auto"/>
        </w:rPr>
      </w:pPr>
    </w:p>
    <w:p>
      <w:pPr>
        <w:ind w:right="20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5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62"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constitute a single jurisdiction.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8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62"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PAA GP LLC, a Delaware limited liability company, in its capacity as the sole general partner of the Company.</w:t>
      </w:r>
    </w:p>
    <w:p>
      <w:pPr>
        <w:spacing w:after="0" w:line="117"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73"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Hedged Inventory Credit Agreement</w:t>
      </w:r>
      <w:r>
        <w:rPr>
          <w:rFonts w:ascii="Arial" w:cs="Arial" w:eastAsia="Arial" w:hAnsi="Arial"/>
          <w:sz w:val="17"/>
          <w:szCs w:val="17"/>
          <w:color w:val="auto"/>
        </w:rPr>
        <w:t>” means that certain Third Restated Credit Agreement of even date herewith among Plains Marketing, Bank of America, N.A., as administrative agent, and the lenders named therein, as from time to time amended, supplemented or restated.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1" w:name="page32"/>
    <w:bookmarkEnd w:id="31"/>
    <w:p>
      <w:pPr>
        <w:jc w:val="both"/>
        <w:ind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Company,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Company or any other Restricted Person,</w:t>
      </w:r>
    </w:p>
    <w:p>
      <w:pPr>
        <w:spacing w:after="0" w:line="2" w:lineRule="exact"/>
        <w:rPr>
          <w:sz w:val="20"/>
          <w:szCs w:val="20"/>
          <w:color w:val="auto"/>
        </w:rPr>
      </w:pPr>
    </w:p>
    <w:p>
      <w:pPr>
        <w:ind w:right="280" w:firstLine="8"/>
        <w:spacing w:after="0" w:line="323"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have been formed for the purpose of issuing trust preferred securities or deferrable interest subordinated debt, and (c) substantially all the assets of which consist of (i) subordinated debt of the Company or another Restricted Person and (ii) payments made from time to time on the subordinated debt.</w:t>
      </w:r>
    </w:p>
    <w:p>
      <w:pPr>
        <w:spacing w:after="0" w:line="3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700" w:hanging="23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117" w:lineRule="exact"/>
        <w:rPr>
          <w:rFonts w:ascii="Arial" w:cs="Arial" w:eastAsia="Arial" w:hAnsi="Arial"/>
          <w:sz w:val="18"/>
          <w:szCs w:val="18"/>
          <w:color w:val="auto"/>
        </w:rPr>
      </w:pPr>
    </w:p>
    <w:p>
      <w:pPr>
        <w:ind w:left="240" w:right="520" w:firstLine="221"/>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5" w:lineRule="exact"/>
        <w:rPr>
          <w:rFonts w:ascii="Arial" w:cs="Arial" w:eastAsia="Arial" w:hAnsi="Arial"/>
          <w:sz w:val="16"/>
          <w:szCs w:val="16"/>
          <w:color w:val="auto"/>
        </w:rPr>
      </w:pPr>
    </w:p>
    <w:p>
      <w:pPr>
        <w:ind w:left="240" w:right="20" w:firstLine="221"/>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117" w:lineRule="exact"/>
        <w:rPr>
          <w:rFonts w:ascii="Arial" w:cs="Arial" w:eastAsia="Arial" w:hAnsi="Arial"/>
          <w:sz w:val="18"/>
          <w:szCs w:val="18"/>
          <w:color w:val="auto"/>
        </w:rPr>
      </w:pPr>
    </w:p>
    <w:p>
      <w:pPr>
        <w:ind w:left="240" w:right="120" w:firstLine="221"/>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Capital Lease or Synthetic Lease Obligation as of any date shall be deemed to be the amount of Attributable Indebtedness in respect thereof as of such date.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 Forma Forecasts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projections and forecasts prepared by or at the direction of the Company and delivered by the Company to the Administrative Agent for the second half of the fiscal year ending December 31, 2011 and for the fiscal years ending December 31, 2012, December 31, 2013, December 31, 2014 and December 31, 2015.</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Act (Canada)</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Interest Act</w:t>
      </w:r>
      <w:r>
        <w:rPr>
          <w:rFonts w:ascii="Arial" w:cs="Arial" w:eastAsia="Arial" w:hAnsi="Arial"/>
          <w:sz w:val="17"/>
          <w:szCs w:val="17"/>
          <w:color w:val="auto"/>
        </w:rPr>
        <w:t>, R.S.C. 1985, c. I-15, including the regulations made and, from time to time, in force under that Act.</w:t>
      </w:r>
    </w:p>
    <w:p>
      <w:pPr>
        <w:spacing w:after="0" w:line="12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of such Borrowing or the date such Eurocurrency Rate Loan is converted to or continued as a Eurocurrency Rate Loan and ending on the date seven days, fourteen days, one month, two months, three months or six months thereafter, as selected by the Company in its Committed Loan Notice or such other period that is twelve months or less requested by the Company and consented to by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ind w:left="240" w:right="260" w:firstLine="221"/>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7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780" w:hanging="31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62"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38"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6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xml:space="preserve">” means an extension of credit resulting from a drawing under any Letter of Credit which has not been reimbursed on the date as required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or refinanced as a Committed Borrowing. Unless otherwise agreed by the applicable Borrower and the L/C Issuer, all L/C Borrowings shall be denominated in the currency of the Letter of Credit that was drawn upon that resulted in such L/C Borrowing.</w:t>
      </w:r>
    </w:p>
    <w:p>
      <w:pPr>
        <w:spacing w:after="0" w:line="5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(i) Bank of America in its capacity as issuer of Letters of Credit hereunder, or any successor issuer of Letters of Credit hereunder and</w:t>
      </w:r>
    </w:p>
    <w:p>
      <w:pPr>
        <w:spacing w:after="0" w:line="46" w:lineRule="exact"/>
        <w:rPr>
          <w:sz w:val="20"/>
          <w:szCs w:val="20"/>
          <w:color w:val="auto"/>
        </w:rPr>
      </w:pPr>
    </w:p>
    <w:p>
      <w:pPr>
        <w:ind w:firstLine="8"/>
        <w:spacing w:after="0" w:line="27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Lender appointed as a replacement or additional “L/C Issuer” pursuant to the immediately succeeding sentence. The Administrative Agent may, with the consent of the Company and the Lender in question, or the Company may, with the consent of the Lender in question and notice to the Administrative Agent, appoint such Lender hereunder as an L/C Issuer in place of or in addition to Bank of America.</w:t>
      </w:r>
    </w:p>
    <w:p>
      <w:pPr>
        <w:spacing w:after="0" w:line="6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(without duplication)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4" w:name="page35"/>
    <w:bookmarkEnd w:id="3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the Administrative Agent, L/C Issuer and all Lenders.</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Lending Office</w:t>
      </w:r>
      <w:r>
        <w:rPr>
          <w:rFonts w:ascii="Arial" w:cs="Arial" w:eastAsia="Arial" w:hAnsi="Arial"/>
          <w:sz w:val="17"/>
          <w:szCs w:val="17"/>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w:t>
      </w:r>
    </w:p>
    <w:p>
      <w:pPr>
        <w:spacing w:after="0" w:line="38"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at the request of the Company hereunder and shall include the Existing Letters of Credit. A Letter of Credit may be a commercial letter of credit or a standby letter of credit.</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 or a Swing Line Loan.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Designated Borrower Request and Assumption Agreement, each Note, each Issuer Document, each Canadian BA, any agreement creating or perfecting rights in Cash Collateral 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this Agreement, Fee Letters and any guaranty of the Obligations delivered in connection herewith.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and (ii) each Designated Borrower.</w:t>
      </w:r>
    </w:p>
    <w:p>
      <w:pPr>
        <w:spacing w:after="0" w:line="117"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later of (a) such date that is five years from the Closing Date and (b) if the Maturity Date then in effect is extended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such extended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does not satisfy clause (a) of the definition of “Business Day,” the Maturity Date shall be the next preceding Business Day.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Merrill Lynch</w:t>
      </w:r>
      <w:r>
        <w:rPr>
          <w:rFonts w:ascii="Arial" w:cs="Arial" w:eastAsia="Arial" w:hAnsi="Arial"/>
          <w:sz w:val="18"/>
          <w:szCs w:val="18"/>
          <w:color w:val="auto"/>
        </w:rPr>
        <w:t>” means Merrill Lynch, Pierce, Fenner &amp; Smith Incorporated.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117"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80"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Lease</w:t>
      </w:r>
      <w:r>
        <w:rPr>
          <w:rFonts w:ascii="Arial" w:cs="Arial" w:eastAsia="Arial" w:hAnsi="Arial"/>
          <w:sz w:val="16"/>
          <w:szCs w:val="16"/>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2010.</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6" w:name="page37"/>
    <w:bookmarkEnd w:id="36"/>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73"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17"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7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both"/>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Prairie Lease</w:t>
      </w:r>
      <w:r>
        <w:rPr>
          <w:rFonts w:ascii="Arial" w:cs="Arial" w:eastAsia="Arial" w:hAnsi="Arial"/>
          <w:sz w:val="18"/>
          <w:szCs w:val="18"/>
          <w:color w:val="auto"/>
        </w:rPr>
        <w:t>” means, collectively, that certain Agreement to Lease With Option to Purchase, dated as of May 1, 2006, and that certain Conveyance and Lease Addendum No. 1, dated as of November 12, 2007, each by and between Industrial Revenue Board No. 1 of the Parish of Louisiana, Inc. and Pine Prairie Energy Center, LLC.</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AAP</w:t>
      </w:r>
      <w:r>
        <w:rPr>
          <w:rFonts w:ascii="Arial" w:cs="Arial" w:eastAsia="Arial" w:hAnsi="Arial"/>
          <w:sz w:val="18"/>
          <w:szCs w:val="18"/>
          <w:color w:val="auto"/>
        </w:rPr>
        <w:t>” means Plains AAP, L.P., a Delaware limited partnership.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117" w:lineRule="exact"/>
        <w:rPr>
          <w:sz w:val="20"/>
          <w:szCs w:val="20"/>
          <w:color w:val="auto"/>
        </w:rPr>
      </w:pPr>
    </w:p>
    <w:p>
      <w:pPr>
        <w:jc w:val="both"/>
        <w:ind w:right="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means Plains Midstream Canada ULC, an Alberta unlimited liability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PNGS</w:t>
      </w:r>
      <w:r>
        <w:rPr>
          <w:rFonts w:ascii="Arial" w:cs="Arial" w:eastAsia="Arial" w:hAnsi="Arial"/>
          <w:sz w:val="18"/>
          <w:szCs w:val="18"/>
          <w:color w:val="auto"/>
        </w:rPr>
        <w:t>” means PAA Natural Gas Storage, L.P., a Delaware limited partnership.</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PNGS Credit Agreement</w:t>
      </w:r>
      <w:r>
        <w:rPr>
          <w:rFonts w:ascii="Arial" w:cs="Arial" w:eastAsia="Arial" w:hAnsi="Arial"/>
          <w:sz w:val="18"/>
          <w:szCs w:val="18"/>
          <w:color w:val="auto"/>
        </w:rPr>
        <w:t>” means that certain Credit Agreement of even date herewith among PNGS, Bank of America, N.A., as administrative agent, and the lenders named therein, as from time to time amended, supplemented or restated.</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(a) the merger of Pacific Energy Partners, L.P. (“</w:t>
      </w:r>
      <w:r>
        <w:rPr>
          <w:rFonts w:ascii="Arial" w:cs="Arial" w:eastAsia="Arial" w:hAnsi="Arial"/>
          <w:sz w:val="18"/>
          <w:szCs w:val="18"/>
          <w:u w:val="single" w:color="auto"/>
          <w:color w:val="auto"/>
        </w:rPr>
        <w:t>PPX</w:t>
      </w:r>
      <w:r>
        <w:rPr>
          <w:rFonts w:ascii="Arial" w:cs="Arial" w:eastAsia="Arial" w:hAnsi="Arial"/>
          <w:sz w:val="18"/>
          <w:szCs w:val="18"/>
          <w:color w:val="auto"/>
        </w:rPr>
        <w:t>”) with and into the Company pursuant to that certain Agreement and Plan of Merger dated as of June 11, 2006 by and among PPX and certain of its Affiliates and the Company and certain of its Affiliates, (b) the purchase by the Company from LB Pacific, LP of certain equity interests in PPX and in certain Affiliates of PPX, pursuant to that certain Purchase Agreement dated as of June 11, 2006 by and among LB Pacific, LP and the Company, and (c) the acquisition of other property and interests, in each case pursuant to the foregoing agreements and related documents.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117" w:lineRule="exact"/>
        <w:rPr>
          <w:sz w:val="20"/>
          <w:szCs w:val="20"/>
          <w:color w:val="auto"/>
        </w:rPr>
      </w:pPr>
    </w:p>
    <w:p>
      <w:pPr>
        <w:ind w:right="300" w:firstLine="233"/>
        <w:spacing w:after="0" w:line="342" w:lineRule="auto"/>
        <w:tabs>
          <w:tab w:leader="none" w:pos="4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5" w:lineRule="exact"/>
        <w:rPr>
          <w:rFonts w:ascii="Arial" w:cs="Arial" w:eastAsia="Arial" w:hAnsi="Arial"/>
          <w:sz w:val="16"/>
          <w:szCs w:val="16"/>
          <w:color w:val="auto"/>
        </w:rPr>
      </w:pPr>
    </w:p>
    <w:p>
      <w:pPr>
        <w:ind w:left="480" w:hanging="24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117" w:lineRule="exact"/>
        <w:rPr>
          <w:rFonts w:ascii="Arial" w:cs="Arial" w:eastAsia="Arial" w:hAnsi="Arial"/>
          <w:sz w:val="18"/>
          <w:szCs w:val="18"/>
          <w:color w:val="auto"/>
        </w:rPr>
      </w:pPr>
    </w:p>
    <w:p>
      <w:pPr>
        <w:ind w:right="220" w:firstLine="233"/>
        <w:spacing w:after="0" w:line="277"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storage facility of any Restricted Person, including all storage caverns and reservoirs, injection, compression and production wells, injection and withdrawal sites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ind w:right="100"/>
        <w:spacing w:after="0" w:line="312" w:lineRule="auto"/>
        <w:rPr>
          <w:sz w:val="20"/>
          <w:szCs w:val="20"/>
          <w:color w:val="auto"/>
        </w:rPr>
      </w:pPr>
      <w:r>
        <w:rPr>
          <w:rFonts w:ascii="Arial" w:cs="Arial" w:eastAsia="Arial" w:hAnsi="Arial"/>
          <w:sz w:val="16"/>
          <w:szCs w:val="16"/>
          <w:color w:val="auto"/>
        </w:rPr>
        <w:t>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39" w:lineRule="exact"/>
        <w:rPr>
          <w:sz w:val="20"/>
          <w:szCs w:val="20"/>
          <w:color w:val="auto"/>
        </w:rPr>
      </w:pPr>
    </w:p>
    <w:p>
      <w:pPr>
        <w:ind w:firstLine="233"/>
        <w:spacing w:after="0" w:line="277"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rights, titles, interests and estates in and to oil and gas leases, oil, gas and mineral leases, or other liquid or gaseous Hydrocarbon leases, and mineral fee interests associated with the foregoing; and</w:t>
      </w:r>
    </w:p>
    <w:p>
      <w:pPr>
        <w:spacing w:after="0" w:line="62" w:lineRule="exact"/>
        <w:rPr>
          <w:rFonts w:ascii="Arial" w:cs="Arial" w:eastAsia="Arial" w:hAnsi="Arial"/>
          <w:sz w:val="18"/>
          <w:szCs w:val="18"/>
          <w:color w:val="auto"/>
        </w:rPr>
      </w:pPr>
    </w:p>
    <w:p>
      <w:pPr>
        <w:ind w:right="280" w:firstLine="233"/>
        <w:spacing w:after="0" w:line="259"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Company and its Subsidiaries and stored in such storage facility (“working gas”). For the avoidance of doubt, “Principal Property” shall not include third-party gas or working gas;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Company and its Subsidiaries, taken as a whole.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30-day notice period has been waived.</w:t>
      </w:r>
    </w:p>
    <w:p>
      <w:pPr>
        <w:spacing w:after="0" w:line="14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7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the Total Outstandings held or deemed held by, any Defaulting Lender shall be excluded for purposes of making a determination of Required Lenders.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ind w:right="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Company,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the Company) with respect to any Equity Interest of the Company, or any payment (whether in cash or other property, but excluding dividends or other distributions payable in Equity Interests in the Company), including any sinking fund or similar deposit, on account of the purchase, redemption, retirement, acquisition, cancellation or termination for value of any Equity Interest of the Company, or on account of any return of capital to holders of any Equity Interests of the Company.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Person</w:t>
      </w:r>
      <w:r>
        <w:rPr>
          <w:rFonts w:ascii="Arial" w:cs="Arial" w:eastAsia="Arial" w:hAnsi="Arial"/>
          <w:sz w:val="16"/>
          <w:szCs w:val="16"/>
          <w:color w:val="auto"/>
        </w:rPr>
        <w:t>” means any of the Company and each Subsidiary of the Company, but excluding, for the avoidance of doubt, Unrestricted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the Closing Date, each of Plains Marketing, Plains Pipeline, PMCULC and PNGS and each of their respective Subsidiaries are Restricted Subsidiaries.</w:t>
      </w:r>
    </w:p>
    <w:p>
      <w:pPr>
        <w:spacing w:after="0" w:line="126"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line="286" w:lineRule="auto"/>
        <w:rPr>
          <w:sz w:val="20"/>
          <w:szCs w:val="20"/>
          <w:color w:val="auto"/>
        </w:rPr>
      </w:pPr>
      <w:r>
        <w:rPr>
          <w:rFonts w:ascii="Arial" w:cs="Arial" w:eastAsia="Arial" w:hAnsi="Arial"/>
          <w:sz w:val="16"/>
          <w:szCs w:val="16"/>
          <w:color w:val="auto"/>
        </w:rPr>
        <w:t xml:space="preserve">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Hedged Inventory Credit Agreement and its related loan documents and (iii) the PNGS Credit Agreement and its related loan documents, (e) restrictions on the transfer or encumbrance of property or assets which are imposed by the holder of Liens on property or assets of a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64"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 under any Letter of Credit denominated in Canadian Dollars, (iv) in the case of the Existing Letters of Credit, the Closing Date, and (v) such additional dates as the Administrative Agent or the L/C Issuer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7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to the ratings agency business thereof.</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Canadian Dollars, same day funds as may be determined by the Administrative Agent or the L/C Issuer,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the case may be, to be customary in the place of disbursement or payment for the settlement of international banking transactions in Canadian Dollars.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17" w:lineRule="exact"/>
        <w:rPr>
          <w:sz w:val="20"/>
          <w:szCs w:val="20"/>
          <w:color w:val="auto"/>
        </w:rPr>
      </w:pPr>
    </w:p>
    <w:p>
      <w:pPr>
        <w:ind w:right="7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Restricted Persons</w:t>
      </w:r>
      <w:r>
        <w:rPr>
          <w:rFonts w:ascii="Arial" w:cs="Arial" w:eastAsia="Arial" w:hAnsi="Arial"/>
          <w:sz w:val="17"/>
          <w:szCs w:val="17"/>
          <w:color w:val="auto"/>
        </w:rPr>
        <w:t>” means the Company and, as of each relevant date of determination, each Subsidiary of the Company (other than Unrestricted Subsidiaries) that owns five percent (5%) or more of the Company’s Consolidated Net Tangible Assets.</w:t>
      </w:r>
    </w:p>
    <w:p>
      <w:pPr>
        <w:spacing w:after="0" w:line="38"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Acquisition</w:t>
      </w:r>
      <w:r>
        <w:rPr>
          <w:rFonts w:ascii="Arial" w:cs="Arial" w:eastAsia="Arial" w:hAnsi="Arial"/>
          <w:sz w:val="17"/>
          <w:szCs w:val="17"/>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the Company for aggregate net cash proceeds of not less than fifty percent (50%) of the aggregate purchase price of the Specified Acquisition.</w:t>
      </w:r>
    </w:p>
    <w:p>
      <w:pPr>
        <w:spacing w:after="0" w:line="62"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L/C Issuer, as the case may be, may obtain such spot rate from another comparable and major financial institution reasonably designated by the Administrative Agent or the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L/C Issuer may use such spot rate quoted on the date as of which the foreign exchange computation is made in the case of any Letter of Credit denominated in Canadian Dollars.</w:t>
      </w:r>
    </w:p>
    <w:p>
      <w:pPr>
        <w:spacing w:after="0" w:line="5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Unrestricted Subsidiary shall be deemed to be a Subsidiary of any Restricted Person for purposes of any Loan Document except as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hereof. Unless otherwise specified, all references herein to a “Subsidiary” or to “Subsidiaries” shall refer to a Subsidiary or Subsidiaries of the Company.</w:t>
      </w:r>
    </w:p>
    <w:p>
      <w:pPr>
        <w:spacing w:after="0" w:line="8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means, as of any date of determination, Lenders (or as the context may require, Lenders directly affected thereby) having more than 75% of the Aggregate Commitments (or, with respect to Lenders directly affected thereby, the aggregate Commitments of such Lenders) or, if the commitment of each Lender to make Loans and the obligation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ind w:right="40"/>
        <w:spacing w:after="0" w:line="276" w:lineRule="auto"/>
        <w:rPr>
          <w:sz w:val="20"/>
          <w:szCs w:val="20"/>
          <w:color w:val="auto"/>
        </w:rPr>
      </w:pPr>
      <w:r>
        <w:rPr>
          <w:rFonts w:ascii="Arial" w:cs="Arial" w:eastAsia="Arial" w:hAnsi="Arial"/>
          <w:sz w:val="17"/>
          <w:szCs w:val="17"/>
          <w:color w:val="auto"/>
        </w:rPr>
        <w:t xml:space="preserve">L/C Issuer to make L/C Credit Extensions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Lenders (or Lenders directly affected thereby) holding in the aggregate more than 75% of the Total Outstandings (or, with respect to Lenders directly affected thereby, the aggregate Outstanding Amount of such Lenders) (with the aggregate amount of each Lender’s risk participation and funded participation in L/C Obligations and Swing Line Loans being deemed “held” by such Lender for purposes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Total Outstandings held or deemed held by, any Defaulting Lender shall be excluded for purposes of making a determination of Supermajority Lenders.</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74"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Bank of America in its capacity as provider of Swing Line Loans, or any successor swing line lender 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the Company in favor of the Swing Line Lender evidencing Swing Line Loans made by the Swing Line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$150,000,000 and (b) the Aggregate Commitments. The Swing Line Sublimit is part of, and not in addition to, the Aggregate Commitments.</w:t>
      </w:r>
    </w:p>
    <w:p>
      <w:pPr>
        <w:spacing w:after="0" w:line="6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 Obligation</w:t>
      </w:r>
      <w:r>
        <w:rPr>
          <w:rFonts w:ascii="Arial" w:cs="Arial" w:eastAsia="Arial" w:hAnsi="Arial"/>
          <w:sz w:val="17"/>
          <w:szCs w:val="17"/>
          <w:color w:val="auto"/>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63"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Borrowing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1.02 Other Interpretive Provisions</w:t>
      </w:r>
      <w:r>
        <w:rPr>
          <w:rFonts w:ascii="Arial" w:cs="Arial" w:eastAsia="Arial" w:hAnsi="Arial"/>
          <w:sz w:val="16"/>
          <w:szCs w:val="16"/>
          <w:color w:val="auto"/>
        </w:rPr>
        <w:t>. With reference to this Agreement and each other Loan Document, unless otherwise specified herein or in such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103" w:lineRule="exact"/>
        <w:rPr>
          <w:sz w:val="20"/>
          <w:szCs w:val="20"/>
          <w:color w:val="auto"/>
        </w:rPr>
      </w:pPr>
    </w:p>
    <w:p>
      <w:pPr>
        <w:ind w:firstLine="233"/>
        <w:spacing w:after="0" w:line="273" w:lineRule="auto"/>
        <w:tabs>
          <w:tab w:leader="none" w:pos="46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7"/>
          <w:szCs w:val="17"/>
          <w:u w:val="single" w:color="auto"/>
          <w:color w:val="auto"/>
        </w:rPr>
        <w:t>or</w:t>
      </w:r>
      <w:r>
        <w:rPr>
          <w:rFonts w:ascii="Arial" w:cs="Arial" w:eastAsia="Arial" w:hAnsi="Arial"/>
          <w:sz w:val="17"/>
          <w:szCs w:val="17"/>
          <w:color w:val="auto"/>
        </w:rPr>
        <w:t>” is not exclusive and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ind w:right="160"/>
        <w:spacing w:after="0" w:line="290" w:lineRule="auto"/>
        <w:rPr>
          <w:sz w:val="20"/>
          <w:szCs w:val="20"/>
          <w:color w:val="auto"/>
        </w:rPr>
      </w:pPr>
      <w:r>
        <w:rPr>
          <w:rFonts w:ascii="Arial" w:cs="Arial" w:eastAsia="Arial" w:hAnsi="Arial"/>
          <w:sz w:val="16"/>
          <w:szCs w:val="16"/>
          <w:color w:val="auto"/>
        </w:rPr>
        <w:t>supplements or modifications set forth herein or in any other Loan Document), (ii) 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58" w:lineRule="exact"/>
        <w:rPr>
          <w:sz w:val="20"/>
          <w:szCs w:val="20"/>
          <w:color w:val="auto"/>
        </w:rPr>
      </w:pPr>
    </w:p>
    <w:p>
      <w:pPr>
        <w:ind w:right="160" w:firstLine="233"/>
        <w:spacing w:after="0" w:line="277"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80" w:firstLine="233"/>
        <w:spacing w:after="0" w:line="277" w:lineRule="auto"/>
        <w:tabs>
          <w:tab w:leader="none" w:pos="4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1.03 Accounting Terms</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59"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78" w:lineRule="exact"/>
        <w:rPr>
          <w:rFonts w:ascii="Arial" w:cs="Arial" w:eastAsia="Arial" w:hAnsi="Arial"/>
          <w:sz w:val="18"/>
          <w:szCs w:val="18"/>
          <w:color w:val="auto"/>
        </w:rPr>
      </w:pPr>
    </w:p>
    <w:p>
      <w:pPr>
        <w:ind w:right="60" w:firstLine="233"/>
        <w:spacing w:after="0" w:line="255"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77"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ratio is expressed herein and rounding the result up or down to the nearest number (with a rounding-up if there is no nearest number).</w:t>
      </w:r>
    </w:p>
    <w:p>
      <w:pPr>
        <w:spacing w:after="0" w:line="113" w:lineRule="exact"/>
        <w:rPr>
          <w:sz w:val="20"/>
          <w:szCs w:val="20"/>
          <w:color w:val="auto"/>
        </w:rPr>
      </w:pPr>
    </w:p>
    <w:p>
      <w:pPr>
        <w:ind w:right="820" w:firstLine="225"/>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54" w:lineRule="exact"/>
        <w:rPr>
          <w:sz w:val="20"/>
          <w:szCs w:val="20"/>
          <w:color w:val="auto"/>
        </w:rPr>
      </w:pPr>
    </w:p>
    <w:p>
      <w:pPr>
        <w:ind w:right="60" w:firstLine="225"/>
        <w:spacing w:after="0" w:line="292" w:lineRule="auto"/>
        <w:rPr>
          <w:sz w:val="20"/>
          <w:szCs w:val="20"/>
          <w:color w:val="auto"/>
        </w:rPr>
      </w:pPr>
      <w:r>
        <w:rPr>
          <w:rFonts w:ascii="Arial" w:cs="Arial" w:eastAsia="Arial" w:hAnsi="Arial"/>
          <w:sz w:val="16"/>
          <w:szCs w:val="16"/>
          <w:b w:val="1"/>
          <w:bCs w:val="1"/>
          <w:color w:val="auto"/>
        </w:rPr>
        <w:t>1.06 Exchange Rates; Currency Equivalents</w:t>
      </w:r>
      <w:r>
        <w:rPr>
          <w:rFonts w:ascii="Arial" w:cs="Arial" w:eastAsia="Arial" w:hAnsi="Arial"/>
          <w:sz w:val="16"/>
          <w:szCs w:val="16"/>
          <w:color w:val="auto"/>
        </w:rPr>
        <w:t>. (a) The Administrative Agent or the L/C Issuer, as applicable, shall determine the Spot Rates as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58" w:lineRule="exact"/>
        <w:rPr>
          <w:sz w:val="20"/>
          <w:szCs w:val="20"/>
          <w:color w:val="auto"/>
        </w:rPr>
      </w:pPr>
    </w:p>
    <w:p>
      <w:pPr>
        <w:ind w:firstLine="233"/>
        <w:spacing w:after="0" w:line="257" w:lineRule="auto"/>
        <w:tabs>
          <w:tab w:leader="none" w:pos="4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L/C Issuer, as the case may be.</w:t>
      </w:r>
    </w:p>
    <w:p>
      <w:pPr>
        <w:spacing w:after="0" w:line="76"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color w:val="auto"/>
        </w:rPr>
        <w:t>1.07 Letter of Credit Amounts</w:t>
      </w:r>
      <w:r>
        <w:rPr>
          <w:rFonts w:ascii="Arial" w:cs="Arial" w:eastAsia="Arial" w:hAnsi="Arial"/>
          <w:sz w:val="17"/>
          <w:szCs w:val="17"/>
          <w:color w:val="auto"/>
        </w:rPr>
        <w:t>. Unless otherwise specified herein, the amount of a Letter of Credit at any time shall be deemed to be the Dollar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117" w:lineRule="exact"/>
        <w:rPr>
          <w:sz w:val="20"/>
          <w:szCs w:val="20"/>
          <w:color w:val="auto"/>
        </w:rPr>
      </w:pPr>
    </w:p>
    <w:p>
      <w:pPr>
        <w:jc w:val="both"/>
        <w:ind w:right="200" w:firstLine="225"/>
        <w:spacing w:after="0" w:line="314" w:lineRule="auto"/>
        <w:rPr>
          <w:sz w:val="20"/>
          <w:szCs w:val="20"/>
          <w:color w:val="auto"/>
        </w:rPr>
      </w:pPr>
      <w:r>
        <w:rPr>
          <w:rFonts w:ascii="Arial" w:cs="Arial" w:eastAsia="Arial" w:hAnsi="Arial"/>
          <w:sz w:val="16"/>
          <w:szCs w:val="16"/>
          <w:b w:val="1"/>
          <w:bCs w:val="1"/>
          <w:color w:val="auto"/>
        </w:rPr>
        <w:t>2.01 Committed Loans</w:t>
      </w:r>
      <w:r>
        <w:rPr>
          <w:rFonts w:ascii="Arial" w:cs="Arial" w:eastAsia="Arial" w:hAnsi="Arial"/>
          <w:sz w:val="16"/>
          <w:szCs w:val="16"/>
          <w:color w:val="auto"/>
        </w:rPr>
        <w:t>. Subject to the terms and conditions set forth herein, each Lender severally agrees to make loans (each such loan, a “</w:t>
      </w:r>
      <w:r>
        <w:rPr>
          <w:rFonts w:ascii="Arial" w:cs="Arial" w:eastAsia="Arial" w:hAnsi="Arial"/>
          <w:sz w:val="16"/>
          <w:szCs w:val="16"/>
          <w:u w:val="single" w:color="auto"/>
          <w:color w:val="auto"/>
        </w:rPr>
        <w:t>Committed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to each requesting Borrower in Dollars or in Canadian Dollars from time to time, and accept and purchase drafts of Canadian Bankers’ Acceptances issued under this Agreement by each requesting Designated Borrower, in each case, on a several basis, on any Business Day during the Availability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right="20"/>
        <w:spacing w:after="0" w:line="288" w:lineRule="auto"/>
        <w:rPr>
          <w:sz w:val="20"/>
          <w:szCs w:val="20"/>
          <w:color w:val="auto"/>
        </w:rPr>
      </w:pPr>
      <w:r>
        <w:rPr>
          <w:rFonts w:ascii="Arial" w:cs="Arial" w:eastAsia="Arial" w:hAnsi="Arial"/>
          <w:sz w:val="16"/>
          <w:szCs w:val="16"/>
          <w:color w:val="auto"/>
        </w:rPr>
        <w:t xml:space="preserve">in an aggregate principal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Committed Borrowing, (i) the Total Outstandings shall not exceed the Aggregate Commitments,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and purchased from the Designated Borrowers shall not exceed such Lender’s Commitment, (iii) the aggregate Outstanding Amount of all Loans made to, Letters of Credit issued at the request of, and Canadian BA’s accepted and purchased from, the Designated Borrowers shall not exceed the Designated Borrower Sublimit, and (iv) the aggregate Outstanding Amount of all Loans and Letters of Credit denominated in Canadian Dollars and Canadian BA’s shall not exceed the Canadian Dollar Sublimit. Within the limits of each Lender’s Commitment, and subject to the other terms and conditions hereof, each requesting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Committed Loans may be Base Rate Loans (with respect to Loans denominated in Dollars) or Eurocurrency Rate Loans, as further provided herein.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2.02 Borrowings, Conversions and Continuations of Committed Loans</w:t>
      </w:r>
      <w:r>
        <w:rPr>
          <w:rFonts w:ascii="Arial" w:cs="Arial" w:eastAsia="Arial" w:hAnsi="Arial"/>
          <w:sz w:val="18"/>
          <w:szCs w:val="18"/>
          <w:color w:val="auto"/>
        </w:rPr>
        <w:t>.</w:t>
      </w:r>
    </w:p>
    <w:p>
      <w:pPr>
        <w:spacing w:after="0" w:line="121" w:lineRule="exact"/>
        <w:rPr>
          <w:sz w:val="20"/>
          <w:szCs w:val="20"/>
          <w:color w:val="auto"/>
        </w:rPr>
      </w:pPr>
    </w:p>
    <w:p>
      <w:pPr>
        <w:jc w:val="both"/>
        <w:ind w:firstLine="233"/>
        <w:spacing w:after="0" w:line="286" w:lineRule="auto"/>
        <w:tabs>
          <w:tab w:leader="none" w:pos="47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notice to the Administrative Agent, which may be given by telephone. Each such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w:t>
      </w:r>
    </w:p>
    <w:p>
      <w:pPr>
        <w:spacing w:after="0" w:line="1" w:lineRule="exact"/>
        <w:rPr>
          <w:rFonts w:ascii="Arial" w:cs="Arial" w:eastAsia="Arial" w:hAnsi="Arial"/>
          <w:sz w:val="16"/>
          <w:szCs w:val="16"/>
          <w:color w:val="auto"/>
        </w:rPr>
      </w:pPr>
    </w:p>
    <w:p>
      <w:pPr>
        <w:ind w:right="20" w:firstLine="8"/>
        <w:spacing w:after="0" w:line="285"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to Base Rate Committed Loans, and (iii) on the requested date of any Borrowing of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Borrower wishes to request Eurocurrency Rate Committed Loans (with respect to Loans denominated in Dollars) having an Interest Period other than seven days, fourteen days, one month, two months, three months or six months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any requested Committed Borrowing or portion thereof is to be utilized exclusively for working capital purposes (such Committed Borrowing or such portion being called a “</w:t>
      </w:r>
      <w:r>
        <w:rPr>
          <w:rFonts w:ascii="Arial" w:cs="Arial" w:eastAsia="Arial" w:hAnsi="Arial"/>
          <w:sz w:val="16"/>
          <w:szCs w:val="16"/>
          <w:u w:val="single" w:color="auto"/>
          <w:color w:val="auto"/>
        </w:rPr>
        <w:t>Working Capital Borrowing</w:t>
      </w:r>
      <w:r>
        <w:rPr>
          <w:rFonts w:ascii="Arial" w:cs="Arial" w:eastAsia="Arial" w:hAnsi="Arial"/>
          <w:sz w:val="16"/>
          <w:szCs w:val="16"/>
          <w:color w:val="auto"/>
        </w:rPr>
        <w:t>”), such Borrower shall specify in the Committed Loan Notice that such Committed Borrowing or such portion is a Working Capital Borrowing. In addition, any repayment of a Loan that is intended as a repayment of all or any part of the outstanding amount of one or more Working Capital Borrowings shall be so identified to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t xml:space="preserve">Administrative Agent at the time of such repayment. Each telephonic notice by a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such Borrower. Each Borrowing of, conversion to or continuation of Eurocurrency Rate Committed Loans shall be (A) with respect to Loans denominated in Dollars, in a principal amount of $1,000,000 or a whole multiple of $100,000 in excess thereof and (B) with respect to Loans denominated in Canadian Dollars, in a principal amount of C$1,000,000 or a whole multiple of C$100,000 in excess thereof. Except as provided in </w:t>
      </w:r>
      <w:r>
        <w:rPr>
          <w:rFonts w:ascii="Arial" w:cs="Arial" w:eastAsia="Arial" w:hAnsi="Arial"/>
          <w:sz w:val="16"/>
          <w:szCs w:val="16"/>
          <w:u w:val="single" w:color="auto"/>
          <w:color w:val="auto"/>
        </w:rPr>
        <w:t>Sections 2.04(c)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2.05(c)</w:t>
      </w:r>
      <w:r>
        <w:rPr>
          <w:rFonts w:ascii="Arial" w:cs="Arial" w:eastAsia="Arial" w:hAnsi="Arial"/>
          <w:sz w:val="16"/>
          <w:szCs w:val="16"/>
          <w:color w:val="auto"/>
        </w:rPr>
        <w:t xml:space="preserve">, each Borrowing of or conversion to Base Rate Committed Loans shall be in a principal amount of $1,000,000 or a whole multiple of $100,000 in excess thereof. Each Committed Loan Notice (whether telephonic or written)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if applicable, the Designated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74" w:lineRule="exact"/>
        <w:rPr>
          <w:sz w:val="20"/>
          <w:szCs w:val="20"/>
          <w:color w:val="auto"/>
        </w:rPr>
      </w:pPr>
    </w:p>
    <w:p>
      <w:pPr>
        <w:ind w:right="40" w:firstLine="233"/>
        <w:spacing w:after="0" w:line="272"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7"/>
          <w:szCs w:val="17"/>
          <w:u w:val="single" w:color="auto"/>
          <w:color w:val="auto"/>
        </w:rPr>
        <w:t>Section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u w:val="single" w:color="auto"/>
          <w:color w:val="auto"/>
        </w:rPr>
        <w:t>4(b)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in each case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84" w:lineRule="exact"/>
        <w:rPr>
          <w:sz w:val="20"/>
          <w:szCs w:val="20"/>
          <w:color w:val="auto"/>
        </w:rPr>
      </w:pPr>
    </w:p>
    <w:p>
      <w:pPr>
        <w:ind w:right="40" w:firstLine="233"/>
        <w:spacing w:after="0" w:line="255" w:lineRule="auto"/>
        <w:tabs>
          <w:tab w:leader="none" w:pos="4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85" w:lineRule="exact"/>
        <w:rPr>
          <w:rFonts w:ascii="Arial" w:cs="Arial" w:eastAsia="Arial" w:hAnsi="Arial"/>
          <w:sz w:val="18"/>
          <w:szCs w:val="18"/>
          <w:color w:val="auto"/>
        </w:rPr>
      </w:pPr>
    </w:p>
    <w:p>
      <w:pPr>
        <w:ind w:right="140" w:firstLine="233"/>
        <w:spacing w:after="0" w:line="259" w:lineRule="auto"/>
        <w:tabs>
          <w:tab w:leader="none" w:pos="4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78" w:lineRule="exact"/>
        <w:rPr>
          <w:rFonts w:ascii="Arial" w:cs="Arial" w:eastAsia="Arial" w:hAnsi="Arial"/>
          <w:sz w:val="18"/>
          <w:szCs w:val="18"/>
          <w:color w:val="auto"/>
        </w:rPr>
      </w:pPr>
    </w:p>
    <w:p>
      <w:pPr>
        <w:ind w:right="140" w:firstLine="233"/>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2.03 Letters of Credit</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302" w:lineRule="auto"/>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(1) from time to time on any Business Day during the period from the Closing Date until the Letter of Credit Expiration Date, to issue Letters of Credit denominated in Dollars or in Canadian Dollars (unless the L/C Issuer shall have notified the Company that the L/C Issuer does not as of such requested issuance date issue Letters of Credit in Canadian Dollars) for the account of the Company or a Designated Borrower, for its use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line="285" w:lineRule="auto"/>
        <w:rPr>
          <w:sz w:val="20"/>
          <w:szCs w:val="20"/>
          <w:color w:val="auto"/>
        </w:rPr>
      </w:pPr>
      <w:r>
        <w:rPr>
          <w:rFonts w:ascii="Arial" w:cs="Arial" w:eastAsia="Arial" w:hAnsi="Arial"/>
          <w:sz w:val="16"/>
          <w:szCs w:val="16"/>
          <w:color w:val="auto"/>
        </w:rPr>
        <w:t xml:space="preserve">use of any of its Subsidiaries, and to amend or extend Letters of Credit previously issued by it, in accordance with subsection (b) below, and (2) to honor drawings under the Letters of Credit; and (B) the Lenders severally agree to participate in Letters of Credit issued for the account of the Company or such Designated Borrower, for its use and the use of any of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(w) the Total Outstandings shall not exceed the Aggregate Commitments, (x)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and purchased from the Designated Borrowers shall not exceed such Lender’s Commitment, (y) the aggregate Outstanding Amount of all Loans made to, Letters of Credit issued at the request of, and Canadian BA’s accepted and purchased from, the Designated Borrowers shall not exceed the Designated Borrower Sublimit, and (z) the aggregate Outstanding Amount of all Loans and Letters of Credit denominated in Canadian Dollars and Canadian BA’s shall not exceed the Canadian Dollar Sublimit. Each request by a Borrower for the issuance or amendment of a Letter of Credit shall be deemed to be a representation by the Company that the L/C Credit Extension so requested complies with the conditions set forth in the proviso to the preceding sentence, based on the Company’s reasonable determination of the Dollar Equivalent of any such Obligations denominated in Canadian Dollars. Within the foregoing limits, and subject to the terms and conditions hereof, the Borrowers’ ability to obtain Letters of Credit shall be fully revolving, and accordingly a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70" w:lineRule="exact"/>
        <w:rPr>
          <w:sz w:val="20"/>
          <w:szCs w:val="20"/>
          <w:color w:val="auto"/>
        </w:rPr>
      </w:pPr>
    </w:p>
    <w:p>
      <w:pPr>
        <w:ind w:left="480" w:hanging="259"/>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left="220" w:right="120" w:firstLine="229"/>
        <w:spacing w:after="0" w:line="277"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twelve months after the date of issuance or last extension, unless the Required Lenders have approved such expiry date; or</w:t>
      </w:r>
    </w:p>
    <w:p>
      <w:pPr>
        <w:spacing w:after="0" w:line="62" w:lineRule="exact"/>
        <w:rPr>
          <w:rFonts w:ascii="Arial" w:cs="Arial" w:eastAsia="Arial" w:hAnsi="Arial"/>
          <w:sz w:val="18"/>
          <w:szCs w:val="18"/>
          <w:color w:val="auto"/>
        </w:rPr>
      </w:pPr>
    </w:p>
    <w:p>
      <w:pPr>
        <w:ind w:left="220" w:right="280" w:firstLine="229"/>
        <w:spacing w:after="0" w:line="277" w:lineRule="auto"/>
        <w:tabs>
          <w:tab w:leader="none" w:pos="7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540" w:hanging="319"/>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left="220" w:right="240" w:firstLine="229"/>
        <w:spacing w:after="0" w:line="264"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50" w:name="page51"/>
    <w:bookmarkEnd w:id="50"/>
    <w:p>
      <w:pPr>
        <w:ind w:left="220" w:right="200"/>
        <w:spacing w:after="0" w:line="257" w:lineRule="auto"/>
        <w:rPr>
          <w:sz w:val="20"/>
          <w:szCs w:val="20"/>
          <w:color w:val="auto"/>
        </w:rPr>
      </w:pPr>
      <w:r>
        <w:rPr>
          <w:rFonts w:ascii="Arial" w:cs="Arial" w:eastAsia="Arial" w:hAnsi="Arial"/>
          <w:sz w:val="18"/>
          <w:szCs w:val="18"/>
          <w:color w:val="auto"/>
        </w:rPr>
        <w:t>request that the L/C Issuer refrain from, the issuance of letters of credit generally or the Letter of Credit in particular or shall impose upon the L/C Issuer with respect to the Letter of Credit any restriction, reserve or capital requirement (for which the L/C Issuer is entitled to be, but is not so, compensated hereunder) not in effect on the Closing Date, or shall impose upon the L/C Issuer any loss, cost or expense which was not applicable on the Closing Date and which the L/C Issuer in good faith deems material to it (for which the L/C Issuer is entitled to be, but is not so, reimbursed hereunder);</w:t>
      </w:r>
    </w:p>
    <w:p>
      <w:pPr>
        <w:spacing w:after="0" w:line="80" w:lineRule="exact"/>
        <w:rPr>
          <w:sz w:val="20"/>
          <w:szCs w:val="20"/>
          <w:color w:val="auto"/>
        </w:rPr>
      </w:pPr>
    </w:p>
    <w:p>
      <w:pPr>
        <w:ind w:left="220" w:right="200" w:firstLine="229"/>
        <w:spacing w:after="0" w:line="308" w:lineRule="auto"/>
        <w:tabs>
          <w:tab w:leader="none" w:pos="730"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the issuance of the Letter of Credit would violate one or more policies of the L/C Issuer applicable to letters of credit generally;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request of the applicable Borrower, the L/C Issuer shall provide to such Borrower a reasonably detailed description thereof;</w:t>
      </w:r>
    </w:p>
    <w:p>
      <w:pPr>
        <w:spacing w:after="0" w:line="38" w:lineRule="exact"/>
        <w:rPr>
          <w:rFonts w:ascii="Arial" w:cs="Arial" w:eastAsia="Arial" w:hAnsi="Arial"/>
          <w:sz w:val="17"/>
          <w:szCs w:val="17"/>
          <w:color w:val="auto"/>
        </w:rPr>
      </w:pPr>
    </w:p>
    <w:p>
      <w:pPr>
        <w:ind w:left="740" w:hanging="291"/>
        <w:spacing w:after="0"/>
        <w:tabs>
          <w:tab w:leader="none" w:pos="7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the L/C Issuer, the Letter of Credit is in an initial stated amount less than $100,000;</w:t>
      </w:r>
    </w:p>
    <w:p>
      <w:pPr>
        <w:spacing w:after="0" w:line="140" w:lineRule="exact"/>
        <w:rPr>
          <w:rFonts w:ascii="Arial" w:cs="Arial" w:eastAsia="Arial" w:hAnsi="Arial"/>
          <w:sz w:val="16"/>
          <w:szCs w:val="16"/>
          <w:color w:val="auto"/>
        </w:rPr>
      </w:pPr>
    </w:p>
    <w:p>
      <w:pPr>
        <w:ind w:left="740" w:hanging="291"/>
        <w:spacing w:after="0"/>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117" w:lineRule="exact"/>
        <w:rPr>
          <w:rFonts w:ascii="Arial" w:cs="Arial" w:eastAsia="Arial" w:hAnsi="Arial"/>
          <w:sz w:val="18"/>
          <w:szCs w:val="18"/>
          <w:color w:val="auto"/>
        </w:rPr>
      </w:pPr>
    </w:p>
    <w:p>
      <w:pPr>
        <w:ind w:left="720" w:hanging="271"/>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L/C Issuer does not as of the issuance date of such requested Letter of Credit issue Letters of Credit in the requested currency;</w:t>
      </w:r>
    </w:p>
    <w:p>
      <w:pPr>
        <w:spacing w:after="0" w:line="117" w:lineRule="exact"/>
        <w:rPr>
          <w:rFonts w:ascii="Arial" w:cs="Arial" w:eastAsia="Arial" w:hAnsi="Arial"/>
          <w:sz w:val="18"/>
          <w:szCs w:val="18"/>
          <w:color w:val="auto"/>
        </w:rPr>
      </w:pPr>
    </w:p>
    <w:p>
      <w:pPr>
        <w:ind w:left="220" w:firstLine="229"/>
        <w:spacing w:after="0" w:line="293" w:lineRule="auto"/>
        <w:tabs>
          <w:tab w:leader="none" w:pos="71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any Lender is at that time a Defaulting Lender, unless either (1) the requesting Borrower has delivered to the Administrative Agent Cash Collateral in an amount equal to such L/C Issuer’s actual Fronting Exposure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56" w:lineRule="exact"/>
        <w:rPr>
          <w:rFonts w:ascii="Arial" w:cs="Arial" w:eastAsia="Arial" w:hAnsi="Arial"/>
          <w:sz w:val="16"/>
          <w:szCs w:val="16"/>
          <w:color w:val="auto"/>
        </w:rPr>
      </w:pPr>
    </w:p>
    <w:p>
      <w:pPr>
        <w:ind w:left="740" w:hanging="291"/>
        <w:spacing w:after="0"/>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Letter of Credit contains any provisions for automatic reinstatement of the stated amount after any drawing thereunder.</w:t>
      </w:r>
    </w:p>
    <w:p>
      <w:pPr>
        <w:spacing w:after="0" w:line="117" w:lineRule="exact"/>
        <w:rPr>
          <w:rFonts w:ascii="Arial" w:cs="Arial" w:eastAsia="Arial" w:hAnsi="Arial"/>
          <w:sz w:val="18"/>
          <w:szCs w:val="18"/>
          <w:color w:val="auto"/>
        </w:rPr>
      </w:pPr>
    </w:p>
    <w:p>
      <w:pPr>
        <w:ind w:right="620" w:firstLine="221"/>
        <w:spacing w:after="0" w:line="277" w:lineRule="auto"/>
        <w:tabs>
          <w:tab w:leader="none" w:pos="5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the Letter of Credit in its amended form under the terms hereof.</w:t>
      </w:r>
    </w:p>
    <w:p>
      <w:pPr>
        <w:spacing w:after="0" w:line="62" w:lineRule="exact"/>
        <w:rPr>
          <w:rFonts w:ascii="Arial" w:cs="Arial" w:eastAsia="Arial" w:hAnsi="Arial"/>
          <w:sz w:val="18"/>
          <w:szCs w:val="18"/>
          <w:color w:val="auto"/>
        </w:rPr>
      </w:pPr>
    </w:p>
    <w:p>
      <w:pPr>
        <w:jc w:val="both"/>
        <w:ind w:right="160" w:firstLine="221"/>
        <w:spacing w:after="0" w:line="264"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51" w:name="page52"/>
    <w:bookmarkEnd w:id="51"/>
    <w:p>
      <w:pPr>
        <w:ind w:left="7" w:right="80" w:firstLine="221"/>
        <w:spacing w:after="0" w:line="257" w:lineRule="auto"/>
        <w:tabs>
          <w:tab w:leader="none" w:pos="5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to the extent provided to the Administrative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80" w:lineRule="exact"/>
        <w:rPr>
          <w:rFonts w:ascii="Arial" w:cs="Arial" w:eastAsia="Arial" w:hAnsi="Arial"/>
          <w:sz w:val="18"/>
          <w:szCs w:val="18"/>
          <w:color w:val="auto"/>
        </w:rPr>
      </w:pPr>
    </w:p>
    <w:p>
      <w:pPr>
        <w:ind w:left="247" w:hanging="247"/>
        <w:spacing w:after="0"/>
        <w:tabs>
          <w:tab w:leader="none" w:pos="24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86" w:lineRule="auto"/>
        <w:tabs>
          <w:tab w:leader="none" w:pos="44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a Borrower delivered to the L/C Issuer (with a copy to the Administrative Agent) in the form of a Letter of Credit Application, appropriately completed and signed by a Responsible Officer of such Borrower. Such Letter of Credit Application must be received by the L/C Issuer and the Administrative Agent not later than 12:00 p.m.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reasonably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63" w:lineRule="exact"/>
        <w:rPr>
          <w:rFonts w:ascii="Arial" w:cs="Arial" w:eastAsia="Arial" w:hAnsi="Arial"/>
          <w:sz w:val="16"/>
          <w:szCs w:val="16"/>
          <w:color w:val="auto"/>
        </w:rPr>
      </w:pPr>
    </w:p>
    <w:p>
      <w:pPr>
        <w:ind w:left="7" w:right="40" w:firstLine="221"/>
        <w:spacing w:after="0" w:line="257" w:lineRule="auto"/>
        <w:tabs>
          <w:tab w:leader="none" w:pos="4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Promptly after receipt of any Letter of Credit Application, the L/C Issuer will confirm with the Administrative Agent (by telephone or in writing) that the Administrative Agent has received a copy of such Letter of Credit Application from a Borrower and, if not, the L/C Issuer will provide the Administrative Agent with a copy thereof. Unless the L/C Issuer has received written notice from the Administrative Agent (who hereby agrees to provide contemporaneous notice to such Borrower) or any Loan Party, at least one Business Day prior to the requested date of issuance or amendment of the applicable Letter of Credit, that one or more applicable conditions contained in</w:t>
      </w:r>
    </w:p>
    <w:p>
      <w:pPr>
        <w:spacing w:after="0" w:line="161"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52" w:name="page53"/>
    <w:bookmarkEnd w:id="52"/>
    <w:p>
      <w:pPr>
        <w:ind w:right="140"/>
        <w:spacing w:after="0" w:line="255" w:lineRule="auto"/>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81" w:lineRule="exact"/>
        <w:rPr>
          <w:sz w:val="20"/>
          <w:szCs w:val="20"/>
          <w:color w:val="auto"/>
        </w:rPr>
      </w:pPr>
    </w:p>
    <w:p>
      <w:pPr>
        <w:ind w:firstLine="221"/>
        <w:spacing w:after="0" w:line="285"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between such Borrower and the L/C Issuer at the time such Letter of Credit is issued. The L/C Issuer of any Auto-Extension Letter of Credit hereby agrees to contemporaneously furnish to the applicable Borrower a copy of any denial of the extension of such Auto-Extension Letter of Credit.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67" w:lineRule="exact"/>
        <w:rPr>
          <w:rFonts w:ascii="Arial" w:cs="Arial" w:eastAsia="Arial" w:hAnsi="Arial"/>
          <w:sz w:val="16"/>
          <w:szCs w:val="16"/>
          <w:color w:val="auto"/>
        </w:rPr>
      </w:pPr>
    </w:p>
    <w:p>
      <w:pPr>
        <w:ind w:right="680" w:firstLine="221"/>
        <w:spacing w:after="0" w:line="277" w:lineRule="auto"/>
        <w:tabs>
          <w:tab w:leader="none" w:pos="5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3" w:name="page54"/>
    <w:bookmarkEnd w:id="53"/>
    <w:p>
      <w:pPr>
        <w:ind w:left="7"/>
        <w:spacing w:after="0"/>
        <w:rPr>
          <w:sz w:val="20"/>
          <w:szCs w:val="20"/>
          <w:color w:val="auto"/>
        </w:rPr>
      </w:pPr>
      <w:r>
        <w:rPr>
          <w:rFonts w:ascii="Arial" w:cs="Arial" w:eastAsia="Arial" w:hAnsi="Arial"/>
          <w:sz w:val="17"/>
          <w:szCs w:val="17"/>
          <w:color w:val="auto"/>
        </w:rPr>
        <w:t>L/C Issuer will also deliver to the applicable Borrower and the Administrative Agent a true and complete copy of such Letter of Credit or amendment.</w:t>
      </w:r>
    </w:p>
    <w:p>
      <w:pPr>
        <w:spacing w:after="0" w:line="129" w:lineRule="exact"/>
        <w:rPr>
          <w:sz w:val="20"/>
          <w:szCs w:val="20"/>
          <w:color w:val="auto"/>
        </w:rPr>
      </w:pPr>
    </w:p>
    <w:p>
      <w:pPr>
        <w:ind w:left="247" w:hanging="247"/>
        <w:spacing w:after="0"/>
        <w:tabs>
          <w:tab w:leader="none" w:pos="24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85" w:lineRule="auto"/>
        <w:tabs>
          <w:tab w:leader="none" w:pos="447" w:val="left"/>
        </w:tabs>
        <w:numPr>
          <w:ilvl w:val="1"/>
          <w:numId w:val="3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applicable Borrower and the Administrative Agent thereof. In the case of a Letter of Credit denominated in Canadian Dollars, the applicable Borrower shall reimburse the L/C Issuer in Canadian Dollars, unless such Borrower and the L/C Issuer agree that such Borrower will reimburse the L/C Issuer in Dollars. In the case of any such reimbursement in Dollars of a drawing under a Letter of Credit denominated in Canadian Dollars, the L/C Issuer shall notify the applicable Borrower of the Dollar Equivalent of the amount of the drawing promptly following the determination thereof. If the L/C Issuer shall give notice to the applicable Borrower prior to 12:00 p.m. on the date of any payment by such L/C Issuer under a Letter of Credit to be reimbursed in Dollars, or the Applicable Time on the date of any payment by the L/C Issuer under a Letter of Credit to be reimbursed in Canadian Dollars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such Borrower shall reimburse the L/C Issuer through the Administrative Agent in an amount equal to the amount of such drawing and in the applicable currency (and if the L/C Issuer shall give notice to such Borrower at or after such time, such Borrower shall reimburse the L/C Issuer by such time on the following Business Day). If the applicable Borrower fails to so reimburse the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or Canadian Prime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so reimburse the L/C Issuer as provided in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280" w:lineRule="exact"/>
        <w:rPr>
          <w:rFonts w:ascii="Arial" w:cs="Arial" w:eastAsia="Arial" w:hAnsi="Arial"/>
          <w:sz w:val="16"/>
          <w:szCs w:val="16"/>
          <w:color w:val="auto"/>
        </w:rPr>
      </w:pPr>
    </w:p>
    <w:p>
      <w:pPr>
        <w:ind w:left="7" w:right="20" w:firstLine="221"/>
        <w:spacing w:after="0" w:line="257" w:lineRule="auto"/>
        <w:tabs>
          <w:tab w:leader="none" w:pos="4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Each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prior to 12:00 p.m.,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(and, if such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at or after 12:00 p.m., each such Lender shall make such funds available not later than 2:00 p.m. on the following Business Day), whereupon, subject to the provisions of </w:t>
      </w:r>
      <w:r>
        <w:rPr>
          <w:rFonts w:ascii="Arial" w:cs="Arial" w:eastAsia="Arial" w:hAnsi="Arial"/>
          <w:sz w:val="18"/>
          <w:szCs w:val="18"/>
          <w:u w:val="single" w:color="auto"/>
          <w:color w:val="auto"/>
        </w:rPr>
        <w:t>Section</w:t>
      </w:r>
    </w:p>
    <w:p>
      <w:pPr>
        <w:spacing w:after="0" w:line="161"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6" w:right="239" w:bottom="1440" w:gutter="0" w:footer="0" w:header="0"/>
        </w:sectPr>
      </w:pPr>
    </w:p>
    <w:bookmarkStart w:id="54" w:name="page55"/>
    <w:bookmarkEnd w:id="54"/>
    <w:p>
      <w:pPr>
        <w:ind w:right="100"/>
        <w:spacing w:after="0" w:line="286" w:lineRule="auto"/>
        <w:rPr>
          <w:sz w:val="20"/>
          <w:szCs w:val="20"/>
          <w:color w:val="auto"/>
        </w:rPr>
      </w:pPr>
      <w:r>
        <w:rPr>
          <w:rFonts w:ascii="Arial" w:cs="Arial" w:eastAsia="Arial" w:hAnsi="Arial"/>
          <w:sz w:val="17"/>
          <w:szCs w:val="17"/>
          <w:u w:val="single" w:color="auto"/>
          <w:color w:val="auto"/>
        </w:rPr>
        <w:t>2.03(c)(iii)</w:t>
      </w:r>
      <w:r>
        <w:rPr>
          <w:rFonts w:ascii="Arial" w:cs="Arial" w:eastAsia="Arial" w:hAnsi="Arial"/>
          <w:sz w:val="17"/>
          <w:szCs w:val="17"/>
          <w:color w:val="auto"/>
        </w:rPr>
        <w:t>, each Lender that so makes funds available shall be deemed to have made a Base Rate Committed Loan (with respect to any such Unreimbursed Amount denominated in Dollars) or Canadian Prime Rate Loan (with respect to any such Unreimbursed Amount denominated in Canadian Dollars) to the applicable Borrower in such amount. The Administrative Agent shall remit the funds so received to the L/C Issuer.</w:t>
      </w:r>
    </w:p>
    <w:p>
      <w:pPr>
        <w:spacing w:after="0" w:line="57" w:lineRule="exact"/>
        <w:rPr>
          <w:sz w:val="20"/>
          <w:szCs w:val="20"/>
          <w:color w:val="auto"/>
        </w:rPr>
      </w:pPr>
    </w:p>
    <w:p>
      <w:pPr>
        <w:ind w:right="60" w:firstLine="221"/>
        <w:spacing w:after="0" w:line="288"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or Canadian Prime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reimburse the L/C Issuer as provided in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cannot be satisfied or because the L/C Issuer’s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at or after 12:00 p.m. or for any other reason, the applicable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or Canadian Prime Rate, as applicable, in effect from time to time, and if not repaid by 12:00 p.m. on such second succeeding Business Day, shall thereafter bear interest on the amount thereof from time to time outstanding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to such Borrower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right="260" w:firstLine="221"/>
        <w:spacing w:after="0" w:line="342" w:lineRule="auto"/>
        <w:tabs>
          <w:tab w:leader="none" w:pos="53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Until each Lender funds its Committed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Applicable Percentage of such amount shall be solely for the account of the L/C Issuer.</w:t>
      </w:r>
    </w:p>
    <w:p>
      <w:pPr>
        <w:spacing w:after="0" w:line="15" w:lineRule="exact"/>
        <w:rPr>
          <w:rFonts w:ascii="Arial" w:cs="Arial" w:eastAsia="Arial" w:hAnsi="Arial"/>
          <w:sz w:val="16"/>
          <w:szCs w:val="16"/>
          <w:color w:val="auto"/>
        </w:rPr>
      </w:pPr>
    </w:p>
    <w:p>
      <w:pPr>
        <w:ind w:firstLine="221"/>
        <w:spacing w:after="0" w:line="270"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Each Lender’s obligation to make Committed Loans or L/C Advances to reimburse the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L/C Issuer, the Company, any Designated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Committed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delivery by the applicable Borrower of a Committed Loan Notice and without giving effect to such Borrower’s failure to so reimburse the L/C Issuer as provided in this </w:t>
      </w:r>
      <w:r>
        <w:rPr>
          <w:rFonts w:ascii="Arial" w:cs="Arial" w:eastAsia="Arial" w:hAnsi="Arial"/>
          <w:sz w:val="17"/>
          <w:szCs w:val="17"/>
          <w:u w:val="single" w:color="auto"/>
          <w:color w:val="auto"/>
        </w:rPr>
        <w:t>Section 2.03(c)(i)</w:t>
      </w:r>
      <w:r>
        <w:rPr>
          <w:rFonts w:ascii="Arial" w:cs="Arial" w:eastAsia="Arial" w:hAnsi="Arial"/>
          <w:sz w:val="17"/>
          <w:szCs w:val="17"/>
          <w:color w:val="auto"/>
        </w:rPr>
        <w:t>). No such making of an L/C Advance shall relieve or otherwise impair the obligation of the applicable Borrower to reimburse the L/C Issuer for the amount of any payment made by the L/C Issuer under any Letter of Credit, together with interest as provided herein.</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5" w:name="page56"/>
    <w:bookmarkEnd w:id="55"/>
    <w:p>
      <w:pPr>
        <w:ind w:left="220" w:firstLine="221"/>
        <w:spacing w:after="0" w:line="270" w:lineRule="auto"/>
        <w:tabs>
          <w:tab w:leader="none" w:pos="75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applicable Overnight Rate from time to time in effect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portion thereof equal to such Lender’s Applicable Percentage of the Unreimbursed Amount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69" w:lineRule="exact"/>
        <w:rPr>
          <w:rFonts w:ascii="Arial" w:cs="Arial" w:eastAsia="Arial" w:hAnsi="Arial"/>
          <w:sz w:val="17"/>
          <w:szCs w:val="17"/>
          <w:color w:val="auto"/>
        </w:rPr>
      </w:pPr>
    </w:p>
    <w:p>
      <w:pPr>
        <w:ind w:left="460" w:hanging="247"/>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right="80" w:firstLine="221"/>
        <w:spacing w:after="0" w:line="255"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85" w:lineRule="exact"/>
        <w:rPr>
          <w:rFonts w:ascii="Arial" w:cs="Arial" w:eastAsia="Arial" w:hAnsi="Arial"/>
          <w:sz w:val="18"/>
          <w:szCs w:val="18"/>
          <w:color w:val="auto"/>
        </w:rPr>
      </w:pPr>
    </w:p>
    <w:p>
      <w:pPr>
        <w:ind w:left="220" w:right="160" w:firstLine="221"/>
        <w:spacing w:after="0" w:line="255" w:lineRule="auto"/>
        <w:tabs>
          <w:tab w:leader="none" w:pos="7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payment Obligations and the termination of this Agreement.</w:t>
      </w:r>
    </w:p>
    <w:p>
      <w:pPr>
        <w:spacing w:after="0" w:line="85" w:lineRule="exact"/>
        <w:rPr>
          <w:rFonts w:ascii="Arial" w:cs="Arial" w:eastAsia="Arial" w:hAnsi="Arial"/>
          <w:sz w:val="18"/>
          <w:szCs w:val="18"/>
          <w:color w:val="auto"/>
        </w:rPr>
      </w:pPr>
    </w:p>
    <w:p>
      <w:pPr>
        <w:ind w:left="-20" w:right="80" w:firstLine="233"/>
        <w:spacing w:after="0" w:line="264" w:lineRule="auto"/>
        <w:tabs>
          <w:tab w:leader="none" w:pos="4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56" w:name="page57"/>
    <w:bookmarkEnd w:id="56"/>
    <w:p>
      <w:pPr>
        <w:ind w:left="680" w:hanging="219"/>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240" w:right="120" w:firstLine="221"/>
        <w:spacing w:after="0" w:line="259" w:lineRule="auto"/>
        <w:tabs>
          <w:tab w:leader="none" w:pos="7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240" w:right="220" w:firstLine="221"/>
        <w:spacing w:after="0" w:line="264"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240" w:firstLine="221"/>
        <w:spacing w:after="0" w:line="279" w:lineRule="auto"/>
        <w:tabs>
          <w:tab w:leader="none" w:pos="7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63" w:lineRule="exact"/>
        <w:rPr>
          <w:rFonts w:ascii="Arial" w:cs="Arial" w:eastAsia="Arial" w:hAnsi="Arial"/>
          <w:sz w:val="17"/>
          <w:szCs w:val="17"/>
          <w:color w:val="auto"/>
        </w:rPr>
      </w:pPr>
    </w:p>
    <w:p>
      <w:pPr>
        <w:ind w:left="240" w:right="300" w:firstLine="221"/>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62" w:lineRule="exact"/>
        <w:rPr>
          <w:rFonts w:ascii="Arial" w:cs="Arial" w:eastAsia="Arial" w:hAnsi="Arial"/>
          <w:sz w:val="18"/>
          <w:szCs w:val="18"/>
          <w:color w:val="auto"/>
        </w:rPr>
      </w:pPr>
    </w:p>
    <w:p>
      <w:pPr>
        <w:ind w:left="240" w:right="460" w:firstLine="221"/>
        <w:spacing w:after="0" w:line="277" w:lineRule="auto"/>
        <w:tabs>
          <w:tab w:leader="none" w:pos="7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L/C Issuer and the L/C Issuer will correct such claim in conformity with such Borrower’s instructions or as otherwise agreed between such Borrower and the L/C Issuer, subject to the terms hereof. Each Borrower shall be conclusively deemed to have waived any such claim against the L/C Issuer and its correspondents unless such notice is given as aforesaid.</w:t>
      </w:r>
    </w:p>
    <w:p>
      <w:pPr>
        <w:spacing w:after="0" w:line="80" w:lineRule="exact"/>
        <w:rPr>
          <w:sz w:val="20"/>
          <w:szCs w:val="20"/>
          <w:color w:val="auto"/>
        </w:rPr>
      </w:pPr>
    </w:p>
    <w:p>
      <w:pPr>
        <w:ind w:right="40" w:firstLine="233"/>
        <w:spacing w:after="0" w:line="257" w:lineRule="auto"/>
        <w:tabs>
          <w:tab w:leader="none" w:pos="45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each Borrower agree that, in paying any drawing under a Letter of Credit requested by such Borrower,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Lender for (i) any action taken or omitted in connection herewith at the request or with the approval of the Lenders or the Required Lenders, as applicable;</w:t>
      </w:r>
    </w:p>
    <w:p>
      <w:pPr>
        <w:spacing w:after="0" w:line="46" w:lineRule="exact"/>
        <w:rPr>
          <w:sz w:val="20"/>
          <w:szCs w:val="20"/>
          <w:color w:val="auto"/>
        </w:rPr>
      </w:pPr>
    </w:p>
    <w:p>
      <w:pPr>
        <w:ind w:firstLine="8"/>
        <w:spacing w:after="0" w:line="284"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requested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such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gross negligence or the material breach of any of its obligations hereunder or under any Issuer Document or under any Letter of Credit issued on such Borrower’s behalf or the L/C Issuer’s willful failure to pay under any Letter of Credit, requested by such Borrower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69" w:lineRule="exact"/>
        <w:rPr>
          <w:rFonts w:ascii="Arial" w:cs="Arial" w:eastAsia="Arial" w:hAnsi="Arial"/>
          <w:sz w:val="16"/>
          <w:szCs w:val="16"/>
          <w:color w:val="auto"/>
        </w:rPr>
      </w:pPr>
    </w:p>
    <w:p>
      <w:pPr>
        <w:ind w:right="20" w:firstLine="233"/>
        <w:spacing w:after="0" w:line="259" w:lineRule="auto"/>
        <w:tabs>
          <w:tab w:leader="none" w:pos="48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78" w:lineRule="exact"/>
        <w:rPr>
          <w:rFonts w:ascii="Arial" w:cs="Arial" w:eastAsia="Arial" w:hAnsi="Arial"/>
          <w:sz w:val="18"/>
          <w:szCs w:val="18"/>
          <w:color w:val="auto"/>
        </w:rPr>
      </w:pPr>
    </w:p>
    <w:p>
      <w:pPr>
        <w:ind w:firstLine="233"/>
        <w:spacing w:after="0" w:line="290" w:lineRule="auto"/>
        <w:tabs>
          <w:tab w:leader="none" w:pos="48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spacing w:after="0" w:line="279" w:lineRule="auto"/>
        <w:rPr>
          <w:sz w:val="20"/>
          <w:szCs w:val="20"/>
          <w:color w:val="auto"/>
        </w:rPr>
      </w:pPr>
      <w:r>
        <w:rPr>
          <w:rFonts w:ascii="Arial" w:cs="Arial" w:eastAsia="Arial" w:hAnsi="Arial"/>
          <w:sz w:val="17"/>
          <w:szCs w:val="17"/>
          <w:color w:val="auto"/>
        </w:rPr>
        <w:t>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63" w:lineRule="exact"/>
        <w:rPr>
          <w:sz w:val="20"/>
          <w:szCs w:val="20"/>
          <w:color w:val="auto"/>
        </w:rPr>
      </w:pPr>
    </w:p>
    <w:p>
      <w:pPr>
        <w:ind w:firstLine="233"/>
        <w:spacing w:after="0" w:line="286"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Company shall pay directly to the L/C Issuer for its own account a fronting fee (i) with respect to each commercial Letter of Credit, at the rate specified in the Fee Letter among the Company, the Administrative Agent, and Merrill Lynch, computed on the Dollar Equivalent of the amount of such Letter of Credit, and payable upon the issuance thereof, and (ii) with respect to each standby Letter of Credit, at the rate per annum specified in the Fee Letter among the Company, the Administrative Agent and Merrill Lynch, computed on the Dollar Equivalent of the daily amount available to be drawn under such Letter of Credit on a quarterly basis in arrears. Such fronting fee with respect to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66" w:lineRule="exact"/>
        <w:rPr>
          <w:rFonts w:ascii="Arial" w:cs="Arial" w:eastAsia="Arial" w:hAnsi="Arial"/>
          <w:sz w:val="16"/>
          <w:szCs w:val="16"/>
          <w:color w:val="auto"/>
        </w:rPr>
      </w:pPr>
    </w:p>
    <w:p>
      <w:pPr>
        <w:ind w:right="340" w:firstLine="233"/>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62" w:lineRule="exact"/>
        <w:rPr>
          <w:rFonts w:ascii="Arial" w:cs="Arial" w:eastAsia="Arial" w:hAnsi="Arial"/>
          <w:sz w:val="18"/>
          <w:szCs w:val="18"/>
          <w:color w:val="auto"/>
        </w:rPr>
      </w:pPr>
    </w:p>
    <w:p>
      <w:pPr>
        <w:ind w:right="40" w:firstLine="233"/>
        <w:spacing w:after="0" w:line="25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 issued or outstanding hereunder is in support of any obligations of a Subsidiary, the applicable Borrower (and not any such Subsidiary) that requested such Letter of Credit shall be obligated to reimburse the L/C Issuer hereunder for any and all drawings under such Letter of Credit requested by 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2.04 Swing Line Loans</w:t>
      </w:r>
      <w:r>
        <w:rPr>
          <w:rFonts w:ascii="Arial" w:cs="Arial" w:eastAsia="Arial" w:hAnsi="Arial"/>
          <w:sz w:val="18"/>
          <w:szCs w:val="18"/>
          <w:color w:val="auto"/>
        </w:rPr>
        <w:t>.</w:t>
      </w:r>
    </w:p>
    <w:p>
      <w:pPr>
        <w:spacing w:after="0" w:line="121" w:lineRule="exact"/>
        <w:rPr>
          <w:sz w:val="20"/>
          <w:szCs w:val="20"/>
          <w:color w:val="auto"/>
        </w:rPr>
      </w:pPr>
    </w:p>
    <w:p>
      <w:pPr>
        <w:ind w:right="500" w:firstLine="233"/>
        <w:spacing w:after="0" w:line="308" w:lineRule="auto"/>
        <w:tabs>
          <w:tab w:leader="none" w:pos="47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agrees,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make loans in Dollars or in Canadian Dollars from time to time (each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ind w:right="40"/>
        <w:spacing w:after="0" w:line="268" w:lineRule="auto"/>
        <w:rPr>
          <w:sz w:val="20"/>
          <w:szCs w:val="20"/>
          <w:color w:val="auto"/>
        </w:rPr>
      </w:pPr>
      <w:r>
        <w:rPr>
          <w:rFonts w:ascii="Arial" w:cs="Arial" w:eastAsia="Arial" w:hAnsi="Arial"/>
          <w:sz w:val="17"/>
          <w:szCs w:val="17"/>
          <w:color w:val="auto"/>
        </w:rPr>
        <w:t>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Canadian BA’s (or Canadian BA Equivalent Loans) accepted and purchased from the Designated Borrowers shall not exceed such Lender’s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80" w:lineRule="exact"/>
        <w:rPr>
          <w:sz w:val="20"/>
          <w:szCs w:val="20"/>
          <w:color w:val="auto"/>
        </w:rPr>
      </w:pPr>
    </w:p>
    <w:p>
      <w:pPr>
        <w:ind w:firstLine="233"/>
        <w:spacing w:after="0" w:line="283" w:lineRule="auto"/>
        <w:tabs>
          <w:tab w:leader="none" w:pos="48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a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 (y) that the daily floating Eurocurrency Rate provided in clause (b) of the definition thereof shall apply), (iii) the requested borrowing date, which shall be a Business Day and (iv) the currency of the Swing Line Loan to be borrowed. Each such telephonic notice must be confirmed promptly by delivery to the Swing Line Lender and the Administrative Agent of a written Swing Line Loan Notice, appropriately completed and signed by a Responsible Officer of such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3" w:lineRule="exact"/>
        <w:rPr>
          <w:rFonts w:ascii="Arial" w:cs="Arial" w:eastAsia="Arial" w:hAnsi="Arial"/>
          <w:sz w:val="16"/>
          <w:szCs w:val="16"/>
          <w:color w:val="auto"/>
        </w:rPr>
      </w:pPr>
    </w:p>
    <w:p>
      <w:pPr>
        <w:ind w:right="20" w:firstLine="8"/>
        <w:spacing w:after="0" w:line="323" w:lineRule="auto"/>
        <w:tabs>
          <w:tab w:leader="none" w:pos="2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that it believes in good faith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specifying in reasonable detail the relevant condition or conditions not then satisfied and the basis for such assertion, and such condition or conditions, as applicable, remain unsatisfied 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ind w:right="80"/>
        <w:spacing w:after="0" w:line="255" w:lineRule="auto"/>
        <w:rPr>
          <w:sz w:val="20"/>
          <w:szCs w:val="20"/>
          <w:color w:val="auto"/>
        </w:rPr>
      </w:pPr>
      <w:r>
        <w:rPr>
          <w:rFonts w:ascii="Arial" w:cs="Arial" w:eastAsia="Arial" w:hAnsi="Arial"/>
          <w:sz w:val="18"/>
          <w:szCs w:val="18"/>
          <w:color w:val="auto"/>
        </w:rPr>
        <w:t>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85" w:lineRule="exact"/>
        <w:rPr>
          <w:sz w:val="20"/>
          <w:szCs w:val="20"/>
          <w:color w:val="auto"/>
        </w:rPr>
      </w:pPr>
    </w:p>
    <w:p>
      <w:pPr>
        <w:ind w:left="480" w:hanging="247"/>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86" w:lineRule="auto"/>
        <w:tabs>
          <w:tab w:leader="none" w:pos="6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63" w:lineRule="exact"/>
        <w:rPr>
          <w:rFonts w:ascii="Arial" w:cs="Arial" w:eastAsia="Arial" w:hAnsi="Arial"/>
          <w:sz w:val="16"/>
          <w:szCs w:val="16"/>
          <w:color w:val="auto"/>
        </w:rPr>
      </w:pPr>
    </w:p>
    <w:p>
      <w:pPr>
        <w:ind w:left="240" w:right="40" w:firstLine="221"/>
        <w:spacing w:after="0" w:line="257" w:lineRule="auto"/>
        <w:tabs>
          <w:tab w:leader="none" w:pos="7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Committed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or pursuant to a Borrowing requested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left="7" w:firstLine="221"/>
        <w:spacing w:after="0" w:line="270" w:lineRule="auto"/>
        <w:tabs>
          <w:tab w:leader="none" w:pos="54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69" w:lineRule="exact"/>
        <w:rPr>
          <w:rFonts w:ascii="Arial" w:cs="Arial" w:eastAsia="Arial" w:hAnsi="Arial"/>
          <w:sz w:val="17"/>
          <w:szCs w:val="17"/>
          <w:color w:val="auto"/>
        </w:rPr>
      </w:pPr>
    </w:p>
    <w:p>
      <w:pPr>
        <w:ind w:left="527" w:hanging="299"/>
        <w:spacing w:after="0"/>
        <w:tabs>
          <w:tab w:leader="none" w:pos="5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Lender’s obligation to make Committed Loans or to purchase and fund risk participations in Swing Line Loans pursuant to this</w:t>
      </w:r>
    </w:p>
    <w:p>
      <w:pPr>
        <w:spacing w:after="0" w:line="23" w:lineRule="exact"/>
        <w:rPr>
          <w:sz w:val="20"/>
          <w:szCs w:val="20"/>
          <w:color w:val="auto"/>
        </w:rPr>
      </w:pPr>
    </w:p>
    <w:p>
      <w:pPr>
        <w:ind w:left="7" w:right="200"/>
        <w:spacing w:after="0" w:line="252"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Company, any Designated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86" w:lineRule="exact"/>
        <w:rPr>
          <w:sz w:val="20"/>
          <w:szCs w:val="20"/>
          <w:color w:val="auto"/>
        </w:rPr>
      </w:pPr>
    </w:p>
    <w:p>
      <w:pPr>
        <w:ind w:left="247" w:hanging="247"/>
        <w:spacing w:after="0"/>
        <w:tabs>
          <w:tab w:leader="none" w:pos="24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59" w:lineRule="auto"/>
        <w:tabs>
          <w:tab w:leader="none" w:pos="4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78" w:lineRule="exact"/>
        <w:rPr>
          <w:rFonts w:ascii="Arial" w:cs="Arial" w:eastAsia="Arial" w:hAnsi="Arial"/>
          <w:sz w:val="18"/>
          <w:szCs w:val="18"/>
          <w:color w:val="auto"/>
        </w:rPr>
      </w:pPr>
    </w:p>
    <w:p>
      <w:pPr>
        <w:ind w:left="7" w:firstLine="221"/>
        <w:spacing w:after="0" w:line="302" w:lineRule="auto"/>
        <w:tabs>
          <w:tab w:leader="none" w:pos="4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w:t>
      </w:r>
    </w:p>
    <w:p>
      <w:pPr>
        <w:spacing w:after="0" w:line="127"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62" w:name="page63"/>
    <w:bookmarkEnd w:id="62"/>
    <w:p>
      <w:pPr>
        <w:ind w:left="240" w:right="240"/>
        <w:spacing w:after="0" w:line="277" w:lineRule="auto"/>
        <w:rPr>
          <w:sz w:val="20"/>
          <w:szCs w:val="20"/>
          <w:color w:val="auto"/>
        </w:rPr>
      </w:pPr>
      <w:r>
        <w:rPr>
          <w:rFonts w:ascii="Arial" w:cs="Arial" w:eastAsia="Arial" w:hAnsi="Arial"/>
          <w:sz w:val="18"/>
          <w:szCs w:val="18"/>
          <w:color w:val="auto"/>
        </w:rPr>
        <w:t>Administrative Agent will make such demand upon the request of the Swing Line Lender. The obligations of the Lenders under this clause shall survive the payment in full of the payment Obligations and the termination of this Agreement.</w:t>
      </w:r>
    </w:p>
    <w:p>
      <w:pPr>
        <w:spacing w:after="0" w:line="62" w:lineRule="exact"/>
        <w:rPr>
          <w:sz w:val="20"/>
          <w:szCs w:val="20"/>
          <w:color w:val="auto"/>
        </w:rPr>
      </w:pPr>
    </w:p>
    <w:p>
      <w:pPr>
        <w:ind w:firstLine="233"/>
        <w:spacing w:after="0" w:line="291" w:lineRule="auto"/>
        <w:tabs>
          <w:tab w:leader="none" w:pos="47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The Swing Line Lender shall be responsible for invoicing the applicable Borrower for interest on the Swing Line Loans. Until each Lender funds its Base Rate Committed Loan or Canadian Prime Rate Committed Loan or risk participation pursuant to this</w:t>
      </w:r>
    </w:p>
    <w:p>
      <w:pPr>
        <w:ind w:right="1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75" w:lineRule="exact"/>
        <w:rPr>
          <w:rFonts w:ascii="Arial" w:cs="Arial" w:eastAsia="Arial" w:hAnsi="Arial"/>
          <w:sz w:val="16"/>
          <w:szCs w:val="16"/>
          <w:color w:val="auto"/>
        </w:rPr>
      </w:pPr>
    </w:p>
    <w:p>
      <w:pPr>
        <w:ind w:right="20" w:firstLine="233"/>
        <w:spacing w:after="0" w:line="277" w:lineRule="auto"/>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2.05 Prepayments</w:t>
      </w:r>
      <w:r>
        <w:rPr>
          <w:rFonts w:ascii="Arial" w:cs="Arial" w:eastAsia="Arial" w:hAnsi="Arial"/>
          <w:sz w:val="18"/>
          <w:szCs w:val="18"/>
          <w:color w:val="auto"/>
        </w:rPr>
        <w:t>.</w:t>
      </w:r>
    </w:p>
    <w:p>
      <w:pPr>
        <w:spacing w:after="0" w:line="121" w:lineRule="exact"/>
        <w:rPr>
          <w:sz w:val="20"/>
          <w:szCs w:val="20"/>
          <w:color w:val="auto"/>
        </w:rPr>
      </w:pPr>
    </w:p>
    <w:p>
      <w:pPr>
        <w:ind w:right="240" w:firstLine="233"/>
        <w:spacing w:after="0" w:line="291" w:lineRule="auto"/>
        <w:tabs>
          <w:tab w:leader="none" w:pos="47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12:00 p.m.</w:t>
      </w:r>
    </w:p>
    <w:p>
      <w:pPr>
        <w:ind w:firstLine="8"/>
        <w:spacing w:after="0" w:line="284" w:lineRule="auto"/>
        <w:tabs>
          <w:tab w:leader="none" w:pos="2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2.18</w:t>
      </w:r>
      <w:r>
        <w:rPr>
          <w:rFonts w:ascii="Arial" w:cs="Arial" w:eastAsia="Arial" w:hAnsi="Arial"/>
          <w:sz w:val="16"/>
          <w:szCs w:val="16"/>
          <w:color w:val="auto"/>
        </w:rPr>
        <w:t>, each such prepayment shall be applied to the Committed Loans of the Lenders in accordance with their respective Applicable Percentages. No Canadian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640"/>
        <w:spacing w:after="0" w:line="277" w:lineRule="auto"/>
        <w:rPr>
          <w:sz w:val="20"/>
          <w:szCs w:val="20"/>
          <w:color w:val="auto"/>
        </w:rPr>
      </w:pPr>
      <w:r>
        <w:rPr>
          <w:rFonts w:ascii="Arial" w:cs="Arial" w:eastAsia="Arial" w:hAnsi="Arial"/>
          <w:sz w:val="18"/>
          <w:szCs w:val="18"/>
          <w:color w:val="auto"/>
        </w:rPr>
        <w:t xml:space="preserve">BA may be prepaid except by depositing the full face amount of such Canadian BA with the Administrative Agent in accordance with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w:t>
      </w:r>
    </w:p>
    <w:p>
      <w:pPr>
        <w:spacing w:after="0" w:line="62" w:lineRule="exact"/>
        <w:rPr>
          <w:sz w:val="20"/>
          <w:szCs w:val="20"/>
          <w:color w:val="auto"/>
        </w:rPr>
      </w:pPr>
    </w:p>
    <w:p>
      <w:pPr>
        <w:ind w:right="240" w:firstLine="233"/>
        <w:spacing w:after="0" w:line="276"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64" w:lineRule="exact"/>
        <w:rPr>
          <w:rFonts w:ascii="Arial" w:cs="Arial" w:eastAsia="Arial" w:hAnsi="Arial"/>
          <w:sz w:val="17"/>
          <w:szCs w:val="17"/>
          <w:color w:val="auto"/>
        </w:rPr>
      </w:pPr>
    </w:p>
    <w:p>
      <w:pPr>
        <w:ind w:right="100" w:firstLine="233"/>
        <w:spacing w:after="0" w:line="279" w:lineRule="auto"/>
        <w:tabs>
          <w:tab w:leader="none" w:pos="4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If for any reason the Total Outstandings at any time exceed the Aggregate Commitments then in effect, the Borrowers shall immediately upon demand prepay Loans and/or Cash Collateralize the L/C Obligations or Canadian BA’s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Borrowers shall not be required to Cash Collateralize the L/C Obligations or Canadian BA’s pursuant to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unless after the prepayment in full of the Committed Loans and Swing Line Loans the Total Outstandings exceed the Aggregate Commitments then in effect.</w:t>
      </w:r>
    </w:p>
    <w:p>
      <w:pPr>
        <w:spacing w:after="0" w:line="63" w:lineRule="exact"/>
        <w:rPr>
          <w:rFonts w:ascii="Arial" w:cs="Arial" w:eastAsia="Arial" w:hAnsi="Arial"/>
          <w:sz w:val="17"/>
          <w:szCs w:val="17"/>
          <w:color w:val="auto"/>
        </w:rPr>
      </w:pPr>
    </w:p>
    <w:p>
      <w:pPr>
        <w:ind w:left="480" w:hanging="247"/>
        <w:spacing w:after="0"/>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for any reason the Outstanding Amount of all Loans and Letters of Credit denominated in Canadian Dollars at such time exceeds an amount equal to</w:t>
      </w:r>
    </w:p>
    <w:p>
      <w:pPr>
        <w:spacing w:after="0" w:line="46" w:lineRule="exact"/>
        <w:rPr>
          <w:rFonts w:ascii="Arial" w:cs="Arial" w:eastAsia="Arial" w:hAnsi="Arial"/>
          <w:sz w:val="16"/>
          <w:szCs w:val="16"/>
          <w:color w:val="auto"/>
        </w:rPr>
      </w:pPr>
    </w:p>
    <w:p>
      <w:pPr>
        <w:ind w:right="1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105% of the Canadian Dollar Sublimit then in effect, then the Borrowers shall immediately upon demand prepay Loans and/or Cash Collateralize the L/C Obligations and/or Canadian BA’s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shall not be required to Cash Collateralize the L/C Obligations or Canadian BA’s pursuant to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unless after the prepayment in full of the Committed Loans and Swing Line Loans in Canadian Dollars the Outstanding Amount of all Letters of Credit denominated in Canadian Dollars and Canadian BA’s exceeds the Canadian Dollar Sublimit.</w:t>
      </w:r>
    </w:p>
    <w:p>
      <w:pPr>
        <w:spacing w:after="0" w:line="83" w:lineRule="exact"/>
        <w:rPr>
          <w:rFonts w:ascii="Arial" w:cs="Arial" w:eastAsia="Arial" w:hAnsi="Arial"/>
          <w:sz w:val="16"/>
          <w:szCs w:val="16"/>
          <w:color w:val="auto"/>
        </w:rPr>
      </w:pPr>
    </w:p>
    <w:p>
      <w:pPr>
        <w:ind w:right="360" w:firstLine="233"/>
        <w:spacing w:after="0" w:line="264" w:lineRule="auto"/>
        <w:tabs>
          <w:tab w:leader="none" w:pos="4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 economically meaningful period of time in each fiscal year of the Company, as reasonably determined by General Partner, the aggregate outstanding principal balance of all Working Capital Borrowings shall be reduced to a relatively small amount as may be reasonably specified by General Partner.</w:t>
      </w:r>
    </w:p>
    <w:p>
      <w:pPr>
        <w:spacing w:after="0" w:line="6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2.06 Termination or Reduction of Commitments</w:t>
      </w:r>
      <w:r>
        <w:rPr>
          <w:rFonts w:ascii="Arial" w:cs="Arial" w:eastAsia="Arial" w:hAnsi="Arial"/>
          <w:sz w:val="18"/>
          <w:szCs w:val="18"/>
          <w:color w:val="auto"/>
        </w:rPr>
        <w:t>. The Company may, upon notice to the Administrative Agent, terminate the Aggregate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Canadian Dollar Sublimit, the Designated Borrower Sublimit or the Swing Line Sublimit exceeds the amount of the Aggregate Commitments, such Sublimit shall be automatically reduced by the amount of such excess. The Administrative Agent will promptly notify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both"/>
        <w:ind w:right="140"/>
        <w:spacing w:after="0" w:line="279" w:lineRule="auto"/>
        <w:rPr>
          <w:sz w:val="20"/>
          <w:szCs w:val="20"/>
          <w:color w:val="auto"/>
        </w:rPr>
      </w:pPr>
      <w:r>
        <w:rPr>
          <w:rFonts w:ascii="Arial" w:cs="Arial" w:eastAsia="Arial" w:hAnsi="Arial"/>
          <w:sz w:val="17"/>
          <w:szCs w:val="17"/>
          <w:color w:val="auto"/>
        </w:rPr>
        <w:t>Lenders of any such notice of termination or reduction of the Aggregate Commitments. The amount of any such Aggregate Commitment reduction shall not be applied to the Canadian Dollar Sublimit, the Designated Borrower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59"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color w:val="auto"/>
        </w:rPr>
        <w:t>2.07 Repayment of Loans</w:t>
      </w:r>
      <w:r>
        <w:rPr>
          <w:rFonts w:ascii="Arial" w:cs="Arial" w:eastAsia="Arial" w:hAnsi="Arial"/>
          <w:sz w:val="18"/>
          <w:szCs w:val="18"/>
          <w:color w:val="auto"/>
        </w:rPr>
        <w:t>. (a) Each Borrower shall repay to the Lenders on the Maturity Date the aggregate principal amount of Committed Loans made</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Borrower outstanding on such date.</w:t>
      </w:r>
    </w:p>
    <w:p>
      <w:pPr>
        <w:spacing w:after="0" w:line="58" w:lineRule="exact"/>
        <w:rPr>
          <w:sz w:val="20"/>
          <w:szCs w:val="20"/>
          <w:color w:val="auto"/>
        </w:rPr>
      </w:pPr>
    </w:p>
    <w:p>
      <w:pPr>
        <w:ind w:right="260" w:firstLine="233"/>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Borrower shall repay each Swing Line Loan made to such Borrower on the earlier to occur of (i) the date ten Business Days after such Loan is made and (ii) the Maturity Date.</w:t>
      </w:r>
    </w:p>
    <w:p>
      <w:pPr>
        <w:spacing w:after="0" w:line="58" w:lineRule="exact"/>
        <w:rPr>
          <w:sz w:val="20"/>
          <w:szCs w:val="20"/>
          <w:color w:val="auto"/>
        </w:rPr>
      </w:pPr>
    </w:p>
    <w:p>
      <w:pPr>
        <w:ind w:right="360" w:firstLine="225"/>
        <w:spacing w:after="0" w:line="293" w:lineRule="auto"/>
        <w:rPr>
          <w:sz w:val="20"/>
          <w:szCs w:val="20"/>
          <w:color w:val="auto"/>
        </w:rPr>
      </w:pPr>
      <w:r>
        <w:rPr>
          <w:rFonts w:ascii="Arial" w:cs="Arial" w:eastAsia="Arial" w:hAnsi="Arial"/>
          <w:sz w:val="16"/>
          <w:szCs w:val="16"/>
          <w:b w:val="1"/>
          <w:bCs w:val="1"/>
          <w:color w:val="auto"/>
        </w:rPr>
        <w:t>2.08 Interest</w:t>
      </w:r>
      <w:r>
        <w:rPr>
          <w:rFonts w:ascii="Arial" w:cs="Arial" w:eastAsia="Arial" w:hAnsi="Arial"/>
          <w:sz w:val="16"/>
          <w:szCs w:val="16"/>
          <w:color w:val="auto"/>
        </w:rPr>
        <w:t>. (a) Subject to the provisions of subsection (b) below, (i) each Eurocurrency Rate Committed Loan shall bear interest on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1" w:lineRule="exact"/>
        <w:rPr>
          <w:sz w:val="20"/>
          <w:szCs w:val="20"/>
          <w:color w:val="auto"/>
        </w:rPr>
      </w:pPr>
    </w:p>
    <w:p>
      <w:pPr>
        <w:ind w:firstLine="8"/>
        <w:spacing w:after="0" w:line="268"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each Base Rate Committed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(iii) each Canadian Prime Rate Committed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(v) each Base Rate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(vi) each Canadian Prime Rate Swing Line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76" w:lineRule="exact"/>
        <w:rPr>
          <w:rFonts w:ascii="Arial" w:cs="Arial" w:eastAsia="Arial" w:hAnsi="Arial"/>
          <w:sz w:val="17"/>
          <w:szCs w:val="17"/>
          <w:color w:val="auto"/>
        </w:rPr>
      </w:pPr>
    </w:p>
    <w:p>
      <w:pPr>
        <w:ind w:right="80" w:firstLine="233"/>
        <w:spacing w:after="0" w:line="264" w:lineRule="auto"/>
        <w:tabs>
          <w:tab w:leader="none" w:pos="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240" w:right="260" w:firstLine="221"/>
        <w:spacing w:after="0" w:line="286" w:lineRule="auto"/>
        <w:tabs>
          <w:tab w:leader="none" w:pos="730" w:val="left"/>
        </w:tabs>
        <w:numPr>
          <w:ilvl w:val="2"/>
          <w:numId w:val="52"/>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57" w:lineRule="exact"/>
        <w:rPr>
          <w:rFonts w:ascii="Arial" w:cs="Arial" w:eastAsia="Arial" w:hAnsi="Arial"/>
          <w:sz w:val="17"/>
          <w:szCs w:val="17"/>
          <w:color w:val="auto"/>
        </w:rPr>
      </w:pPr>
    </w:p>
    <w:p>
      <w:pPr>
        <w:ind w:left="240" w:right="120" w:firstLine="221"/>
        <w:spacing w:after="0" w:line="277" w:lineRule="auto"/>
        <w:tabs>
          <w:tab w:leader="none" w:pos="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During any Default Rate Period, the Borrowers shall pay interest on the principal amount of all outstanding Obligations hereunder at a fluctuating interest rate per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ind w:left="180"/>
        <w:spacing w:after="0"/>
        <w:rPr>
          <w:sz w:val="20"/>
          <w:szCs w:val="20"/>
          <w:color w:val="auto"/>
        </w:rPr>
      </w:pPr>
      <w:r>
        <w:rPr>
          <w:rFonts w:ascii="Arial" w:cs="Arial" w:eastAsia="Arial" w:hAnsi="Arial"/>
          <w:sz w:val="18"/>
          <w:szCs w:val="18"/>
          <w:color w:val="auto"/>
        </w:rPr>
        <w:t>annum at all times equal to the Default Rate to the fullest extent permitted by applicable Laws.</w:t>
      </w:r>
    </w:p>
    <w:p>
      <w:pPr>
        <w:spacing w:after="0" w:line="117" w:lineRule="exact"/>
        <w:rPr>
          <w:sz w:val="20"/>
          <w:szCs w:val="20"/>
          <w:color w:val="auto"/>
        </w:rPr>
      </w:pPr>
    </w:p>
    <w:p>
      <w:pPr>
        <w:ind w:left="940" w:hanging="314"/>
        <w:spacing w:after="0"/>
        <w:tabs>
          <w:tab w:leader="none" w:pos="9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 demand.</w:t>
      </w:r>
    </w:p>
    <w:p>
      <w:pPr>
        <w:spacing w:after="0" w:line="117" w:lineRule="exact"/>
        <w:rPr>
          <w:rFonts w:ascii="Arial" w:cs="Arial" w:eastAsia="Arial" w:hAnsi="Arial"/>
          <w:sz w:val="18"/>
          <w:szCs w:val="18"/>
          <w:color w:val="auto"/>
        </w:rPr>
      </w:pPr>
    </w:p>
    <w:p>
      <w:pPr>
        <w:ind w:left="-60" w:firstLine="233"/>
        <w:spacing w:after="0" w:line="264" w:lineRule="auto"/>
        <w:tabs>
          <w:tab w:leader="none" w:pos="4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73" w:lineRule="exact"/>
        <w:rPr>
          <w:rFonts w:ascii="Arial" w:cs="Arial" w:eastAsia="Arial" w:hAnsi="Arial"/>
          <w:sz w:val="18"/>
          <w:szCs w:val="18"/>
          <w:color w:val="auto"/>
        </w:rPr>
      </w:pPr>
    </w:p>
    <w:p>
      <w:pPr>
        <w:ind w:left="-60" w:right="20" w:firstLine="233"/>
        <w:spacing w:after="0" w:line="257"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2.09 Fees</w:t>
      </w:r>
      <w:r>
        <w:rPr>
          <w:rFonts w:ascii="Arial" w:cs="Arial" w:eastAsia="Arial" w:hAnsi="Arial"/>
          <w:sz w:val="18"/>
          <w:szCs w:val="18"/>
          <w:color w:val="auto"/>
        </w:rPr>
        <w:t>. In addition to certain fees described in subsections (h) and (i)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21" w:lineRule="exact"/>
        <w:rPr>
          <w:sz w:val="20"/>
          <w:szCs w:val="20"/>
          <w:color w:val="auto"/>
        </w:rPr>
      </w:pPr>
    </w:p>
    <w:p>
      <w:pPr>
        <w:ind w:left="-60" w:firstLine="233"/>
        <w:spacing w:after="0" w:line="270" w:lineRule="auto"/>
        <w:tabs>
          <w:tab w:leader="none" w:pos="41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xml:space="preserve">. The Company shall pay to the Administrative Agent for the account of each Lender in accordance with its Applicable Percentage, a facility fee in Dollars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of the Aggregate Commitments (or, if the Aggregate Commitments have terminated, on the Outstanding Amount of all Committed Loans, Swing Line Loans and L/C Obligations), regardless of usage, subject to adjustment as provided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73" w:lineRule="exact"/>
        <w:rPr>
          <w:rFonts w:ascii="Arial" w:cs="Arial" w:eastAsia="Arial" w:hAnsi="Arial"/>
          <w:sz w:val="17"/>
          <w:szCs w:val="17"/>
          <w:color w:val="auto"/>
        </w:rPr>
      </w:pPr>
    </w:p>
    <w:p>
      <w:pPr>
        <w:ind w:left="-60" w:right="80" w:firstLine="233"/>
        <w:spacing w:after="0" w:line="26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(i) 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73" w:lineRule="exact"/>
        <w:rPr>
          <w:rFonts w:ascii="Arial" w:cs="Arial" w:eastAsia="Arial" w:hAnsi="Arial"/>
          <w:sz w:val="18"/>
          <w:szCs w:val="18"/>
          <w:color w:val="auto"/>
        </w:rPr>
      </w:pPr>
    </w:p>
    <w:p>
      <w:pPr>
        <w:ind w:left="660" w:hanging="259"/>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shall pay to the Lenders such fees as shall have been separately agreed upon between the Company and the Administrative Agent</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and/or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66" w:name="page67"/>
    <w:bookmarkEnd w:id="66"/>
    <w:p>
      <w:pPr>
        <w:ind w:left="240" w:right="100"/>
        <w:spacing w:after="0" w:line="277" w:lineRule="auto"/>
        <w:rPr>
          <w:sz w:val="20"/>
          <w:szCs w:val="20"/>
          <w:color w:val="auto"/>
        </w:rPr>
      </w:pPr>
      <w:r>
        <w:rPr>
          <w:rFonts w:ascii="Arial" w:cs="Arial" w:eastAsia="Arial" w:hAnsi="Arial"/>
          <w:sz w:val="18"/>
          <w:szCs w:val="18"/>
          <w:color w:val="auto"/>
        </w:rPr>
        <w:t>Lenders, as the case may be, in writing in the amounts and at the times so specified. Such fees shall be fully earned when paid and shall not be refundable for any reason whatsoever, except as expressly agreed to in writing.</w:t>
      </w:r>
    </w:p>
    <w:p>
      <w:pPr>
        <w:spacing w:after="0" w:line="58"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b w:val="1"/>
          <w:bCs w:val="1"/>
          <w:color w:val="auto"/>
        </w:rPr>
        <w:t>2.10 Computation of Interest and Fees</w:t>
      </w:r>
      <w:r>
        <w:rPr>
          <w:rFonts w:ascii="Arial" w:cs="Arial" w:eastAsia="Arial" w:hAnsi="Arial"/>
          <w:sz w:val="17"/>
          <w:szCs w:val="17"/>
          <w:color w:val="auto"/>
        </w:rPr>
        <w:t>. All computations of interest for Base Rate Loans (including Base Rate Loans determined by reference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Eurocurrency Rate) and Canadian Prime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2.11 Evidence of Debt</w:t>
      </w:r>
      <w:r>
        <w:rPr>
          <w:rFonts w:ascii="Arial" w:cs="Arial" w:eastAsia="Arial" w:hAnsi="Arial"/>
          <w:sz w:val="18"/>
          <w:szCs w:val="18"/>
          <w:color w:val="auto"/>
        </w:rPr>
        <w:t>.</w:t>
      </w:r>
    </w:p>
    <w:p>
      <w:pPr>
        <w:spacing w:after="0" w:line="121" w:lineRule="exact"/>
        <w:rPr>
          <w:sz w:val="20"/>
          <w:szCs w:val="20"/>
          <w:color w:val="auto"/>
        </w:rPr>
      </w:pPr>
    </w:p>
    <w:p>
      <w:pPr>
        <w:ind w:right="120" w:firstLine="233"/>
        <w:spacing w:after="0" w:line="270" w:lineRule="auto"/>
        <w:tabs>
          <w:tab w:leader="none" w:pos="46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69" w:lineRule="exact"/>
        <w:rPr>
          <w:rFonts w:ascii="Arial" w:cs="Arial" w:eastAsia="Arial" w:hAnsi="Arial"/>
          <w:sz w:val="17"/>
          <w:szCs w:val="17"/>
          <w:color w:val="auto"/>
        </w:rPr>
      </w:pPr>
    </w:p>
    <w:p>
      <w:pPr>
        <w:ind w:firstLine="233"/>
        <w:spacing w:after="0" w:line="279"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2.12 Payments Generally; Administrative Agent’s Clawback</w:t>
      </w:r>
      <w:r>
        <w:rPr>
          <w:rFonts w:ascii="Arial" w:cs="Arial" w:eastAsia="Arial" w:hAnsi="Arial"/>
          <w:sz w:val="18"/>
          <w:szCs w:val="18"/>
          <w:color w:val="auto"/>
        </w:rPr>
        <w:t>.</w:t>
      </w:r>
    </w:p>
    <w:p>
      <w:pPr>
        <w:spacing w:after="0" w:line="121" w:lineRule="exact"/>
        <w:rPr>
          <w:sz w:val="20"/>
          <w:szCs w:val="20"/>
          <w:color w:val="auto"/>
        </w:rPr>
      </w:pPr>
    </w:p>
    <w:p>
      <w:pPr>
        <w:ind w:right="40" w:firstLine="233"/>
        <w:spacing w:after="0" w:line="277"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without condition or deduction for any counterclaim, defense, recoupment or setoff. Except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spacing w:after="0" w:line="286" w:lineRule="auto"/>
        <w:rPr>
          <w:sz w:val="20"/>
          <w:szCs w:val="20"/>
          <w:color w:val="auto"/>
        </w:rPr>
      </w:pPr>
      <w:r>
        <w:rPr>
          <w:rFonts w:ascii="Arial" w:cs="Arial" w:eastAsia="Arial" w:hAnsi="Arial"/>
          <w:sz w:val="16"/>
          <w:szCs w:val="16"/>
          <w:color w:val="auto"/>
        </w:rPr>
        <w:t>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67" w:lineRule="exact"/>
        <w:rPr>
          <w:sz w:val="20"/>
          <w:szCs w:val="20"/>
          <w:color w:val="auto"/>
        </w:rPr>
      </w:pPr>
    </w:p>
    <w:p>
      <w:pPr>
        <w:ind w:firstLine="233"/>
        <w:spacing w:after="0" w:line="268" w:lineRule="auto"/>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jc w:val="both"/>
        <w:ind w:right="320"/>
        <w:spacing w:after="0" w:line="259" w:lineRule="auto"/>
        <w:rPr>
          <w:sz w:val="20"/>
          <w:szCs w:val="20"/>
          <w:color w:val="auto"/>
        </w:rPr>
      </w:pPr>
      <w:r>
        <w:rPr>
          <w:rFonts w:ascii="Arial" w:cs="Arial" w:eastAsia="Arial" w:hAnsi="Arial"/>
          <w:sz w:val="18"/>
          <w:szCs w:val="18"/>
          <w:color w:val="auto"/>
        </w:rPr>
        <w:t>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79" w:lineRule="exact"/>
        <w:rPr>
          <w:sz w:val="20"/>
          <w:szCs w:val="20"/>
          <w:color w:val="auto"/>
        </w:rPr>
      </w:pPr>
    </w:p>
    <w:p>
      <w:pPr>
        <w:ind w:left="240" w:firstLine="221"/>
        <w:spacing w:after="0" w:line="290" w:lineRule="auto"/>
        <w:tabs>
          <w:tab w:leader="none" w:pos="73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greater of the applicable Overnight Rate from time to time in effect and a rate determined by the Administrative Agent in accordance with banking industry rules on interbank compensation.</w:t>
      </w:r>
    </w:p>
    <w:p>
      <w:pPr>
        <w:spacing w:after="0" w:line="58"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62" w:lineRule="exact"/>
        <w:rPr>
          <w:sz w:val="20"/>
          <w:szCs w:val="20"/>
          <w:color w:val="auto"/>
        </w:rPr>
      </w:pPr>
    </w:p>
    <w:p>
      <w:pPr>
        <w:ind w:right="60" w:firstLine="233"/>
        <w:spacing w:after="0" w:line="279" w:lineRule="auto"/>
        <w:tabs>
          <w:tab w:leader="none" w:pos="47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63" w:lineRule="exact"/>
        <w:rPr>
          <w:rFonts w:ascii="Arial" w:cs="Arial" w:eastAsia="Arial" w:hAnsi="Arial"/>
          <w:sz w:val="17"/>
          <w:szCs w:val="17"/>
          <w:color w:val="auto"/>
        </w:rPr>
      </w:pPr>
    </w:p>
    <w:p>
      <w:pPr>
        <w:ind w:right="160" w:firstLine="233"/>
        <w:spacing w:after="0" w:line="257"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are several and not joint. The failure of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540" w:firstLine="233"/>
        <w:spacing w:after="0" w:line="342" w:lineRule="auto"/>
        <w:tabs>
          <w:tab w:leader="none" w:pos="47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9" w:name="page70"/>
    <w:bookmarkEnd w:id="69"/>
    <w:p>
      <w:pPr>
        <w:ind w:right="20" w:firstLine="225"/>
        <w:spacing w:after="0" w:line="291" w:lineRule="auto"/>
        <w:rPr>
          <w:sz w:val="20"/>
          <w:szCs w:val="20"/>
          <w:color w:val="auto"/>
        </w:rPr>
      </w:pPr>
      <w:r>
        <w:rPr>
          <w:rFonts w:ascii="Arial" w:cs="Arial" w:eastAsia="Arial" w:hAnsi="Arial"/>
          <w:sz w:val="16"/>
          <w:szCs w:val="16"/>
          <w:b w:val="1"/>
          <w:bCs w:val="1"/>
          <w:color w:val="auto"/>
        </w:rPr>
        <w:t>2.13 Sharing of Payments by Lenders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11.08</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Defaulting Lender, if any Lender shall, by exercising any 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6" w:lineRule="exact"/>
        <w:rPr>
          <w:sz w:val="20"/>
          <w:szCs w:val="20"/>
          <w:color w:val="auto"/>
        </w:rPr>
      </w:pPr>
    </w:p>
    <w:p>
      <w:pPr>
        <w:ind w:left="240" w:right="980" w:firstLine="221"/>
        <w:spacing w:after="0" w:line="342" w:lineRule="auto"/>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240" w:firstLine="221"/>
        <w:spacing w:after="0" w:line="276" w:lineRule="auto"/>
        <w:tabs>
          <w:tab w:leader="none" w:pos="7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2.17</w:t>
      </w:r>
      <w:r>
        <w:rPr>
          <w:rFonts w:ascii="Arial" w:cs="Arial" w:eastAsia="Arial" w:hAnsi="Arial"/>
          <w:sz w:val="17"/>
          <w:szCs w:val="17"/>
          <w:color w:val="auto"/>
        </w:rPr>
        <w:t>, or (z) any payment obtained by a Lender as consideration for the assignment of 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64"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2.14 Extension of Maturity Date.</w:t>
      </w:r>
    </w:p>
    <w:p>
      <w:pPr>
        <w:spacing w:after="0" w:line="121" w:lineRule="exact"/>
        <w:rPr>
          <w:sz w:val="20"/>
          <w:szCs w:val="20"/>
          <w:color w:val="auto"/>
        </w:rPr>
      </w:pPr>
    </w:p>
    <w:p>
      <w:pPr>
        <w:jc w:val="both"/>
        <w:ind w:right="220" w:firstLine="233"/>
        <w:spacing w:after="0" w:line="259" w:lineRule="auto"/>
        <w:tabs>
          <w:tab w:leader="none" w:pos="47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78" w:lineRule="exact"/>
        <w:rPr>
          <w:rFonts w:ascii="Arial" w:cs="Arial" w:eastAsia="Arial" w:hAnsi="Arial"/>
          <w:sz w:val="18"/>
          <w:szCs w:val="18"/>
          <w:color w:val="auto"/>
        </w:rPr>
      </w:pPr>
    </w:p>
    <w:p>
      <w:pPr>
        <w:ind w:right="160" w:firstLine="233"/>
        <w:spacing w:after="0" w:line="277"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Each Lender, acting in its sole and individual discretion, shall, by notice to the Administrative Agent given not later than the date (the “</w:t>
      </w:r>
      <w:r>
        <w:rPr>
          <w:rFonts w:ascii="Arial" w:cs="Arial" w:eastAsia="Arial" w:hAnsi="Arial"/>
          <w:sz w:val="18"/>
          <w:szCs w:val="18"/>
          <w:u w:val="single" w:color="auto"/>
          <w:color w:val="auto"/>
        </w:rPr>
        <w:t>Notice Date</w:t>
      </w:r>
      <w:r>
        <w:rPr>
          <w:rFonts w:ascii="Arial" w:cs="Arial" w:eastAsia="Arial" w:hAnsi="Arial"/>
          <w:sz w:val="18"/>
          <w:szCs w:val="18"/>
          <w:color w:val="auto"/>
        </w:rPr>
        <w:t>”) that is 15 days after the date of the Company’s notice to the Administrative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0" w:name="page71"/>
    <w:bookmarkEnd w:id="70"/>
    <w:p>
      <w:pPr>
        <w:ind w:right="40"/>
        <w:spacing w:after="0" w:line="276" w:lineRule="auto"/>
        <w:rPr>
          <w:sz w:val="20"/>
          <w:szCs w:val="20"/>
          <w:color w:val="auto"/>
        </w:rPr>
      </w:pPr>
      <w:r>
        <w:rPr>
          <w:rFonts w:ascii="Arial" w:cs="Arial" w:eastAsia="Arial" w:hAnsi="Arial"/>
          <w:sz w:val="17"/>
          <w:szCs w:val="17"/>
          <w:color w:val="auto"/>
        </w:rPr>
        <w:t>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7"/>
          <w:szCs w:val="17"/>
          <w:u w:val="single" w:color="auto"/>
          <w:color w:val="auto"/>
        </w:rPr>
        <w:t>Non-Extending Lender</w:t>
      </w:r>
      <w:r>
        <w:rPr>
          <w:rFonts w:ascii="Arial" w:cs="Arial" w:eastAsia="Arial" w:hAnsi="Arial"/>
          <w:sz w:val="17"/>
          <w:szCs w:val="17"/>
          <w:color w:val="auto"/>
        </w:rPr>
        <w:t xml:space="preserve">”) shall notify the Administrative Agent of such fact promptly after such determination (but in any event no later than the Notice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64" w:lineRule="exact"/>
        <w:rPr>
          <w:sz w:val="20"/>
          <w:szCs w:val="20"/>
          <w:color w:val="auto"/>
        </w:rPr>
      </w:pPr>
    </w:p>
    <w:p>
      <w:pPr>
        <w:ind w:right="200" w:firstLine="233"/>
        <w:spacing w:after="0" w:line="277" w:lineRule="auto"/>
        <w:tabs>
          <w:tab w:leader="none" w:pos="47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Additional Commitment Lenders</w:t>
      </w:r>
      <w:r>
        <w:rPr>
          <w:rFonts w:ascii="Arial" w:cs="Arial" w:eastAsia="Arial" w:hAnsi="Arial"/>
          <w:sz w:val="17"/>
          <w:szCs w:val="17"/>
          <w:color w:val="auto"/>
        </w:rPr>
        <w:t>. The Company shall have the right, both before and after the effectiveness of a requested extension under this</w:t>
      </w:r>
    </w:p>
    <w:p>
      <w:pPr>
        <w:spacing w:after="0" w:line="34" w:lineRule="exact"/>
        <w:rPr>
          <w:rFonts w:ascii="Arial" w:cs="Arial" w:eastAsia="Arial" w:hAnsi="Arial"/>
          <w:sz w:val="17"/>
          <w:szCs w:val="17"/>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to replace any Non-Extending Lender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an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 Lender</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76" w:lineRule="exact"/>
        <w:rPr>
          <w:rFonts w:ascii="Arial" w:cs="Arial" w:eastAsia="Arial" w:hAnsi="Arial"/>
          <w:sz w:val="17"/>
          <w:szCs w:val="17"/>
          <w:color w:val="auto"/>
        </w:rPr>
      </w:pPr>
    </w:p>
    <w:p>
      <w:pPr>
        <w:ind w:firstLine="233"/>
        <w:spacing w:after="0" w:line="290" w:lineRule="auto"/>
        <w:tabs>
          <w:tab w:leader="none" w:pos="47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If (and only if) the total of the Commitments of the Lenders that have agreed so to extend their Maturity Date (each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continue to have the right to replace any such Non-Extending Lender following the effectiveness of any such extension as provided in </w:t>
      </w:r>
      <w:r>
        <w:rPr>
          <w:rFonts w:ascii="Arial" w:cs="Arial" w:eastAsia="Arial" w:hAnsi="Arial"/>
          <w:sz w:val="16"/>
          <w:szCs w:val="16"/>
          <w:u w:val="single" w:color="auto"/>
          <w:color w:val="auto"/>
        </w:rPr>
        <w:t>Section 2.14(d)</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540" w:firstLine="233"/>
        <w:spacing w:after="0" w:line="277" w:lineRule="auto"/>
        <w:tabs>
          <w:tab w:leader="none" w:pos="45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Extensions</w:t>
      </w:r>
      <w:r>
        <w:rPr>
          <w:rFonts w:ascii="Arial" w:cs="Arial" w:eastAsia="Arial" w:hAnsi="Arial"/>
          <w:sz w:val="18"/>
          <w:szCs w:val="18"/>
          <w:color w:val="auto"/>
        </w:rPr>
        <w:t>. As a condition precedent to such extension, the Company shall deliver to the Administrative Agent a certificate dated as of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1" w:name="page72"/>
    <w:bookmarkEnd w:id="71"/>
    <w:p>
      <w:pPr>
        <w:ind w:right="80"/>
        <w:spacing w:after="0" w:line="285" w:lineRule="auto"/>
        <w:rPr>
          <w:sz w:val="20"/>
          <w:szCs w:val="20"/>
          <w:color w:val="auto"/>
        </w:rPr>
      </w:pPr>
      <w:r>
        <w:rPr>
          <w:rFonts w:ascii="Arial" w:cs="Arial" w:eastAsia="Arial" w:hAnsi="Arial"/>
          <w:sz w:val="16"/>
          <w:szCs w:val="16"/>
          <w:color w:val="auto"/>
        </w:rPr>
        <w:t xml:space="preserve">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the representations and warranties contained in subsections (a) and</w:t>
      </w:r>
    </w:p>
    <w:p>
      <w:pPr>
        <w:spacing w:after="0" w:line="2" w:lineRule="exact"/>
        <w:rPr>
          <w:sz w:val="20"/>
          <w:szCs w:val="20"/>
          <w:color w:val="auto"/>
        </w:rPr>
      </w:pPr>
    </w:p>
    <w:p>
      <w:pPr>
        <w:ind w:right="60" w:firstLine="8"/>
        <w:spacing w:after="0" w:line="254"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to the extent necessary to keep outstanding Loans ratable with any revised Applicable Percentages of the Lenders effective as of such date.</w:t>
      </w:r>
    </w:p>
    <w:p>
      <w:pPr>
        <w:spacing w:after="0" w:line="81" w:lineRule="exact"/>
        <w:rPr>
          <w:rFonts w:ascii="Arial" w:cs="Arial" w:eastAsia="Arial" w:hAnsi="Arial"/>
          <w:sz w:val="18"/>
          <w:szCs w:val="18"/>
          <w:color w:val="auto"/>
        </w:rPr>
      </w:pPr>
    </w:p>
    <w:p>
      <w:pPr>
        <w:ind w:left="480" w:hanging="247"/>
        <w:spacing w:after="0"/>
        <w:tabs>
          <w:tab w:leader="none" w:pos="48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1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b w:val="1"/>
          <w:bCs w:val="1"/>
          <w:color w:val="auto"/>
        </w:rPr>
        <w:t xml:space="preserve">2.15 Designated Borrowers. </w:t>
      </w:r>
      <w:r>
        <w:rPr>
          <w:rFonts w:ascii="Arial" w:cs="Arial" w:eastAsia="Arial" w:hAnsi="Arial"/>
          <w:sz w:val="17"/>
          <w:szCs w:val="17"/>
          <w:color w:val="auto"/>
        </w:rPr>
        <w:t>(a) The Company may at any time, upon not less than 10 Business Days’ notice from the Company to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(or such shorter period as may be agreed by the Administrative Agent in its sole discretion), designate any wholly-owned Canadian Subsidiary of the Company (an “</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as a Designated Borrower hereunder by delivering to the Administrative Agent (which shall promptly deliver counterparts thereof to each Lender) a duly executed notice and agreement in substantially the form of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Request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Assumption Agreement</w:t>
      </w:r>
      <w:r>
        <w:rPr>
          <w:rFonts w:ascii="Arial" w:cs="Arial" w:eastAsia="Arial" w:hAnsi="Arial"/>
          <w:sz w:val="17"/>
          <w:szCs w:val="17"/>
          <w:color w:val="auto"/>
        </w:rPr>
        <w:t xml:space="preserve">”). The parties hereto acknowledge and agree that prior to any Applicant Borrower becoming entitled to utilize the credit facilities provided for herein the Administrative Agent shall have received such supporting resolutions, incumbency certificates, certification as to Canadian corporate access number, opinions of counsel and other documents or information, in form, content and scope reasonably satisfactory to the Administrative Agent, as may be reasonably requested by the Administrative Agent or the Required Lenders, and Notes signed by such new Borrowers to the extent any Lenders so request. Promptly following receipt of all such requested resolutions, incumbency certificates, certification, opinions of counsel and other documents or information, the Administrative Agent shall send a notice in substantially the form of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Notice</w:t>
      </w:r>
      <w:r>
        <w:rPr>
          <w:rFonts w:ascii="Arial" w:cs="Arial" w:eastAsia="Arial" w:hAnsi="Arial"/>
          <w:sz w:val="17"/>
          <w:szCs w:val="17"/>
          <w:color w:val="auto"/>
        </w:rPr>
        <w:t>”) to the Company and the Lenders specifying the date of such notice (or such later date as the Company and the Administrative Agent may agree) as the effective date upon which the Applicant Borrower shall constitute a Designated Borrower for purposes hereof. From such effective date to the date on which such Person’s status as a Designated Borrower is terminated pursuant to the immediately succeeding clause (c), (y) each of the parties agrees that such Designated Borrower shall be a Borrower for all purposes of this Agreement and the other Loan Documents and shall be entitled to request extensions of credit hereunder and (z) each Lender and the L/C Issuer agree to extend credit to such Designated Borrower, in each case, on the terms and subject to the conditions set forth herein. Notwithstanding the foregoing procedure for designating a Person as a Designated Borrower, effective as of the Closing Date, PMCULC shall be a “Designated Borrower” hereunder.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left="-8" w:firstLine="233"/>
        <w:spacing w:after="0" w:line="273" w:lineRule="auto"/>
        <w:tabs>
          <w:tab w:leader="none" w:pos="47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Each Subsidiary of the Company that is or becomes a “Designated Borrower”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hereby irrevocably appoints the Company as its agent for purposes of (i) requesting Committed Borrowings, conversions of Committed Loans from one Type to the other, and continuations of Eurocurrency Rate Committed Loans on its behalf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requesting Letters of Credit on its behalf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requesting Swing Line Loans on its behalf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which requests may also be made by such Designated Borrower and (ii) receiving any notice, demand, consent, acknowledgement, direction, certification or other communication to be delivered by the Administrative Agent, any L/C Issuer or the Swingline Lender to any Designated Borrower under this Agreement or any other Loan Document.</w:t>
      </w:r>
    </w:p>
    <w:p>
      <w:pPr>
        <w:spacing w:after="0" w:line="70" w:lineRule="exact"/>
        <w:rPr>
          <w:rFonts w:ascii="Arial" w:cs="Arial" w:eastAsia="Arial" w:hAnsi="Arial"/>
          <w:sz w:val="17"/>
          <w:szCs w:val="17"/>
          <w:color w:val="auto"/>
        </w:rPr>
      </w:pPr>
    </w:p>
    <w:p>
      <w:pPr>
        <w:ind w:left="-8" w:right="20" w:firstLine="233"/>
        <w:spacing w:after="0" w:line="291" w:lineRule="auto"/>
        <w:tabs>
          <w:tab w:leader="none" w:pos="45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Company may from time to time, upon not less than 5 Business Days’ notice from the Company to the Administrative Agent and Lenders (or such shorter period as may be agreed by the Administrative Agent in its sole discretion), terminate a Subsidiary’s status as a Designated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are no outstanding Loans payable by such Designated Borrower, or other amounts payable by such Designated Borrower on account of any Loans made to it, any outstanding Canadian BA’s issued by such Designated Borrower that are not Cash Collateralized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or any outstanding Letters of Credit for the account of such Designated Borrower as of the effective date of such termination, which in any such event have not been assumed by the Company or one or more other Designated Borrowers. From and after the date of such termination and until the date such Person is re-designated a Designated Borrower, references to the term “Designated Borrower” shall exclude such Person.</w:t>
      </w:r>
    </w:p>
    <w:p>
      <w:pPr>
        <w:spacing w:after="0" w:line="55" w:lineRule="exact"/>
        <w:rPr>
          <w:sz w:val="20"/>
          <w:szCs w:val="20"/>
          <w:color w:val="auto"/>
        </w:rPr>
      </w:pPr>
    </w:p>
    <w:p>
      <w:pPr>
        <w:ind w:left="232"/>
        <w:spacing w:after="0"/>
        <w:rPr>
          <w:sz w:val="20"/>
          <w:szCs w:val="20"/>
          <w:color w:val="auto"/>
        </w:rPr>
      </w:pPr>
      <w:r>
        <w:rPr>
          <w:rFonts w:ascii="Arial" w:cs="Arial" w:eastAsia="Arial" w:hAnsi="Arial"/>
          <w:sz w:val="18"/>
          <w:szCs w:val="18"/>
          <w:b w:val="1"/>
          <w:bCs w:val="1"/>
          <w:color w:val="auto"/>
        </w:rPr>
        <w:t>2.16 Increase in Commitments</w:t>
      </w:r>
      <w:r>
        <w:rPr>
          <w:rFonts w:ascii="Arial" w:cs="Arial" w:eastAsia="Arial" w:hAnsi="Arial"/>
          <w:sz w:val="18"/>
          <w:szCs w:val="18"/>
          <w:color w:val="auto"/>
        </w:rPr>
        <w:t>.</w:t>
      </w:r>
    </w:p>
    <w:p>
      <w:pPr>
        <w:spacing w:after="0" w:line="121" w:lineRule="exact"/>
        <w:rPr>
          <w:sz w:val="20"/>
          <w:szCs w:val="20"/>
          <w:color w:val="auto"/>
        </w:rPr>
      </w:pPr>
    </w:p>
    <w:p>
      <w:pPr>
        <w:ind w:left="472" w:hanging="247"/>
        <w:spacing w:after="0"/>
        <w:tabs>
          <w:tab w:leader="none" w:pos="47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w:t>
      </w:r>
    </w:p>
    <w:p>
      <w:pPr>
        <w:spacing w:after="0" w:line="34" w:lineRule="exact"/>
        <w:rPr>
          <w:rFonts w:ascii="Arial" w:cs="Arial" w:eastAsia="Arial" w:hAnsi="Arial"/>
          <w:sz w:val="17"/>
          <w:szCs w:val="17"/>
          <w:color w:val="auto"/>
        </w:rPr>
      </w:pPr>
    </w:p>
    <w:p>
      <w:pPr>
        <w:ind w:left="-8" w:firstLine="8"/>
        <w:spacing w:after="0" w:line="269" w:lineRule="auto"/>
        <w:tabs>
          <w:tab w:leader="none" w:pos="257"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$2,100,000,000,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72" w:lineRule="exact"/>
        <w:rPr>
          <w:rFonts w:ascii="Arial" w:cs="Arial" w:eastAsia="Arial" w:hAnsi="Arial"/>
          <w:sz w:val="17"/>
          <w:szCs w:val="17"/>
          <w:color w:val="auto"/>
        </w:rPr>
      </w:pPr>
    </w:p>
    <w:p>
      <w:pPr>
        <w:ind w:left="-8" w:right="20" w:firstLine="233"/>
        <w:spacing w:after="0" w:line="302" w:lineRule="auto"/>
        <w:tabs>
          <w:tab w:leader="none" w:pos="47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Lender Elections to Increase</w:t>
      </w:r>
      <w:r>
        <w:rPr>
          <w:rFonts w:ascii="Arial" w:cs="Arial" w:eastAsia="Arial" w:hAnsi="Arial"/>
          <w:sz w:val="16"/>
          <w:szCs w:val="16"/>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73" w:name="page74"/>
    <w:bookmarkEnd w:id="73"/>
    <w:p>
      <w:pPr>
        <w:ind w:right="80"/>
        <w:spacing w:after="0" w:line="342" w:lineRule="auto"/>
        <w:rPr>
          <w:sz w:val="20"/>
          <w:szCs w:val="20"/>
          <w:color w:val="auto"/>
        </w:rPr>
      </w:pPr>
      <w:r>
        <w:rPr>
          <w:rFonts w:ascii="Arial" w:cs="Arial" w:eastAsia="Arial" w:hAnsi="Arial"/>
          <w:sz w:val="16"/>
          <w:szCs w:val="16"/>
          <w:color w:val="auto"/>
        </w:rPr>
        <w:t>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6" w:lineRule="exact"/>
        <w:rPr>
          <w:sz w:val="20"/>
          <w:szCs w:val="20"/>
          <w:color w:val="auto"/>
        </w:rPr>
      </w:pPr>
    </w:p>
    <w:p>
      <w:pPr>
        <w:ind w:right="100" w:firstLine="233"/>
        <w:spacing w:after="0" w:line="259"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xml:space="preserve">. If the aggregate amount of Aggregate Commitments are increased in accordance with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Administrative Agent and the Company shall promptly thereafter determine the effective date thereof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As conditions precedent to each increase, (i) the Company shall deliver to the Administrative Agent a</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certificate of the Company dated as of the applicable Increase Effective Date, signed by a Responsible Officer of the Company, (y) certifying and attaching the resolutions adopted by the Company authorizing or consenting to such increase, as the case may be, and (z) certifying that, immediately before and after giving effect to such increase, (A) the representations and warranties of (1)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(B) no Default or Event of Default exists, and (ii) each Proposed Lender that is becoming a Lender shall (y) be subject to the reasonable approval of the Administrative Agent, the L/C Issuer and the Swing Line Lender, which approvals shall not be unreasonably withheld, delayed or conditioned, and (z) execute and deliver a joinder agreement in form and substance reasonably satisfactory to the Administrative Agent, the L/C Issuer, the Swing Line Lender and the Company. The Company shall prepay any Committed Loans outstanding on such applicable Increase Effective Date (and pay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in effect after giving effect thereto.</w:t>
      </w:r>
    </w:p>
    <w:p>
      <w:pPr>
        <w:spacing w:after="0" w:line="75" w:lineRule="exact"/>
        <w:rPr>
          <w:rFonts w:ascii="Arial" w:cs="Arial" w:eastAsia="Arial" w:hAnsi="Arial"/>
          <w:sz w:val="17"/>
          <w:szCs w:val="17"/>
          <w:color w:val="auto"/>
        </w:rPr>
      </w:pPr>
    </w:p>
    <w:p>
      <w:pPr>
        <w:ind w:left="480" w:hanging="247"/>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2.17 Cash Collateral</w:t>
      </w:r>
      <w:r>
        <w:rPr>
          <w:rFonts w:ascii="Arial" w:cs="Arial" w:eastAsia="Arial" w:hAnsi="Arial"/>
          <w:sz w:val="18"/>
          <w:szCs w:val="18"/>
          <w:color w:val="auto"/>
        </w:rPr>
        <w:t>.</w:t>
      </w:r>
    </w:p>
    <w:p>
      <w:pPr>
        <w:spacing w:after="0" w:line="121" w:lineRule="exact"/>
        <w:rPr>
          <w:sz w:val="20"/>
          <w:szCs w:val="20"/>
          <w:color w:val="auto"/>
        </w:rPr>
      </w:pPr>
    </w:p>
    <w:p>
      <w:pPr>
        <w:ind w:right="20" w:firstLine="233"/>
        <w:spacing w:after="0" w:line="312" w:lineRule="auto"/>
        <w:tabs>
          <w:tab w:leader="none" w:pos="47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Within one Business Day following the written request of the Administrative Agent or the L/C Issuer (i) if the L/C Issuer has honored any full or partial drawing request under any Letter of Credit and such drawing has resulted in an L/C Borrowing that remains outstanding for more than two Business Days, then the applicable Borrower shall deliver (or cause to be delivered) to the Administrative Agent Cash Collateral in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4" w:name="page75"/>
    <w:bookmarkEnd w:id="74"/>
    <w:p>
      <w:pPr>
        <w:ind w:right="20"/>
        <w:spacing w:after="0" w:line="272" w:lineRule="auto"/>
        <w:rPr>
          <w:sz w:val="20"/>
          <w:szCs w:val="20"/>
          <w:color w:val="auto"/>
        </w:rPr>
      </w:pPr>
      <w:r>
        <w:rPr>
          <w:rFonts w:ascii="Arial" w:cs="Arial" w:eastAsia="Arial" w:hAnsi="Arial"/>
          <w:sz w:val="17"/>
          <w:szCs w:val="17"/>
          <w:color w:val="auto"/>
        </w:rPr>
        <w:t xml:space="preserve">an amount equal to such L/C Borrowing, or (ii) if, as of the Letter of Credit Expiration Date, any L/C Obligation for any reason remains outstanding, then the Company shall deliver (or cause to be delivered) to the Administrative Agent Cash Collateral in an amount equal to the aggregate amount of all such L/C Obligations. The Administrative Agent may, at any time and from time to time after the initial deposit of Cash Collateral, request that the applicable Borrower provide additional Cash Collateral in order to protect against the results of exchange rate fluctuations in accordance with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At any time that there shall exist a Defaulting Lender, within one Business Day following the written request of the L/C Issuer or the Swing Line Lender, the applicable Borrower shall deliver (or cause to be delivered) to the Administrative Agent Cash Collateral in an amount equal to the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and any Cash Collateral provided by the Defaulting Lender).</w:t>
      </w:r>
    </w:p>
    <w:p>
      <w:pPr>
        <w:spacing w:after="0" w:line="70" w:lineRule="exact"/>
        <w:rPr>
          <w:sz w:val="20"/>
          <w:szCs w:val="20"/>
          <w:color w:val="auto"/>
        </w:rPr>
      </w:pPr>
    </w:p>
    <w:p>
      <w:pPr>
        <w:ind w:right="100" w:firstLine="233"/>
        <w:spacing w:after="0" w:line="269" w:lineRule="auto"/>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All Cash Collateral (other than credit support not constituting funds subject to deposit) shall be maintained in blocked, interest bearing deposit accounts at Bank of America. Each Borrower,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2.17(c)</w:t>
      </w:r>
      <w:r>
        <w:rPr>
          <w:rFonts w:ascii="Arial" w:cs="Arial" w:eastAsia="Arial" w:hAnsi="Arial"/>
          <w:sz w:val="17"/>
          <w:szCs w:val="17"/>
          <w:color w:val="auto"/>
        </w:rPr>
        <w:t>. If at any time the Administrative Agent reasonably determines that (i) Cash Collateral is subject to any right or claim of any Person (other than a claim of a nature residual to the claim of the Administrative Agent) other than the Administrative Agent as herein provided, or (ii) the total amount of such Cash Collateral is less than the applicable Fronting Exposure (and, following the Letter of Credit Expiration Date, all outstanding L/C Obligations), the applicable Borrower or the relevant Defaulting Lender will, promptly within one Business Day following written demand by the Administrative Agent, remit or provide (or cause to be remitted or provided) to the Administrative Agent additional Cash Collateral (x) not subject to any such right or claim or (y) in an amount sufficient to eliminate such deficiency.</w:t>
      </w:r>
    </w:p>
    <w:p>
      <w:pPr>
        <w:spacing w:after="0" w:line="74" w:lineRule="exact"/>
        <w:rPr>
          <w:rFonts w:ascii="Arial" w:cs="Arial" w:eastAsia="Arial" w:hAnsi="Arial"/>
          <w:sz w:val="17"/>
          <w:szCs w:val="17"/>
          <w:color w:val="auto"/>
        </w:rPr>
      </w:pPr>
    </w:p>
    <w:p>
      <w:pPr>
        <w:ind w:right="20" w:firstLine="233"/>
        <w:spacing w:after="0" w:line="257" w:lineRule="auto"/>
        <w:tabs>
          <w:tab w:leader="none" w:pos="47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80" w:lineRule="exact"/>
        <w:rPr>
          <w:rFonts w:ascii="Arial" w:cs="Arial" w:eastAsia="Arial" w:hAnsi="Arial"/>
          <w:sz w:val="18"/>
          <w:szCs w:val="18"/>
          <w:color w:val="auto"/>
        </w:rPr>
      </w:pPr>
    </w:p>
    <w:p>
      <w:pPr>
        <w:ind w:firstLine="233"/>
        <w:spacing w:after="0" w:line="276" w:lineRule="auto"/>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(and, following the Letter of Credit Expiration Date, to secure all outstanding L/C Obligations) shall be released promptly following (i) the elimination of the applicable Fronting Exposure (or, following the Letter of Credit Expiration Date, all secured L/C Obligations)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11.06(b)(vii)</w:t>
      </w:r>
      <w:r>
        <w:rPr>
          <w:rFonts w:ascii="Arial" w:cs="Arial" w:eastAsia="Arial" w:hAnsi="Arial"/>
          <w:sz w:val="17"/>
          <w:szCs w:val="17"/>
          <w:color w:val="auto"/>
        </w:rPr>
        <w:t xml:space="preserve">)) or the expiration of the applicable Letter of Credit, as the case may be, or (ii) the Administrative Agent’s good faith determination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firstLine="8"/>
        <w:spacing w:after="0" w:line="291" w:lineRule="auto"/>
        <w:tabs>
          <w:tab w:leader="none" w:pos="2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that Cash Collateral furnished by or on behalf of a Loan Party shall not be released during the continuance of a Default or Event of Default (and following application as provided in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may, during the continuance of an Event of Default, be otherwise applied in accordance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and</w:t>
      </w:r>
    </w:p>
    <w:p>
      <w:pPr>
        <w:ind w:right="200" w:firstLine="8"/>
        <w:spacing w:after="0" w:line="255"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Person providing Cash Collateral and the L/C Issuer or Swing Line Lender, as applicable, may agree that Cash Collateral shall not be released but instead held to support future anticipated Fronting Exposure or other obligations, and any such future Fronting Exposure shall be reduced by the amount so held.</w:t>
      </w:r>
    </w:p>
    <w:p>
      <w:pPr>
        <w:spacing w:after="0" w:line="78"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2.18 Defaulting Lenders</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then, until such time as that Lender is no longer a Defaulting Lender, to the extent not prohibited by applicable Law:</w:t>
      </w:r>
    </w:p>
    <w:p>
      <w:pPr>
        <w:spacing w:after="0" w:line="58" w:lineRule="exact"/>
        <w:rPr>
          <w:sz w:val="20"/>
          <w:szCs w:val="20"/>
          <w:color w:val="auto"/>
        </w:rPr>
      </w:pPr>
    </w:p>
    <w:p>
      <w:pPr>
        <w:ind w:left="240" w:right="700" w:firstLine="221"/>
        <w:spacing w:after="0" w:line="277"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right="40" w:firstLine="221"/>
        <w:spacing w:after="0" w:line="267" w:lineRule="auto"/>
        <w:tabs>
          <w:tab w:leader="none" w:pos="73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and including any amounts made available to the Administrative Agent by that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following application by Administrative Agent of any such payment by or on behalf of a Loan Party to the account of such Defaulting Lender with respect to such Obligation paid (and in lieu of being distributed to such Defaulting Lender pursuant to </w:t>
      </w:r>
      <w:r>
        <w:rPr>
          <w:rFonts w:ascii="Arial" w:cs="Arial" w:eastAsia="Arial" w:hAnsi="Arial"/>
          <w:sz w:val="17"/>
          <w:szCs w:val="17"/>
          <w:u w:val="single" w:color="auto"/>
          <w:color w:val="auto"/>
        </w:rPr>
        <w:t>Section 2.12(a)</w:t>
      </w:r>
      <w:r>
        <w:rPr>
          <w:rFonts w:ascii="Arial" w:cs="Arial" w:eastAsia="Arial" w:hAnsi="Arial"/>
          <w:sz w:val="17"/>
          <w:szCs w:val="17"/>
          <w:color w:val="auto"/>
        </w:rPr>
        <w:t xml:space="preserve"> or such other provision of this Agreement applicable with respect to the distribution thereof),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that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that Defaulting Lender to the L/C Issuer or Swing 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or requested by the L/C Issuer or Swing Line Lender (and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and any Cash Collateral then held), to be held as Cash Collateral for Fronting Exposure with respect to such Defaulting Lender;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Company may request (so long as no Default or Event of Default exists), to the funding of any Loan in respect of which that Defaulting Lender has failed to fund its portion thereof as required by this Agreement,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7"/>
          <w:szCs w:val="17"/>
          <w:i w:val="1"/>
          <w:iCs w:val="1"/>
          <w:color w:val="auto"/>
        </w:rPr>
        <w:t>fifth</w:t>
      </w:r>
      <w:r>
        <w:rPr>
          <w:rFonts w:ascii="Arial" w:cs="Arial" w:eastAsia="Arial" w:hAnsi="Arial"/>
          <w:sz w:val="17"/>
          <w:szCs w:val="17"/>
          <w:color w:val="auto"/>
        </w:rPr>
        <w:t>, if so determined by the Administrative Agent and the Company, to be held in an interest bearing deposit account and released pro rata in order to (y) satisfy obligations of that Defaulting Lender to fund Loans under this Agreement or (z) Cash Collateralize the L/C Issuers’ future Fronting Exposure with respect to future Letters of Credit issued under this Agreement in accordance with</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6" w:name="page77"/>
    <w:bookmarkEnd w:id="76"/>
    <w:p>
      <w:pPr>
        <w:spacing w:after="0" w:line="269" w:lineRule="auto"/>
        <w:rPr>
          <w:sz w:val="20"/>
          <w:szCs w:val="20"/>
          <w:color w:val="auto"/>
        </w:rPr>
      </w:pP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L/C Issuer or Swing Line Lender hereunder or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to the payment of any amounts owing to any Loan Party hereunder or as a result of any judgment of a court of competent jurisdiction obtained by such Loan Party against that Defaulting Lender as a result of that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this clause </w:t>
      </w:r>
      <w:r>
        <w:rPr>
          <w:rFonts w:ascii="Arial" w:cs="Arial" w:eastAsia="Arial" w:hAnsi="Arial"/>
          <w:sz w:val="17"/>
          <w:szCs w:val="17"/>
          <w:i w:val="1"/>
          <w:iCs w:val="1"/>
          <w:color w:val="auto"/>
        </w:rPr>
        <w:t>eighth</w:t>
      </w:r>
      <w:r>
        <w:rPr>
          <w:rFonts w:ascii="Arial" w:cs="Arial" w:eastAsia="Arial" w:hAnsi="Arial"/>
          <w:sz w:val="17"/>
          <w:szCs w:val="17"/>
          <w:color w:val="auto"/>
        </w:rPr>
        <w:t xml:space="preserve">,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and L/C Borrowings owed to, all respective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2.18(a)(ii)</w:t>
      </w:r>
      <w:r>
        <w:rPr>
          <w:rFonts w:ascii="Arial" w:cs="Arial" w:eastAsia="Arial" w:hAnsi="Arial"/>
          <w:sz w:val="17"/>
          <w:szCs w:val="17"/>
          <w:color w:val="auto"/>
        </w:rPr>
        <w:t xml:space="preserve"> shall be deemed paid to and redirected by that Defaulting Lender, and each Lender irrevocably consents hereto.</w:t>
      </w:r>
    </w:p>
    <w:p>
      <w:pPr>
        <w:spacing w:after="0" w:line="72" w:lineRule="exact"/>
        <w:rPr>
          <w:sz w:val="20"/>
          <w:szCs w:val="20"/>
          <w:color w:val="auto"/>
        </w:rPr>
      </w:pPr>
    </w:p>
    <w:p>
      <w:pPr>
        <w:ind w:right="20" w:firstLine="221"/>
        <w:spacing w:after="0" w:line="302"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That Defaulting Lender (x) shall not be entitled to receive any facility fee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for any period during which that Lender is a Defaulting Lender and (y) shall be limited in its rights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 xml:space="preserve"> and, in each case, the Company shall not be required to pay to the Administrative Agent for the account of the Defaulting Lender or the Defaulting Lender any such fee, and no such fees shall accrue for the account of the Defaulting Lender, that otherwise would have been required to have been paid to that Defaulting Lender.</w:t>
      </w:r>
    </w:p>
    <w:p>
      <w:pPr>
        <w:spacing w:after="0" w:line="46" w:lineRule="exact"/>
        <w:rPr>
          <w:rFonts w:ascii="Arial" w:cs="Arial" w:eastAsia="Arial" w:hAnsi="Arial"/>
          <w:sz w:val="16"/>
          <w:szCs w:val="16"/>
          <w:color w:val="auto"/>
        </w:rPr>
      </w:pPr>
    </w:p>
    <w:p>
      <w:pPr>
        <w:ind w:right="40" w:firstLine="221"/>
        <w:spacing w:after="0" w:line="290" w:lineRule="auto"/>
        <w:tabs>
          <w:tab w:leader="none" w:pos="53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“Applicable Percentage” of each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such reallocation shall be given effect only if (x) on the date the applicable Lender becomes a Defaulting Lender, no Default or Event of Default has occurred and is continuing, or (y) if a Default or Event of Default occurred and was continuing on such date, on a subsequent Business Day no Default or Event of Default has occurred and is continuing, and (B)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aggregate Outstanding Amount of the Committed Loans of that Lender.</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77" w:name="page78"/>
    <w:bookmarkEnd w:id="77"/>
    <w:p>
      <w:pPr>
        <w:ind w:left="-20" w:firstLine="233"/>
        <w:spacing w:after="0" w:line="288"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61" w:lineRule="exact"/>
        <w:rPr>
          <w:rFonts w:ascii="Arial" w:cs="Arial" w:eastAsia="Arial" w:hAnsi="Arial"/>
          <w:sz w:val="16"/>
          <w:szCs w:val="16"/>
          <w:color w:val="auto"/>
        </w:rPr>
      </w:pPr>
    </w:p>
    <w:p>
      <w:pPr>
        <w:ind w:left="-20" w:right="100" w:firstLine="233"/>
        <w:spacing w:after="0" w:line="259"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3.01 Taxes</w:t>
      </w:r>
      <w:r>
        <w:rPr>
          <w:rFonts w:ascii="Arial" w:cs="Arial" w:eastAsia="Arial" w:hAnsi="Arial"/>
          <w:sz w:val="18"/>
          <w:szCs w:val="18"/>
          <w:color w:val="auto"/>
        </w:rPr>
        <w:t>.</w:t>
      </w:r>
    </w:p>
    <w:p>
      <w:pPr>
        <w:spacing w:after="0" w:line="121" w:lineRule="exact"/>
        <w:rPr>
          <w:sz w:val="20"/>
          <w:szCs w:val="20"/>
          <w:color w:val="auto"/>
        </w:rPr>
      </w:pPr>
    </w:p>
    <w:p>
      <w:pPr>
        <w:ind w:left="-20" w:right="140" w:firstLine="233"/>
        <w:spacing w:after="0" w:line="276" w:lineRule="auto"/>
        <w:tabs>
          <w:tab w:leader="none" w:pos="45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(i) Any and all payments by or on account of any obligation of the respective Borrower hereunder or under any other Loan Document shall to the extent permitted by applicable Laws be made free and clear of and without reduction or withholding for any Taxes. If, however, applicable Laws require any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subsection (e) below.</w:t>
      </w:r>
    </w:p>
    <w:p>
      <w:pPr>
        <w:spacing w:after="0" w:line="64" w:lineRule="exact"/>
        <w:rPr>
          <w:rFonts w:ascii="Arial" w:cs="Arial" w:eastAsia="Arial" w:hAnsi="Arial"/>
          <w:sz w:val="17"/>
          <w:szCs w:val="17"/>
          <w:color w:val="auto"/>
        </w:rPr>
      </w:pPr>
    </w:p>
    <w:p>
      <w:pPr>
        <w:ind w:left="220" w:right="60" w:firstLine="221"/>
        <w:spacing w:after="0" w:line="297" w:lineRule="auto"/>
        <w:tabs>
          <w:tab w:leader="none" w:pos="71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any Borrower or the Administrative Agent shall be required by the Code to withhold or deduct any Taxes, including both United States Federal backup withholding and withholding taxes, from any payment by or on account of any obligation of such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8" w:name="page79"/>
    <w:bookmarkEnd w:id="78"/>
    <w:p>
      <w:pPr>
        <w:jc w:val="both"/>
        <w:ind w:left="180"/>
        <w:spacing w:after="0" w:line="312" w:lineRule="auto"/>
        <w:rPr>
          <w:sz w:val="20"/>
          <w:szCs w:val="20"/>
          <w:color w:val="auto"/>
        </w:rPr>
      </w:pPr>
      <w:r>
        <w:rPr>
          <w:rFonts w:ascii="Arial" w:cs="Arial" w:eastAsia="Arial" w:hAnsi="Arial"/>
          <w:sz w:val="16"/>
          <w:szCs w:val="16"/>
          <w:color w:val="auto"/>
        </w:rPr>
        <w:t>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39" w:lineRule="exact"/>
        <w:rPr>
          <w:sz w:val="20"/>
          <w:szCs w:val="20"/>
          <w:color w:val="auto"/>
        </w:rPr>
      </w:pPr>
    </w:p>
    <w:p>
      <w:pPr>
        <w:ind w:left="180" w:right="80" w:firstLine="221"/>
        <w:spacing w:after="0" w:line="290" w:lineRule="auto"/>
        <w:tabs>
          <w:tab w:leader="none" w:pos="7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any Borrower or the Administrative Agent shall be required by any applicable Laws other than the Code to withhold or deduct any Taxes from any payment by or on account of any obligation of such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such Laws,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58" w:lineRule="exact"/>
        <w:rPr>
          <w:rFonts w:ascii="Arial" w:cs="Arial" w:eastAsia="Arial" w:hAnsi="Arial"/>
          <w:sz w:val="16"/>
          <w:szCs w:val="16"/>
          <w:color w:val="auto"/>
        </w:rPr>
      </w:pPr>
    </w:p>
    <w:p>
      <w:pPr>
        <w:ind w:left="-60" w:right="60" w:firstLine="233"/>
        <w:spacing w:after="0" w:line="259" w:lineRule="auto"/>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Without limiting the provisions of subsection (a) above, each Borrower shall timely pay any Other Taxes arising from payments required to be made by it hereunder or from its execution and delivery of, or performance by it of, or otherwise with respect to its obligations under, any Loan Document to which it is a party and imposed thereon under applicable Law to the relevant Governmental Authority in accordance with applicable Laws.</w:t>
      </w:r>
    </w:p>
    <w:p>
      <w:pPr>
        <w:spacing w:after="0" w:line="78" w:lineRule="exact"/>
        <w:rPr>
          <w:rFonts w:ascii="Arial" w:cs="Arial" w:eastAsia="Arial" w:hAnsi="Arial"/>
          <w:sz w:val="18"/>
          <w:szCs w:val="18"/>
          <w:color w:val="auto"/>
        </w:rPr>
      </w:pPr>
    </w:p>
    <w:p>
      <w:pPr>
        <w:ind w:left="-60" w:right="20" w:firstLine="233"/>
        <w:spacing w:after="0" w:line="287" w:lineRule="auto"/>
        <w:tabs>
          <w:tab w:leader="none" w:pos="41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(i) Without limiting the provisions of subsection (a) or (b) above, each Borrower shall, and does hereby, indemnify the Administrative Agent, each Lender and the L/C Issuer,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Each Borrower shall also, and does hereby, indemnify the Administrative Agent, and shall make payment in respect thereof within 10 days after demand therefor, for any amount which a Lender or the L/C Issuer (other than a Lender or L/C Issuer that is an affiliate of the Administrative Agent) for any reason fails to pay indefeasibly to the Administrative Agent as required by clause (ii) of this subsection.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 However, neither the Administrative Agent, any Lender, nor the L/C Issuer shall be entitled to receive any payment with respect to Indemnified Taxes or Other Taxes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79" w:name="page80"/>
    <w:bookmarkEnd w:id="79"/>
    <w:p>
      <w:pPr>
        <w:ind w:left="200" w:right="120"/>
        <w:spacing w:after="0" w:line="277" w:lineRule="auto"/>
        <w:rPr>
          <w:sz w:val="20"/>
          <w:szCs w:val="20"/>
          <w:color w:val="auto"/>
        </w:rPr>
      </w:pPr>
      <w:r>
        <w:rPr>
          <w:rFonts w:ascii="Arial" w:cs="Arial" w:eastAsia="Arial" w:hAnsi="Arial"/>
          <w:sz w:val="18"/>
          <w:szCs w:val="18"/>
          <w:color w:val="auto"/>
        </w:rPr>
        <w:t>are incurred or accrued more than 180 days prior to the date the Administrative Agent, such Lender, or the L/C Issuer gives notice and demand thereof to such Borrower.</w:t>
      </w:r>
    </w:p>
    <w:p>
      <w:pPr>
        <w:spacing w:after="0" w:line="62" w:lineRule="exact"/>
        <w:rPr>
          <w:sz w:val="20"/>
          <w:szCs w:val="20"/>
          <w:color w:val="auto"/>
        </w:rPr>
      </w:pPr>
    </w:p>
    <w:p>
      <w:pPr>
        <w:ind w:left="200" w:firstLine="221"/>
        <w:spacing w:after="0" w:line="269" w:lineRule="auto"/>
        <w:tabs>
          <w:tab w:leader="none" w:pos="69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Without limiting the provisions of subsection (a) or (b) above, each Lender and the L/C Issuer shall, and does hereby, indemnify each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such Borrower or the Administrative Agent) incurred by or asserted against such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such Borrower or the Administrative Agent pursuant to subsection (e).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payment Obligations.</w:t>
      </w:r>
    </w:p>
    <w:p>
      <w:pPr>
        <w:spacing w:after="0" w:line="74" w:lineRule="exact"/>
        <w:rPr>
          <w:rFonts w:ascii="Arial" w:cs="Arial" w:eastAsia="Arial" w:hAnsi="Arial"/>
          <w:sz w:val="17"/>
          <w:szCs w:val="17"/>
          <w:color w:val="auto"/>
        </w:rPr>
      </w:pPr>
    </w:p>
    <w:p>
      <w:pPr>
        <w:ind w:left="-40" w:right="200" w:firstLine="233"/>
        <w:spacing w:after="0" w:line="297"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reasonably practicable after request by a Borrower or the Administrative Agent, as the case may be, and after any payment of Indemnified Taxes or Other Taxes by such Borrower or by the Administrative Agent to a Governmental Authority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50" w:lineRule="exact"/>
        <w:rPr>
          <w:rFonts w:ascii="Arial" w:cs="Arial" w:eastAsia="Arial" w:hAnsi="Arial"/>
          <w:sz w:val="16"/>
          <w:szCs w:val="16"/>
          <w:color w:val="auto"/>
        </w:rPr>
      </w:pPr>
    </w:p>
    <w:p>
      <w:pPr>
        <w:ind w:left="-40" w:firstLine="233"/>
        <w:spacing w:after="0" w:line="271" w:lineRule="auto"/>
        <w:tabs>
          <w:tab w:leader="none" w:pos="43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(i)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(A) to determine (1) whether or not payments made by the respective Borrowers to such Lender hereunder or under any other Loan Document are subject to Taxes or information reporting, (2) if applicable, the required rate of withholding or deduction with respect to such payments, and (3) such Lender’s entitlement to any available exemption from, or reduction of, applicable Taxes in respect of all payments to be made to such Lender by the respective Borrowers pursuant to this Agreement or any other Loan Document or (B) to establish such Lender’s status for withholding tax purposes in the applicable jurisdictions.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80" w:name="page81"/>
    <w:bookmarkEnd w:id="80"/>
    <w:p>
      <w:pPr>
        <w:ind w:left="260" w:hanging="259"/>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if a Borrower is resident for tax purposes in the United States,</w:t>
      </w:r>
    </w:p>
    <w:p>
      <w:pPr>
        <w:spacing w:after="0" w:line="117" w:lineRule="exact"/>
        <w:rPr>
          <w:rFonts w:ascii="Arial" w:cs="Arial" w:eastAsia="Arial" w:hAnsi="Arial"/>
          <w:sz w:val="18"/>
          <w:szCs w:val="18"/>
          <w:color w:val="auto"/>
        </w:rPr>
      </w:pPr>
    </w:p>
    <w:p>
      <w:pPr>
        <w:ind w:right="20" w:firstLine="229"/>
        <w:spacing w:after="0" w:line="257" w:lineRule="auto"/>
        <w:tabs>
          <w:tab w:leader="none" w:pos="5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Company and the Administrative Agent (in such number of copies as shall be requested by the recipient) executed originals of Internal Revenue Service Form W-9 or such other documentation or information prescribed by applicable Laws or reasonably requested by the Company on behalf of such Borrower or the Administrative Agent as will enable such Borrower or the Administrative Agent, as the case may be, to determine whether or not such Lender is subject to backup withholding or information reporting requirements;</w:t>
      </w:r>
    </w:p>
    <w:p>
      <w:pPr>
        <w:spacing w:after="0" w:line="80" w:lineRule="exact"/>
        <w:rPr>
          <w:rFonts w:ascii="Arial" w:cs="Arial" w:eastAsia="Arial" w:hAnsi="Arial"/>
          <w:sz w:val="18"/>
          <w:szCs w:val="18"/>
          <w:color w:val="auto"/>
        </w:rPr>
      </w:pPr>
    </w:p>
    <w:p>
      <w:pPr>
        <w:ind w:firstLine="229"/>
        <w:spacing w:after="0" w:line="257" w:lineRule="auto"/>
        <w:tabs>
          <w:tab w:leader="none" w:pos="51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(and from time to time thereafter upon the request of the Company on behalf of such Borrower or the Administrative Agent, but only if such Foreign Lender is legally entitled to do so, or at such times prescribed by applicable Law), whichever of the following is applicable:</w:t>
      </w:r>
    </w:p>
    <w:p>
      <w:pPr>
        <w:spacing w:after="0" w:line="80" w:lineRule="exact"/>
        <w:rPr>
          <w:sz w:val="20"/>
          <w:szCs w:val="20"/>
          <w:color w:val="auto"/>
        </w:rPr>
      </w:pPr>
    </w:p>
    <w:p>
      <w:pPr>
        <w:ind w:left="240" w:right="20" w:firstLine="218"/>
        <w:spacing w:after="0" w:line="277" w:lineRule="auto"/>
        <w:tabs>
          <w:tab w:leader="none" w:pos="6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or successor applicable form, claiming eligibility for benefits of an income tax treaty to which the United States is a party,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executed originals of Internal Revenue Service Form W-8ECI, or successor applicable form,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(III) executed originals of Internal Revenue Service Form W-8IMY, or successor applicable form, and all required supporting documentation,</w:t>
      </w:r>
    </w:p>
    <w:p>
      <w:pPr>
        <w:spacing w:after="0" w:line="129" w:lineRule="exact"/>
        <w:rPr>
          <w:sz w:val="20"/>
          <w:szCs w:val="20"/>
          <w:color w:val="auto"/>
        </w:rPr>
      </w:pPr>
    </w:p>
    <w:p>
      <w:pPr>
        <w:ind w:left="240" w:right="440" w:firstLine="225"/>
        <w:spacing w:after="0" w:line="302" w:lineRule="auto"/>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such Borrower within the meaning of Section 881(c)(3)(B) of the Code, or (C) a “controlled foreign corporation” described in section 881(c)(3)(C) of the Code and (y) executed originals of Internal Revenue Service Form W-8BEN, or successor applicable form, or</w:t>
      </w:r>
    </w:p>
    <w:p>
      <w:pPr>
        <w:spacing w:after="0" w:line="46" w:lineRule="exact"/>
        <w:rPr>
          <w:sz w:val="20"/>
          <w:szCs w:val="20"/>
          <w:color w:val="auto"/>
        </w:rPr>
      </w:pPr>
    </w:p>
    <w:p>
      <w:pPr>
        <w:ind w:left="240" w:right="260" w:firstLine="218"/>
        <w:spacing w:after="0" w:line="308" w:lineRule="auto"/>
        <w:tabs>
          <w:tab w:leader="none" w:pos="7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such</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t>Borrower or the Administrative Agent to determine the withholding or deduction required to be made; and</w:t>
      </w:r>
    </w:p>
    <w:p>
      <w:pPr>
        <w:spacing w:after="0" w:line="117" w:lineRule="exact"/>
        <w:rPr>
          <w:sz w:val="20"/>
          <w:szCs w:val="20"/>
          <w:color w:val="auto"/>
        </w:rPr>
      </w:pPr>
    </w:p>
    <w:p>
      <w:pPr>
        <w:ind w:left="220" w:firstLine="229"/>
        <w:spacing w:after="0" w:line="289" w:lineRule="auto"/>
        <w:tabs>
          <w:tab w:leader="none" w:pos="730"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L/C Issuer or Administrative Agent were to fail to comply with the applicable reporting requirements of FATCA (including those contained in Section 1471(b) or 1472(b) of the Code, as applicable), such Lender, L/C Issuer or Administrative Agent shall deliver to the applicable Borrower and the Administrative Agent at the time or times prescribed by law and at such time or times reasonably requested by the applicable Borrower or the Administrative Agent such documentation prescribed by applicable law (including as prescribed by Section 1471(b)(3)(C)(i) of the Code) and such additional documentation reasonably requested by the applicable Borrower or the Administrative Agent as may be necessary for such Borrower and the Administrative Agent to comply with their obligations under FATCA and to determine that such Lender, L/C Issuer or Administrative Agent has complied with such Lender’s, L/C Issuer’s or Administrative Agent’s obligations under FATCA or to determine the amount to deduct and withhold from such payment. Solely for purposes of this clause (C), “FATCA” shall include any amendments made to FATCA after the date of this Agreement.</w:t>
      </w:r>
    </w:p>
    <w:p>
      <w:pPr>
        <w:spacing w:after="0" w:line="58" w:lineRule="exact"/>
        <w:rPr>
          <w:rFonts w:ascii="Arial" w:cs="Arial" w:eastAsia="Arial" w:hAnsi="Arial"/>
          <w:sz w:val="16"/>
          <w:szCs w:val="16"/>
          <w:color w:val="auto"/>
        </w:rPr>
      </w:pPr>
    </w:p>
    <w:p>
      <w:pPr>
        <w:ind w:right="100" w:firstLine="221"/>
        <w:spacing w:after="0" w:line="290"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Lender shall promptly (A) notify the Company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 and (C) deliver to the applicable Borrower and the Administrative Agent (1) such other documentation or information prescribed by applicable Law following the occurrence of any event requiring a change in the most recent documentation previously delivered pursuant to this subsection (e) so as to maintain compliance with such Lender’s obligations thereunder, and (2) prior to the date on which any documentation delivered pursuant to this subsection (e) expires or becomes obsolete, such documentation as may be necessary to maintain compliance with such Lender’s obligations thereunder.</w:t>
      </w:r>
    </w:p>
    <w:p>
      <w:pPr>
        <w:spacing w:after="0" w:line="58" w:lineRule="exact"/>
        <w:rPr>
          <w:rFonts w:ascii="Arial" w:cs="Arial" w:eastAsia="Arial" w:hAnsi="Arial"/>
          <w:sz w:val="16"/>
          <w:szCs w:val="16"/>
          <w:color w:val="auto"/>
        </w:rPr>
      </w:pPr>
    </w:p>
    <w:p>
      <w:pPr>
        <w:ind w:left="520" w:hanging="299"/>
        <w:spacing w:after="0"/>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the Borrowers shall promptly deliver to the Administrative Agent or any Lender, as the Administrative Agent or such Lender shall</w:t>
      </w:r>
    </w:p>
    <w:p>
      <w:pPr>
        <w:spacing w:after="0" w:line="34" w:lineRule="exact"/>
        <w:rPr>
          <w:rFonts w:ascii="Arial" w:cs="Arial" w:eastAsia="Arial" w:hAnsi="Arial"/>
          <w:sz w:val="17"/>
          <w:szCs w:val="17"/>
          <w:color w:val="auto"/>
        </w:rPr>
      </w:pPr>
    </w:p>
    <w:p>
      <w:pPr>
        <w:ind w:right="100"/>
        <w:spacing w:after="0" w:line="254" w:lineRule="auto"/>
        <w:rPr>
          <w:rFonts w:ascii="Arial" w:cs="Arial" w:eastAsia="Arial" w:hAnsi="Arial"/>
          <w:sz w:val="17"/>
          <w:szCs w:val="17"/>
          <w:color w:val="auto"/>
        </w:rPr>
      </w:pPr>
      <w:r>
        <w:rPr>
          <w:rFonts w:ascii="Arial" w:cs="Arial" w:eastAsia="Arial" w:hAnsi="Arial"/>
          <w:sz w:val="18"/>
          <w:szCs w:val="18"/>
          <w:color w:val="auto"/>
        </w:rPr>
        <w:t>reasonably request, such documents and forms reasonably requested as are required by any relevant taxing authorities under the Laws of any jurisdiction, duly executed and completed by such Borrower,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1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2" w:name="page83"/>
    <w:bookmarkEnd w:id="82"/>
    <w:p>
      <w:pPr>
        <w:ind w:firstLine="233"/>
        <w:spacing w:after="0" w:line="286" w:lineRule="auto"/>
        <w:tabs>
          <w:tab w:leader="none" w:pos="45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any Borrower or with respect to which any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such Borrower an amount equal to such refund (but only to the extent of indemnity payments made, or additional amounts paid, by such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such Borrower or any other Person.</w:t>
      </w:r>
    </w:p>
    <w:p>
      <w:pPr>
        <w:spacing w:after="0" w:line="63"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b w:val="1"/>
          <w:bCs w:val="1"/>
          <w:color w:val="auto"/>
        </w:rPr>
        <w:t>3.02 Illegality</w:t>
      </w:r>
      <w:r>
        <w:rPr>
          <w:rFonts w:ascii="Arial" w:cs="Arial" w:eastAsia="Arial" w:hAnsi="Arial"/>
          <w:sz w:val="16"/>
          <w:szCs w:val="16"/>
          <w:color w:val="auto"/>
        </w:rPr>
        <w:t>. If any Lender determines that any Change in Law has made it unlawful, or that any Governmental Authority has asserted that it is</w:t>
      </w:r>
      <w:r>
        <w:rPr>
          <w:rFonts w:ascii="Arial" w:cs="Arial" w:eastAsia="Arial" w:hAnsi="Arial"/>
          <w:sz w:val="16"/>
          <w:szCs w:val="16"/>
          <w:b w:val="1"/>
          <w:bCs w:val="1"/>
          <w:color w:val="auto"/>
        </w:rPr>
        <w:t xml:space="preserve"> </w:t>
      </w:r>
      <w:r>
        <w:rPr>
          <w:rFonts w:ascii="Arial" w:cs="Arial" w:eastAsia="Arial" w:hAnsi="Arial"/>
          <w:sz w:val="16"/>
          <w:szCs w:val="16"/>
          <w:color w:val="auto"/>
        </w:rPr>
        <w:t>unlawful, 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3" w:name="page84"/>
    <w:bookmarkEnd w:id="83"/>
    <w:p>
      <w:pPr>
        <w:ind w:right="60"/>
        <w:spacing w:after="0" w:line="255" w:lineRule="auto"/>
        <w:rPr>
          <w:sz w:val="20"/>
          <w:szCs w:val="20"/>
          <w:color w:val="auto"/>
        </w:rPr>
      </w:pPr>
      <w:r>
        <w:rPr>
          <w:rFonts w:ascii="Arial" w:cs="Arial" w:eastAsia="Arial" w:hAnsi="Arial"/>
          <w:sz w:val="18"/>
          <w:szCs w:val="18"/>
          <w:color w:val="auto"/>
        </w:rPr>
        <w:t>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7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b w:val="1"/>
          <w:bCs w:val="1"/>
          <w:color w:val="auto"/>
        </w:rPr>
        <w:t>3.03 Inability to Determine Rates</w:t>
      </w:r>
      <w:r>
        <w:rPr>
          <w:rFonts w:ascii="Arial" w:cs="Arial" w:eastAsia="Arial" w:hAnsi="Arial"/>
          <w:sz w:val="17"/>
          <w:szCs w:val="17"/>
          <w:color w:val="auto"/>
        </w:rPr>
        <w:t>. If the Required Lenders determine that for any reason in connection with any request for (a) a Eurocurrency Rate</w:t>
      </w:r>
      <w:r>
        <w:rPr>
          <w:rFonts w:ascii="Arial" w:cs="Arial" w:eastAsia="Arial" w:hAnsi="Arial"/>
          <w:sz w:val="17"/>
          <w:szCs w:val="17"/>
          <w:b w:val="1"/>
          <w:bCs w:val="1"/>
          <w:color w:val="auto"/>
        </w:rPr>
        <w:t xml:space="preserve"> </w:t>
      </w:r>
      <w:r>
        <w:rPr>
          <w:rFonts w:ascii="Arial" w:cs="Arial" w:eastAsia="Arial" w:hAnsi="Arial"/>
          <w:sz w:val="17"/>
          <w:szCs w:val="17"/>
          <w:color w:val="auto"/>
        </w:rPr>
        <w:t>Loan or a conversion to or continuation thereof that (i) deposits (whether in Dollars or Canadian Dollars) are not being offered to banks in the applicable offshore interbank Eurocurrency market for such currency for the applicable amount and Interest Period of such Eurocurrency Rate Loan, (ii)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or (iii) the Eurocurrency Rate for any requested Interest Period with respect to a proposed Eurocurrency Rate Committed Loan does not adequately and fairly reflect the cost to such Lenders of funding such Loan, or (b)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(i) in respect to the applicable amount and Interest Period referred to in the preceding clause (a)(i), or (ii) in the circumstances referred to in the preceding clauses (a)(ii) and (iii) and (b), shall be suspended,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Loans denominated in Canadian Dollars or Canadian BA’s, a request for a Committed Borrowing of Canadian Prime Rate Loans.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3.04 Increased Costs; Reserves on Eurocurrency Rate Loans</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 xml:space="preserve">or for the account of, or credit extended or participated in by, any Lender (except any reserve requirement contemplated by </w:t>
      </w:r>
      <w:r>
        <w:rPr>
          <w:rFonts w:ascii="Arial" w:cs="Arial" w:eastAsia="Arial" w:hAnsi="Arial"/>
          <w:sz w:val="16"/>
          <w:szCs w:val="16"/>
          <w:u w:val="single" w:color="auto"/>
          <w:color w:val="auto"/>
        </w:rPr>
        <w:t>Section 3.04(e)</w:t>
      </w:r>
      <w:r>
        <w:rPr>
          <w:rFonts w:ascii="Arial" w:cs="Arial" w:eastAsia="Arial" w:hAnsi="Arial"/>
          <w:sz w:val="16"/>
          <w:szCs w:val="16"/>
          <w:color w:val="auto"/>
        </w:rPr>
        <w:t>) or L/C Issuer;</w:t>
      </w:r>
    </w:p>
    <w:p>
      <w:pPr>
        <w:spacing w:after="0" w:line="140" w:lineRule="exact"/>
        <w:rPr>
          <w:sz w:val="20"/>
          <w:szCs w:val="20"/>
          <w:color w:val="auto"/>
        </w:rPr>
      </w:pPr>
    </w:p>
    <w:p>
      <w:pPr>
        <w:ind w:left="240" w:right="60" w:firstLine="221"/>
        <w:spacing w:after="0" w:line="259" w:lineRule="auto"/>
        <w:tabs>
          <w:tab w:leader="none" w:pos="7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any Lender or L/C Issuer to any tax of any kind whatsoever with respect to this Agreement, any Letter of Credit, any participation in a Letter of Credit or any Eurocurrency Rate Loan made by it or any Canadian BA accepted by it, or change the basis of taxation of payments to such Lender or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L/C Issuer); or</w:t>
      </w:r>
    </w:p>
    <w:p>
      <w:pPr>
        <w:spacing w:after="0" w:line="78" w:lineRule="exact"/>
        <w:rPr>
          <w:rFonts w:ascii="Arial" w:cs="Arial" w:eastAsia="Arial" w:hAnsi="Arial"/>
          <w:sz w:val="18"/>
          <w:szCs w:val="18"/>
          <w:color w:val="auto"/>
        </w:rPr>
      </w:pPr>
    </w:p>
    <w:p>
      <w:pPr>
        <w:ind w:left="240" w:right="500" w:firstLine="221"/>
        <w:spacing w:after="0" w:line="308" w:lineRule="auto"/>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five Business Days after written demand therefor by such Lender or L/C Issuer, the Company will pay (or cause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84" w:lineRule="exact"/>
        <w:rPr>
          <w:sz w:val="20"/>
          <w:szCs w:val="20"/>
          <w:color w:val="auto"/>
        </w:rPr>
      </w:pPr>
    </w:p>
    <w:p>
      <w:pPr>
        <w:ind w:right="100" w:firstLine="233"/>
        <w:spacing w:after="0" w:line="270" w:lineRule="auto"/>
        <w:tabs>
          <w:tab w:leader="none" w:pos="48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L/C Issuer, or the acceptance by such Lender of any Canadian BA,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five Business Days after written demand therefor, the Company will pay (or cause the applicable Designated Borrower to pay) to such Lender or L/C Issuer, as the case may be, such additional amount or amounts as will compensate such Lender or L/C Issuer or such Lender’s or L/C Issuer’s holding company, if any, for any such reduction suffered.</w:t>
      </w:r>
    </w:p>
    <w:p>
      <w:pPr>
        <w:spacing w:after="0" w:line="69" w:lineRule="exact"/>
        <w:rPr>
          <w:rFonts w:ascii="Arial" w:cs="Arial" w:eastAsia="Arial" w:hAnsi="Arial"/>
          <w:sz w:val="17"/>
          <w:szCs w:val="17"/>
          <w:color w:val="auto"/>
        </w:rPr>
      </w:pPr>
    </w:p>
    <w:p>
      <w:pPr>
        <w:ind w:right="260" w:firstLine="233"/>
        <w:spacing w:after="0" w:line="277" w:lineRule="auto"/>
        <w:tabs>
          <w:tab w:leader="none" w:pos="4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L/C Issuer setting forth the amount or amounts necessary to compensate such Lender or L/C Issuer or its holding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60"/>
        <w:spacing w:after="0" w:line="279" w:lineRule="auto"/>
        <w:rPr>
          <w:sz w:val="20"/>
          <w:szCs w:val="20"/>
          <w:color w:val="auto"/>
        </w:rPr>
      </w:pPr>
      <w:r>
        <w:rPr>
          <w:rFonts w:ascii="Arial" w:cs="Arial" w:eastAsia="Arial" w:hAnsi="Arial"/>
          <w:sz w:val="17"/>
          <w:szCs w:val="17"/>
          <w:color w:val="auto"/>
        </w:rPr>
        <w:t>company, as the case may be, as specified in subsection (a) or (b) of this Section and delivered to the Company shall be conclusive absent manifest error. The Company shall pay (or cause the applicable Designated Borrower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63" w:lineRule="exact"/>
        <w:rPr>
          <w:sz w:val="20"/>
          <w:szCs w:val="20"/>
          <w:color w:val="auto"/>
        </w:rPr>
      </w:pPr>
    </w:p>
    <w:p>
      <w:pPr>
        <w:ind w:firstLine="233"/>
        <w:spacing w:after="0" w:line="293" w:lineRule="auto"/>
        <w:tabs>
          <w:tab w:leader="none" w:pos="48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180 days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56" w:lineRule="exact"/>
        <w:rPr>
          <w:rFonts w:ascii="Arial" w:cs="Arial" w:eastAsia="Arial" w:hAnsi="Arial"/>
          <w:sz w:val="16"/>
          <w:szCs w:val="16"/>
          <w:color w:val="auto"/>
        </w:rPr>
      </w:pPr>
    </w:p>
    <w:p>
      <w:pPr>
        <w:ind w:right="100" w:firstLine="233"/>
        <w:spacing w:after="0" w:line="287" w:lineRule="auto"/>
        <w:tabs>
          <w:tab w:leader="none" w:pos="47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Reserves on Eurocurrency Rate Loans</w:t>
      </w:r>
      <w:r>
        <w:rPr>
          <w:rFonts w:ascii="Arial" w:cs="Arial" w:eastAsia="Arial" w:hAnsi="Arial"/>
          <w:sz w:val="16"/>
          <w:szCs w:val="16"/>
          <w:color w:val="auto"/>
        </w:rPr>
        <w:t xml:space="preserve">. The Company shall pay (or cause the applicable Designated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61" w:lineRule="exact"/>
        <w:rPr>
          <w:sz w:val="20"/>
          <w:szCs w:val="20"/>
          <w:color w:val="auto"/>
        </w:rPr>
      </w:pPr>
    </w:p>
    <w:p>
      <w:pPr>
        <w:ind w:right="200" w:firstLine="225"/>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Company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(or cause the applicable Designated Borrower to compensate) such Lender for and hold such Lender harmless from any loss, cost or expense incurred by it as a result of:</w:t>
      </w:r>
    </w:p>
    <w:p>
      <w:pPr>
        <w:spacing w:after="0" w:line="72" w:lineRule="exact"/>
        <w:rPr>
          <w:sz w:val="20"/>
          <w:szCs w:val="20"/>
          <w:color w:val="auto"/>
        </w:rPr>
      </w:pPr>
    </w:p>
    <w:p>
      <w:pPr>
        <w:ind w:right="40" w:firstLine="233"/>
        <w:spacing w:after="0" w:line="308" w:lineRule="auto"/>
        <w:tabs>
          <w:tab w:leader="none" w:pos="47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right="100" w:firstLine="233"/>
        <w:spacing w:after="0" w:line="342" w:lineRule="auto"/>
        <w:tabs>
          <w:tab w:leader="none" w:pos="4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failure by any Borrower (for a reason other than the failure of such Lender to make a Loan) to prepay, borrow, continue or convert any Loan other than a Base Rate Loan or a Canadian Prime Rate Loan on the date or in the amount notified by the Company or the applicable Designated Borrower; or</w:t>
      </w:r>
    </w:p>
    <w:p>
      <w:pPr>
        <w:spacing w:after="0" w:line="15" w:lineRule="exact"/>
        <w:rPr>
          <w:rFonts w:ascii="Arial" w:cs="Arial" w:eastAsia="Arial" w:hAnsi="Arial"/>
          <w:sz w:val="16"/>
          <w:szCs w:val="16"/>
          <w:color w:val="auto"/>
        </w:rPr>
      </w:pPr>
    </w:p>
    <w:p>
      <w:pPr>
        <w:ind w:right="260" w:firstLine="233"/>
        <w:spacing w:after="0" w:line="277" w:lineRule="auto"/>
        <w:tabs>
          <w:tab w:leader="none" w:pos="4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62" w:lineRule="exact"/>
        <w:rPr>
          <w:rFonts w:ascii="Arial" w:cs="Arial" w:eastAsia="Arial" w:hAnsi="Arial"/>
          <w:sz w:val="18"/>
          <w:szCs w:val="18"/>
          <w:color w:val="auto"/>
        </w:rPr>
      </w:pPr>
    </w:p>
    <w:p>
      <w:pPr>
        <w:ind w:right="320" w:firstLine="233"/>
        <w:spacing w:after="0" w:line="277" w:lineRule="auto"/>
        <w:tabs>
          <w:tab w:leader="none" w:pos="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the applicable Designated Borrower to pay) any customary administrative fees charged by such Lender in connection with the foregoing.</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3.06 Mitigation Obligations; Replacement of Lenders</w:t>
      </w:r>
      <w:r>
        <w:rPr>
          <w:rFonts w:ascii="Arial" w:cs="Arial" w:eastAsia="Arial" w:hAnsi="Arial"/>
          <w:sz w:val="18"/>
          <w:szCs w:val="18"/>
          <w:color w:val="auto"/>
        </w:rPr>
        <w:t>.</w:t>
      </w:r>
    </w:p>
    <w:p>
      <w:pPr>
        <w:spacing w:after="0" w:line="121" w:lineRule="exact"/>
        <w:rPr>
          <w:sz w:val="20"/>
          <w:szCs w:val="20"/>
          <w:color w:val="auto"/>
        </w:rPr>
      </w:pPr>
    </w:p>
    <w:p>
      <w:pPr>
        <w:ind w:right="60" w:firstLine="233"/>
        <w:spacing w:after="0" w:line="289" w:lineRule="auto"/>
        <w:tabs>
          <w:tab w:leader="none" w:pos="47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additional amount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the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to cause the applicable Designated Borrower to pay) all reasonable costs and expenses incurred by any Lender or the L/C Issuer in connection with any such designation or assignment.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firstLine="233"/>
        <w:spacing w:after="0" w:line="290" w:lineRule="auto"/>
        <w:tabs>
          <w:tab w:leader="none" w:pos="48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(i)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and does 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becomes a Defaulting Lender, (iv) other than as set forth in the immediately succeeding clause (v),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Lender becomes a Non-Extending Lender, then in each case, the Company may replace such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54"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resignation of the Administrative Agent.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the L/C Issuer and each Lender to make its initial Credit Extension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satisfaction of the following conditions precedent:</w:t>
      </w:r>
    </w:p>
    <w:p>
      <w:pPr>
        <w:spacing w:after="0" w:line="58" w:lineRule="exact"/>
        <w:rPr>
          <w:sz w:val="20"/>
          <w:szCs w:val="20"/>
          <w:color w:val="auto"/>
        </w:rPr>
      </w:pPr>
    </w:p>
    <w:p>
      <w:pPr>
        <w:ind w:firstLine="233"/>
        <w:spacing w:after="0" w:line="279" w:lineRule="auto"/>
        <w:tabs>
          <w:tab w:leader="none" w:pos="46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63" w:lineRule="exact"/>
        <w:rPr>
          <w:rFonts w:ascii="Arial" w:cs="Arial" w:eastAsia="Arial" w:hAnsi="Arial"/>
          <w:sz w:val="17"/>
          <w:szCs w:val="17"/>
          <w:color w:val="auto"/>
        </w:rPr>
      </w:pPr>
    </w:p>
    <w:p>
      <w:pPr>
        <w:ind w:left="680" w:hanging="219"/>
        <w:spacing w:after="0"/>
        <w:tabs>
          <w:tab w:leader="none" w:pos="6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 Company;</w:t>
      </w:r>
    </w:p>
    <w:p>
      <w:pPr>
        <w:spacing w:after="0" w:line="128" w:lineRule="exact"/>
        <w:rPr>
          <w:rFonts w:ascii="Arial" w:cs="Arial" w:eastAsia="Arial" w:hAnsi="Arial"/>
          <w:sz w:val="17"/>
          <w:szCs w:val="17"/>
          <w:color w:val="auto"/>
        </w:rPr>
      </w:pPr>
    </w:p>
    <w:p>
      <w:pPr>
        <w:ind w:left="240" w:right="280" w:firstLine="221"/>
        <w:spacing w:after="0" w:line="277" w:lineRule="auto"/>
        <w:tabs>
          <w:tab w:leader="none" w:pos="73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so requested within three Business Days of the Closing Date, Swing Line Notes executed by each Borrower in favor of the Swing Line Lender and a Committed Loan Note executed by each Borrower in favor of each requesting Lender;</w:t>
      </w:r>
    </w:p>
    <w:p>
      <w:pPr>
        <w:spacing w:after="0" w:line="62" w:lineRule="exact"/>
        <w:rPr>
          <w:rFonts w:ascii="Arial" w:cs="Arial" w:eastAsia="Arial" w:hAnsi="Arial"/>
          <w:sz w:val="18"/>
          <w:szCs w:val="18"/>
          <w:color w:val="auto"/>
        </w:rPr>
      </w:pPr>
    </w:p>
    <w:p>
      <w:pPr>
        <w:ind w:left="240" w:right="180" w:firstLine="221"/>
        <w:spacing w:after="0" w:line="286" w:lineRule="auto"/>
        <w:tabs>
          <w:tab w:leader="none" w:pos="7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57" w:lineRule="exact"/>
        <w:rPr>
          <w:rFonts w:ascii="Arial" w:cs="Arial" w:eastAsia="Arial" w:hAnsi="Arial"/>
          <w:sz w:val="17"/>
          <w:szCs w:val="17"/>
          <w:color w:val="auto"/>
        </w:rPr>
      </w:pPr>
    </w:p>
    <w:p>
      <w:pPr>
        <w:ind w:left="760" w:hanging="299"/>
        <w:spacing w:after="0"/>
        <w:tabs>
          <w:tab w:leader="none" w:pos="7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reasonably require to evidence that each Loan Party and General Partner is</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duly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ind w:right="100"/>
        <w:spacing w:after="0" w:line="277" w:lineRule="auto"/>
        <w:rPr>
          <w:sz w:val="20"/>
          <w:szCs w:val="20"/>
          <w:color w:val="auto"/>
        </w:rPr>
      </w:pPr>
      <w:r>
        <w:rPr>
          <w:rFonts w:ascii="Arial" w:cs="Arial" w:eastAsia="Arial" w:hAnsi="Arial"/>
          <w:sz w:val="18"/>
          <w:szCs w:val="18"/>
          <w:color w:val="auto"/>
        </w:rPr>
        <w:t>organized or formed, and that each of the Company and each Designated Borrower is validly existing and in good standing in its jurisdiction of organization, issued by the appropriate authorities of such jurisdiction;</w:t>
      </w:r>
    </w:p>
    <w:p>
      <w:pPr>
        <w:spacing w:after="0" w:line="62" w:lineRule="exact"/>
        <w:rPr>
          <w:sz w:val="20"/>
          <w:szCs w:val="20"/>
          <w:color w:val="auto"/>
        </w:rPr>
      </w:pPr>
    </w:p>
    <w:p>
      <w:pPr>
        <w:ind w:left="240" w:right="80" w:firstLine="221"/>
        <w:spacing w:after="0" w:line="264" w:lineRule="auto"/>
        <w:tabs>
          <w:tab w:leader="none" w:pos="7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the Company and PMCULC, Fulbright &amp; Jaworski L.L.P., special Texas and New York counsel to the Company and PMCULC, and Bennett Jones LLP, special Canadian counsel for PMCULC, addressed to the Administrative Agent and each Lender;</w:t>
      </w:r>
    </w:p>
    <w:p>
      <w:pPr>
        <w:spacing w:after="0" w:line="73" w:lineRule="exact"/>
        <w:rPr>
          <w:rFonts w:ascii="Arial" w:cs="Arial" w:eastAsia="Arial" w:hAnsi="Arial"/>
          <w:sz w:val="18"/>
          <w:szCs w:val="18"/>
          <w:color w:val="auto"/>
        </w:rPr>
      </w:pPr>
    </w:p>
    <w:p>
      <w:pPr>
        <w:ind w:left="760" w:hanging="299"/>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Audited Financial Statements and the Initial Pro Forma Forecasts;</w:t>
      </w:r>
    </w:p>
    <w:p>
      <w:pPr>
        <w:spacing w:after="0" w:line="117" w:lineRule="exact"/>
        <w:rPr>
          <w:rFonts w:ascii="Arial" w:cs="Arial" w:eastAsia="Arial" w:hAnsi="Arial"/>
          <w:sz w:val="18"/>
          <w:szCs w:val="18"/>
          <w:color w:val="auto"/>
        </w:rPr>
      </w:pPr>
    </w:p>
    <w:p>
      <w:pPr>
        <w:ind w:left="240" w:right="40" w:firstLine="221"/>
        <w:spacing w:after="0" w:line="276" w:lineRule="auto"/>
        <w:tabs>
          <w:tab w:leader="none" w:pos="8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Company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(B) the Initial Pro Forma Forecasts were prepared in good faith upon assumptions deemed reasonable by the Company at the time made, (C) that there has been no event or circumstance since the date of the most recent Audited Financial Statements that has had or could be reasonably expected to have, either individually or in the aggregate, a Material Adverse Effect, (D) the current Debt Ratings, and (E) the Company’s true and correct U.S. taxpayer identification number and PMCULC’s true and correct Canadian corporate access number;</w:t>
      </w:r>
    </w:p>
    <w:p>
      <w:pPr>
        <w:spacing w:after="0" w:line="64" w:lineRule="exact"/>
        <w:rPr>
          <w:rFonts w:ascii="Arial" w:cs="Arial" w:eastAsia="Arial" w:hAnsi="Arial"/>
          <w:sz w:val="17"/>
          <w:szCs w:val="17"/>
          <w:color w:val="auto"/>
        </w:rPr>
      </w:pPr>
    </w:p>
    <w:p>
      <w:pPr>
        <w:ind w:left="240" w:firstLine="221"/>
        <w:spacing w:after="0" w:line="259" w:lineRule="auto"/>
        <w:tabs>
          <w:tab w:leader="none" w:pos="87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evidence that the commitments under that certain 364-Day Credit Agreement dated January 3, 2011 among the Company, Bank of America, as administrative agent, and the lenders named therein, have been terminated, and (B) confirmation from the Administrative Agent under the Existing Credit Agreement that the Existing Credit Agreement has been replaced hereby, and, in each case, that all Subsidiary guaranties under such agreements are of no further force and effect;</w:t>
      </w:r>
    </w:p>
    <w:p>
      <w:pPr>
        <w:spacing w:after="0" w:line="78" w:lineRule="exact"/>
        <w:rPr>
          <w:rFonts w:ascii="Arial" w:cs="Arial" w:eastAsia="Arial" w:hAnsi="Arial"/>
          <w:sz w:val="18"/>
          <w:szCs w:val="18"/>
          <w:color w:val="auto"/>
        </w:rPr>
      </w:pPr>
    </w:p>
    <w:p>
      <w:pPr>
        <w:ind w:left="240" w:right="160" w:firstLine="221"/>
        <w:spacing w:after="0" w:line="312" w:lineRule="auto"/>
        <w:tabs>
          <w:tab w:leader="none" w:pos="77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evidence that substantially contemporaneously with the effectiveness hereof, all subsidiary guaranties by any Subsidiaries of the Company delivered pursuant to that certain Indenture dated September 25, 2002 among the Company, PAA Finance Corp. and U.S. Bank, National Association, as trustee guaranteeing the obligations and indebtedness under such Indenture and the notes issued thereunder shall be terminated and released; and</w:t>
      </w:r>
    </w:p>
    <w:p>
      <w:pPr>
        <w:spacing w:after="0" w:line="38" w:lineRule="exact"/>
        <w:rPr>
          <w:rFonts w:ascii="Arial" w:cs="Arial" w:eastAsia="Arial" w:hAnsi="Arial"/>
          <w:sz w:val="16"/>
          <w:szCs w:val="16"/>
          <w:color w:val="auto"/>
        </w:rPr>
      </w:pPr>
    </w:p>
    <w:p>
      <w:pPr>
        <w:ind w:left="720" w:hanging="259"/>
        <w:spacing w:after="0"/>
        <w:tabs>
          <w:tab w:leader="none" w:pos="7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may reasonably require.</w:t>
      </w:r>
    </w:p>
    <w:p>
      <w:pPr>
        <w:spacing w:after="0" w:line="117" w:lineRule="exact"/>
        <w:rPr>
          <w:rFonts w:ascii="Arial" w:cs="Arial" w:eastAsia="Arial" w:hAnsi="Arial"/>
          <w:sz w:val="18"/>
          <w:szCs w:val="18"/>
          <w:color w:val="auto"/>
        </w:rPr>
      </w:pPr>
    </w:p>
    <w:p>
      <w:pPr>
        <w:ind w:right="180" w:firstLine="233"/>
        <w:spacing w:after="0" w:line="277" w:lineRule="auto"/>
        <w:tabs>
          <w:tab w:leader="none" w:pos="4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62" w:lineRule="exact"/>
        <w:rPr>
          <w:rFonts w:ascii="Arial" w:cs="Arial" w:eastAsia="Arial" w:hAnsi="Arial"/>
          <w:sz w:val="18"/>
          <w:szCs w:val="18"/>
          <w:color w:val="auto"/>
        </w:rPr>
      </w:pPr>
    </w:p>
    <w:p>
      <w:pPr>
        <w:jc w:val="both"/>
        <w:ind w:right="40" w:firstLine="233"/>
        <w:spacing w:after="0" w:line="312" w:lineRule="auto"/>
        <w:tabs>
          <w:tab w:leader="none" w:pos="46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62" w:lineRule="exact"/>
        <w:rPr>
          <w:sz w:val="20"/>
          <w:szCs w:val="20"/>
          <w:color w:val="auto"/>
        </w:rPr>
      </w:pPr>
    </w:p>
    <w:p>
      <w:pPr>
        <w:ind w:right="100" w:firstLine="233"/>
        <w:spacing w:after="0" w:line="277" w:lineRule="auto"/>
        <w:tabs>
          <w:tab w:leader="none" w:pos="4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62" w:lineRule="exact"/>
        <w:rPr>
          <w:rFonts w:ascii="Arial" w:cs="Arial" w:eastAsia="Arial" w:hAnsi="Arial"/>
          <w:sz w:val="18"/>
          <w:szCs w:val="18"/>
          <w:color w:val="auto"/>
        </w:rPr>
      </w:pPr>
    </w:p>
    <w:p>
      <w:pPr>
        <w:ind w:right="180" w:firstLine="233"/>
        <w:spacing w:after="0" w:line="277" w:lineRule="auto"/>
        <w:tabs>
          <w:tab w:leader="none" w:pos="4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62"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60"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 Loan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requesting only a conversion of Committed Loans to the other Type, or a continuation of Eurocurrency Rate Committed Loans) is subject to the following conditions precedent:</w:t>
      </w:r>
    </w:p>
    <w:p>
      <w:pPr>
        <w:spacing w:after="0" w:line="72" w:lineRule="exact"/>
        <w:rPr>
          <w:sz w:val="20"/>
          <w:szCs w:val="20"/>
          <w:color w:val="auto"/>
        </w:rPr>
      </w:pPr>
    </w:p>
    <w:p>
      <w:pPr>
        <w:ind w:right="20" w:firstLine="233"/>
        <w:spacing w:after="0" w:line="257" w:lineRule="auto"/>
        <w:tabs>
          <w:tab w:leader="none" w:pos="4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Company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320" w:firstLine="233"/>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62" w:lineRule="exact"/>
        <w:rPr>
          <w:rFonts w:ascii="Arial" w:cs="Arial" w:eastAsia="Arial" w:hAnsi="Arial"/>
          <w:sz w:val="18"/>
          <w:szCs w:val="18"/>
          <w:color w:val="auto"/>
        </w:rPr>
      </w:pPr>
    </w:p>
    <w:p>
      <w:pPr>
        <w:ind w:right="40" w:firstLine="233"/>
        <w:spacing w:after="0" w:line="277" w:lineRule="auto"/>
        <w:tabs>
          <w:tab w:leader="none" w:pos="4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right="40" w:firstLine="233"/>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the applicable Borrower is a Designated Borrower (other than PMCULC), then the conditions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to the designation of such Borrower as a Designated Borrower shall have been met to the reasonable satisfaction of the Administrative Agent.</w:t>
      </w:r>
    </w:p>
    <w:p>
      <w:pPr>
        <w:spacing w:after="0" w:line="62" w:lineRule="exact"/>
        <w:rPr>
          <w:rFonts w:ascii="Arial" w:cs="Arial" w:eastAsia="Arial" w:hAnsi="Arial"/>
          <w:sz w:val="18"/>
          <w:szCs w:val="18"/>
          <w:color w:val="auto"/>
        </w:rPr>
      </w:pPr>
    </w:p>
    <w:p>
      <w:pPr>
        <w:ind w:right="200" w:firstLine="233"/>
        <w:spacing w:after="0" w:line="277" w:lineRule="auto"/>
        <w:tabs>
          <w:tab w:leader="none" w:pos="4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Canadian Dollars, there shall not have occurred, and the effect thereof be then continuing, any change in national or international financial, political or economic conditions or currency exchange rates or exchange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ind w:right="20"/>
        <w:spacing w:after="0" w:line="342" w:lineRule="auto"/>
        <w:rPr>
          <w:sz w:val="20"/>
          <w:szCs w:val="20"/>
          <w:color w:val="auto"/>
        </w:rPr>
      </w:pPr>
      <w:r>
        <w:rPr>
          <w:rFonts w:ascii="Arial" w:cs="Arial" w:eastAsia="Arial" w:hAnsi="Arial"/>
          <w:sz w:val="16"/>
          <w:szCs w:val="16"/>
          <w:color w:val="auto"/>
        </w:rPr>
        <w:t>controls which in the reasonable opinion of the Required Lenders (in the case of any Loans denominated in Canadian Dollars) or the L/C Issuer (in the case of any Letters of Credit to be denominated in Canadian Dollars) would make it impracticable for such Credit Extension to be denominated in Canadian Dollars.</w:t>
      </w:r>
    </w:p>
    <w:p>
      <w:pPr>
        <w:spacing w:after="0" w:line="228" w:lineRule="exact"/>
        <w:rPr>
          <w:sz w:val="20"/>
          <w:szCs w:val="20"/>
          <w:color w:val="auto"/>
        </w:rPr>
      </w:pPr>
    </w:p>
    <w:p>
      <w:pPr>
        <w:ind w:left="220" w:right="3460" w:firstLine="3234"/>
        <w:spacing w:after="0" w:line="397" w:lineRule="auto"/>
        <w:rPr>
          <w:sz w:val="20"/>
          <w:szCs w:val="20"/>
          <w:color w:val="auto"/>
        </w:rPr>
      </w:pPr>
      <w:r>
        <w:rPr>
          <w:rFonts w:ascii="Arial" w:cs="Arial" w:eastAsia="Arial" w:hAnsi="Arial"/>
          <w:sz w:val="17"/>
          <w:szCs w:val="17"/>
          <w:b w:val="1"/>
          <w:bCs w:val="1"/>
          <w:color w:val="auto"/>
        </w:rPr>
        <w:t xml:space="preserve">ARTICLE V. REPRESENTATIONS AND WARRANTIES </w:t>
      </w:r>
      <w:r>
        <w:rPr>
          <w:rFonts w:ascii="Arial" w:cs="Arial" w:eastAsia="Arial" w:hAnsi="Arial"/>
          <w:sz w:val="17"/>
          <w:szCs w:val="17"/>
          <w:color w:val="auto"/>
        </w:rPr>
        <w:t>The Company represents and warrants to the Administrative Agent and the Lenders that:</w:t>
      </w:r>
    </w:p>
    <w:p>
      <w:pPr>
        <w:spacing w:after="0" w:line="2"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Each Loan Party and each Significant Restricted Person (a) is duly organized or formed, validly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80"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5.02 Authorization; No Contravention</w:t>
      </w:r>
      <w:r>
        <w:rPr>
          <w:rFonts w:ascii="Arial" w:cs="Arial" w:eastAsia="Arial" w:hAnsi="Arial"/>
          <w:sz w:val="17"/>
          <w:szCs w:val="17"/>
          <w:color w:val="auto"/>
        </w:rPr>
        <w:t>. The execution, delivery and performance by each Loan Party of each Loan Document to which such Person is</w:t>
      </w:r>
      <w:r>
        <w:rPr>
          <w:rFonts w:ascii="Arial" w:cs="Arial" w:eastAsia="Arial" w:hAnsi="Arial"/>
          <w:sz w:val="17"/>
          <w:szCs w:val="17"/>
          <w:b w:val="1"/>
          <w:bCs w:val="1"/>
          <w:color w:val="auto"/>
        </w:rPr>
        <w:t xml:space="preserve"> </w:t>
      </w:r>
      <w:r>
        <w:rPr>
          <w:rFonts w:ascii="Arial" w:cs="Arial" w:eastAsia="Arial" w:hAnsi="Arial"/>
          <w:sz w:val="17"/>
          <w:szCs w:val="17"/>
          <w:color w:val="auto"/>
        </w:rPr>
        <w:t>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66" w:lineRule="exact"/>
        <w:rPr>
          <w:sz w:val="20"/>
          <w:szCs w:val="20"/>
          <w:color w:val="auto"/>
        </w:rPr>
      </w:pPr>
    </w:p>
    <w:p>
      <w:pPr>
        <w:ind w:right="220" w:firstLine="225"/>
        <w:spacing w:after="0" w:line="303" w:lineRule="auto"/>
        <w:rPr>
          <w:sz w:val="20"/>
          <w:szCs w:val="20"/>
          <w:color w:val="auto"/>
        </w:rPr>
      </w:pPr>
      <w:r>
        <w:rPr>
          <w:rFonts w:ascii="Arial" w:cs="Arial" w:eastAsia="Arial" w:hAnsi="Arial"/>
          <w:sz w:val="16"/>
          <w:szCs w:val="16"/>
          <w:b w:val="1"/>
          <w:bCs w:val="1"/>
          <w:color w:val="auto"/>
        </w:rPr>
        <w:t>5.03 Governmental Authorization; Other Consents</w:t>
      </w:r>
      <w:r>
        <w:rPr>
          <w:rFonts w:ascii="Arial" w:cs="Arial" w:eastAsia="Arial" w:hAnsi="Arial"/>
          <w:sz w:val="16"/>
          <w:szCs w:val="16"/>
          <w:color w:val="auto"/>
        </w:rPr>
        <w:t>. Except as expressly contemplated in or permitted by the Loan Documents,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or disclosed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no approval, consent, exemption or authorization of, or other action by, or notice to, or filing with, any Governmental Authority or any other Person is required to be made or obtained by any Restricted Person a party thereto pursuant to the provisions of any material Law applicable to it as a condition to its execution, delivery or performance of this Agreement or any other Loan Document.</w:t>
      </w:r>
    </w:p>
    <w:p>
      <w:pPr>
        <w:spacing w:after="0" w:line="43"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b w:val="1"/>
          <w:bCs w:val="1"/>
          <w:color w:val="auto"/>
        </w:rPr>
        <w:t>5.04 Binding Effect</w:t>
      </w:r>
      <w:r>
        <w:rPr>
          <w:rFonts w:ascii="Arial" w:cs="Arial" w:eastAsia="Arial" w:hAnsi="Arial"/>
          <w:sz w:val="17"/>
          <w:szCs w:val="17"/>
          <w:color w:val="auto"/>
        </w:rPr>
        <w:t>. This Agreement has been, and each other Loan Document to which a Loan Party is a party, when delivered hereunder, will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ind w:right="300"/>
        <w:spacing w:after="0" w:line="277" w:lineRule="auto"/>
        <w:rPr>
          <w:sz w:val="20"/>
          <w:szCs w:val="20"/>
          <w:color w:val="auto"/>
        </w:rPr>
      </w:pPr>
      <w:r>
        <w:rPr>
          <w:rFonts w:ascii="Arial" w:cs="Arial" w:eastAsia="Arial" w:hAnsi="Arial"/>
          <w:sz w:val="18"/>
          <w:szCs w:val="18"/>
          <w:color w:val="auto"/>
        </w:rPr>
        <w:t>enforceability is a proceeding in equity or at law) and (b) as to the enforceability of provisions for indemnification and the limitations thereon arising as a matter of law or public policy.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5.05 Financial Statements; No Material Adverse Effect</w:t>
      </w:r>
      <w:r>
        <w:rPr>
          <w:rFonts w:ascii="Arial" w:cs="Arial" w:eastAsia="Arial" w:hAnsi="Arial"/>
          <w:sz w:val="18"/>
          <w:szCs w:val="18"/>
          <w:color w:val="auto"/>
        </w:rPr>
        <w:t>.</w:t>
      </w:r>
    </w:p>
    <w:p>
      <w:pPr>
        <w:spacing w:after="0" w:line="121" w:lineRule="exact"/>
        <w:rPr>
          <w:sz w:val="20"/>
          <w:szCs w:val="20"/>
          <w:color w:val="auto"/>
        </w:rPr>
      </w:pPr>
    </w:p>
    <w:p>
      <w:pPr>
        <w:ind w:right="180" w:firstLine="233"/>
        <w:spacing w:after="0" w:line="259" w:lineRule="auto"/>
        <w:tabs>
          <w:tab w:leader="none" w:pos="4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Company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78" w:lineRule="exact"/>
        <w:rPr>
          <w:rFonts w:ascii="Arial" w:cs="Arial" w:eastAsia="Arial" w:hAnsi="Arial"/>
          <w:sz w:val="18"/>
          <w:szCs w:val="18"/>
          <w:color w:val="auto"/>
        </w:rPr>
      </w:pPr>
    </w:p>
    <w:p>
      <w:pPr>
        <w:ind w:firstLine="233"/>
        <w:spacing w:after="0" w:line="276" w:lineRule="auto"/>
        <w:tabs>
          <w:tab w:leader="none" w:pos="4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unaudited consolidated balance sheets of the Company and its Subsidiaries dated June 30, 2011,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on a consolidated basis as of the date thereof and their results of operations for the period covered thereby, subject, in the case of clauses (i) and (ii), to the absence of footnotes and to normal year-end audit adjustments.</w:t>
      </w:r>
    </w:p>
    <w:p>
      <w:pPr>
        <w:spacing w:after="0" w:line="64" w:lineRule="exact"/>
        <w:rPr>
          <w:rFonts w:ascii="Arial" w:cs="Arial" w:eastAsia="Arial" w:hAnsi="Arial"/>
          <w:sz w:val="17"/>
          <w:szCs w:val="17"/>
          <w:color w:val="auto"/>
        </w:rPr>
      </w:pPr>
    </w:p>
    <w:p>
      <w:pPr>
        <w:ind w:right="340" w:firstLine="233"/>
        <w:spacing w:after="0" w:line="30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As of the Closing Date, for the period from December 31, 2010 through the Closing Date, there exists no event or circumstance with respect to the Company and its Subsidiaries taken as a whole, either individually or in the aggregate, that has then resulted in a Material Adverse Effect.</w:t>
      </w:r>
    </w:p>
    <w:p>
      <w:pPr>
        <w:spacing w:after="0" w:line="34"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Except as disclosed in the Audited Financial Statements,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5.06</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claims or disputes pending or, to the knowledge of the Company, overtly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72" w:lineRule="exact"/>
        <w:rPr>
          <w:sz w:val="20"/>
          <w:szCs w:val="20"/>
          <w:color w:val="auto"/>
        </w:rPr>
      </w:pPr>
    </w:p>
    <w:p>
      <w:pPr>
        <w:ind w:right="80" w:firstLine="225"/>
        <w:spacing w:after="0" w:line="303" w:lineRule="auto"/>
        <w:rPr>
          <w:sz w:val="20"/>
          <w:szCs w:val="20"/>
          <w:color w:val="auto"/>
        </w:rPr>
      </w:pPr>
      <w:r>
        <w:rPr>
          <w:rFonts w:ascii="Arial" w:cs="Arial" w:eastAsia="Arial" w:hAnsi="Arial"/>
          <w:sz w:val="16"/>
          <w:szCs w:val="16"/>
          <w:b w:val="1"/>
          <w:bCs w:val="1"/>
          <w:color w:val="auto"/>
        </w:rPr>
        <w:t>5.07 Environmental Compliance</w:t>
      </w:r>
      <w:r>
        <w:rPr>
          <w:rFonts w:ascii="Arial" w:cs="Arial" w:eastAsia="Arial" w:hAnsi="Arial"/>
          <w:sz w:val="16"/>
          <w:szCs w:val="16"/>
          <w:color w:val="auto"/>
        </w:rPr>
        <w:t>. Except as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5.07</w:t>
      </w:r>
      <w:r>
        <w:rPr>
          <w:rFonts w:ascii="Arial" w:cs="Arial" w:eastAsia="Arial" w:hAnsi="Arial"/>
          <w:sz w:val="16"/>
          <w:szCs w:val="16"/>
          <w:b w:val="1"/>
          <w:bCs w:val="1"/>
          <w:color w:val="auto"/>
        </w:rPr>
        <w:t xml:space="preserve"> </w:t>
      </w:r>
      <w:r>
        <w:rPr>
          <w:rFonts w:ascii="Arial" w:cs="Arial" w:eastAsia="Arial" w:hAnsi="Arial"/>
          <w:sz w:val="16"/>
          <w:szCs w:val="16"/>
          <w:color w:val="auto"/>
        </w:rPr>
        <w:t>or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 Company and its Subsidiaries conduct their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5.08 ERISA Compliance</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w:t>
      </w:r>
    </w:p>
    <w:p>
      <w:pPr>
        <w:spacing w:after="0" w:line="34" w:lineRule="exact"/>
        <w:rPr>
          <w:rFonts w:ascii="Arial" w:cs="Arial" w:eastAsia="Arial" w:hAnsi="Arial"/>
          <w:sz w:val="17"/>
          <w:szCs w:val="17"/>
          <w:color w:val="auto"/>
        </w:rPr>
      </w:pPr>
    </w:p>
    <w:p>
      <w:pPr>
        <w:jc w:val="both"/>
        <w:ind w:right="60"/>
        <w:spacing w:after="0" w:line="323" w:lineRule="auto"/>
        <w:rPr>
          <w:rFonts w:ascii="Arial" w:cs="Arial" w:eastAsia="Arial" w:hAnsi="Arial"/>
          <w:sz w:val="17"/>
          <w:szCs w:val="17"/>
          <w:color w:val="auto"/>
        </w:rPr>
      </w:pPr>
      <w:r>
        <w:rPr>
          <w:rFonts w:ascii="Arial" w:cs="Arial" w:eastAsia="Arial" w:hAnsi="Arial"/>
          <w:sz w:val="16"/>
          <w:szCs w:val="16"/>
          <w:color w:val="auto"/>
        </w:rPr>
        <w:t>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t>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Company, nothing has occurred with respect to the Company or any ERISA Affiliate that would prevent or cause the loss of such tax-qualified status.</w:t>
      </w:r>
    </w:p>
    <w:p>
      <w:pPr>
        <w:spacing w:after="0" w:line="79" w:lineRule="exact"/>
        <w:rPr>
          <w:sz w:val="20"/>
          <w:szCs w:val="20"/>
          <w:color w:val="auto"/>
        </w:rPr>
      </w:pPr>
    </w:p>
    <w:p>
      <w:pPr>
        <w:ind w:right="60" w:firstLine="233"/>
        <w:spacing w:after="0" w:line="257" w:lineRule="auto"/>
        <w:tabs>
          <w:tab w:leader="none" w:pos="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Except as disclosed in the Audited Financial Statements, in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80" w:lineRule="exact"/>
        <w:rPr>
          <w:rFonts w:ascii="Arial" w:cs="Arial" w:eastAsia="Arial" w:hAnsi="Arial"/>
          <w:sz w:val="18"/>
          <w:szCs w:val="18"/>
          <w:color w:val="auto"/>
        </w:rPr>
      </w:pPr>
    </w:p>
    <w:p>
      <w:pPr>
        <w:ind w:firstLine="233"/>
        <w:spacing w:after="0" w:line="285" w:lineRule="auto"/>
        <w:tabs>
          <w:tab w:leader="none" w:pos="47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w:t>
      </w:r>
    </w:p>
    <w:p>
      <w:pPr>
        <w:spacing w:after="0" w:line="2" w:lineRule="exact"/>
        <w:rPr>
          <w:rFonts w:ascii="Arial" w:cs="Arial" w:eastAsia="Arial" w:hAnsi="Arial"/>
          <w:sz w:val="16"/>
          <w:szCs w:val="16"/>
          <w:color w:val="auto"/>
        </w:rPr>
      </w:pPr>
    </w:p>
    <w:p>
      <w:pPr>
        <w:ind w:firstLine="8"/>
        <w:spacing w:after="0" w:line="268" w:lineRule="auto"/>
        <w:tabs>
          <w:tab w:leader="none" w:pos="2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 (v) 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7"/>
          <w:szCs w:val="17"/>
          <w:u w:val="single" w:color="auto"/>
          <w:color w:val="auto"/>
        </w:rPr>
        <w:t>Section 5.08(c)</w:t>
      </w:r>
      <w:r>
        <w:rPr>
          <w:rFonts w:ascii="Arial" w:cs="Arial" w:eastAsia="Arial" w:hAnsi="Arial"/>
          <w:sz w:val="17"/>
          <w:szCs w:val="17"/>
          <w:color w:val="auto"/>
        </w:rPr>
        <w:t xml:space="preserve">, 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5.09 Margin Regulations; Investment Company Act</w:t>
      </w:r>
      <w:r>
        <w:rPr>
          <w:rFonts w:ascii="Arial" w:cs="Arial" w:eastAsia="Arial" w:hAnsi="Arial"/>
          <w:sz w:val="18"/>
          <w:szCs w:val="18"/>
          <w:color w:val="auto"/>
        </w:rPr>
        <w:t>.</w:t>
      </w:r>
    </w:p>
    <w:p>
      <w:pPr>
        <w:spacing w:after="0" w:line="121" w:lineRule="exact"/>
        <w:rPr>
          <w:sz w:val="20"/>
          <w:szCs w:val="20"/>
          <w:color w:val="auto"/>
        </w:rPr>
      </w:pPr>
    </w:p>
    <w:p>
      <w:pPr>
        <w:ind w:right="80" w:firstLine="233"/>
        <w:spacing w:after="0" w:line="277" w:lineRule="auto"/>
        <w:tabs>
          <w:tab w:leader="none" w:pos="4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left="240"/>
        <w:spacing w:after="0"/>
        <w:rPr>
          <w:sz w:val="20"/>
          <w:szCs w:val="20"/>
          <w:color w:val="auto"/>
        </w:rPr>
      </w:pPr>
      <w:r>
        <w:rPr>
          <w:rFonts w:ascii="Arial" w:cs="Arial" w:eastAsia="Arial" w:hAnsi="Arial"/>
          <w:sz w:val="18"/>
          <w:szCs w:val="18"/>
          <w:color w:val="auto"/>
        </w:rPr>
        <w:t>(b) Neither the Company nor any other Loan Party is regulated under the Investment Company Act of 1940.</w:t>
      </w:r>
    </w:p>
    <w:p>
      <w:pPr>
        <w:spacing w:after="0" w:line="11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b w:val="1"/>
          <w:bCs w:val="1"/>
          <w:color w:val="auto"/>
        </w:rPr>
        <w:t>5.10 Disclosure</w:t>
      </w:r>
      <w:r>
        <w:rPr>
          <w:rFonts w:ascii="Arial" w:cs="Arial" w:eastAsia="Arial" w:hAnsi="Arial"/>
          <w:sz w:val="17"/>
          <w:szCs w:val="17"/>
          <w:color w:val="auto"/>
        </w:rPr>
        <w:t>. There is no fact known to any Restricted Person that has not been disclosed to the Administrative Agent and the Lenders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individually or in the aggregate, would reasonably be expected to result in a Material Adverse Effect. No report, financial statement, certificate or other information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forecast financial information, the Company represents only that such projections and forecasts were prepared in good faith based upon assumptions deemed reasonable by it at the time.</w:t>
      </w:r>
    </w:p>
    <w:p>
      <w:pPr>
        <w:spacing w:after="0" w:line="66" w:lineRule="exact"/>
        <w:rPr>
          <w:sz w:val="20"/>
          <w:szCs w:val="20"/>
          <w:color w:val="auto"/>
        </w:rPr>
      </w:pPr>
    </w:p>
    <w:p>
      <w:pPr>
        <w:ind w:right="140" w:firstLine="225"/>
        <w:spacing w:after="0" w:line="258" w:lineRule="auto"/>
        <w:rPr>
          <w:sz w:val="20"/>
          <w:szCs w:val="20"/>
          <w:color w:val="auto"/>
        </w:rPr>
      </w:pPr>
      <w:r>
        <w:rPr>
          <w:rFonts w:ascii="Arial" w:cs="Arial" w:eastAsia="Arial" w:hAnsi="Arial"/>
          <w:sz w:val="18"/>
          <w:szCs w:val="18"/>
          <w:b w:val="1"/>
          <w:bCs w:val="1"/>
          <w:color w:val="auto"/>
        </w:rPr>
        <w:t>5.11 Compliance with Laws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b w:val="1"/>
          <w:bCs w:val="1"/>
          <w:color w:val="auto"/>
        </w:rPr>
        <w:t xml:space="preserve"> </w:t>
      </w:r>
      <w:r>
        <w:rPr>
          <w:rFonts w:ascii="Arial" w:cs="Arial" w:eastAsia="Arial" w:hAnsi="Arial"/>
          <w:sz w:val="18"/>
          <w:szCs w:val="18"/>
          <w:color w:val="auto"/>
        </w:rPr>
        <w:t>or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each Loan Party and each Subsidiary thereof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AFFIRMATIVE COVENANTS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or (unless a collateral arrangement satisfactory to the L/C Issuer has been entered into) any Letter of Credit shall remain outstanding, the Company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and except in the case of the covenants set forth in </w:t>
      </w:r>
      <w:r>
        <w:rPr>
          <w:rFonts w:ascii="Arial" w:cs="Arial" w:eastAsia="Arial" w:hAnsi="Arial"/>
          <w:sz w:val="17"/>
          <w:szCs w:val="17"/>
          <w:u w:val="single" w:color="auto"/>
          <w:color w:val="auto"/>
        </w:rPr>
        <w:t>Sections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6</w:t>
      </w:r>
      <w:r>
        <w:rPr>
          <w:rFonts w:ascii="Arial" w:cs="Arial" w:eastAsia="Arial" w:hAnsi="Arial"/>
          <w:sz w:val="17"/>
          <w:szCs w:val="17"/>
          <w:u w:val="single" w:color="auto"/>
          <w:color w:val="auto"/>
        </w:rPr>
        <w:t>.07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6.08</w:t>
      </w:r>
      <w:r>
        <w:rPr>
          <w:rFonts w:ascii="Arial" w:cs="Arial" w:eastAsia="Arial" w:hAnsi="Arial"/>
          <w:sz w:val="17"/>
          <w:szCs w:val="17"/>
          <w:color w:val="auto"/>
        </w:rPr>
        <w:t>, which shall be limited to Significant Restricted Persons) cause each Subsidiary to:</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6.01 Financial Statements</w:t>
      </w:r>
      <w:r>
        <w:rPr>
          <w:rFonts w:ascii="Arial" w:cs="Arial" w:eastAsia="Arial" w:hAnsi="Arial"/>
          <w:sz w:val="18"/>
          <w:szCs w:val="18"/>
          <w:color w:val="auto"/>
        </w:rPr>
        <w:t>. Deliver to the Administrative Agent the following statements and reports, at the Company’s expense:</w:t>
      </w:r>
    </w:p>
    <w:p>
      <w:pPr>
        <w:spacing w:after="0" w:line="121" w:lineRule="exact"/>
        <w:rPr>
          <w:sz w:val="20"/>
          <w:szCs w:val="20"/>
          <w:color w:val="auto"/>
        </w:rPr>
      </w:pPr>
    </w:p>
    <w:p>
      <w:pPr>
        <w:ind w:right="40" w:firstLine="233"/>
        <w:spacing w:after="0" w:line="257" w:lineRule="auto"/>
        <w:tabs>
          <w:tab w:leader="none" w:pos="4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ninety (90) days after the end of each fiscal year, a copy of the Company’s Form 10-K, which report shall include the Company’s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right="200"/>
        <w:spacing w:after="0" w:line="342" w:lineRule="auto"/>
        <w:rPr>
          <w:sz w:val="20"/>
          <w:szCs w:val="20"/>
          <w:color w:val="auto"/>
        </w:rPr>
      </w:pPr>
      <w:r>
        <w:rPr>
          <w:rFonts w:ascii="Arial" w:cs="Arial" w:eastAsia="Arial" w:hAnsi="Arial"/>
          <w:sz w:val="16"/>
          <w:szCs w:val="16"/>
          <w:color w:val="auto"/>
        </w:rPr>
        <w:t>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16" w:lineRule="exact"/>
        <w:rPr>
          <w:sz w:val="20"/>
          <w:szCs w:val="20"/>
          <w:color w:val="auto"/>
        </w:rPr>
      </w:pPr>
    </w:p>
    <w:p>
      <w:pPr>
        <w:ind w:firstLine="233"/>
        <w:spacing w:after="0" w:line="259" w:lineRule="auto"/>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sixty (60) days after the end of each of the first three fiscal quarters of each fiscal year, a copy of the Company’s Form 10-Q, which report shall include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69"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6.02 Certificates; Other Information</w:t>
      </w:r>
      <w:r>
        <w:rPr>
          <w:rFonts w:ascii="Arial" w:cs="Arial" w:eastAsia="Arial" w:hAnsi="Arial"/>
          <w:sz w:val="18"/>
          <w:szCs w:val="18"/>
          <w:color w:val="auto"/>
        </w:rPr>
        <w:t>. Deliver to the Administrative Agent and each Lender (except as otherwise provided in subsection (c)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detail reasonably satisfactory to the Administrative Agent:</w:t>
      </w:r>
    </w:p>
    <w:p>
      <w:pPr>
        <w:spacing w:after="0" w:line="58" w:lineRule="exact"/>
        <w:rPr>
          <w:sz w:val="20"/>
          <w:szCs w:val="20"/>
          <w:color w:val="auto"/>
        </w:rPr>
      </w:pPr>
    </w:p>
    <w:p>
      <w:pPr>
        <w:ind w:firstLine="233"/>
        <w:spacing w:after="0" w:line="271" w:lineRule="auto"/>
        <w:tabs>
          <w:tab w:leader="none" w:pos="47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duly completed Compliance Certificate 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 (iii) containing calculations showing compliance (or non compliance) at the end of such fiscal quarter with the requirements of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70" w:lineRule="exact"/>
        <w:rPr>
          <w:rFonts w:ascii="Arial" w:cs="Arial" w:eastAsia="Arial" w:hAnsi="Arial"/>
          <w:sz w:val="17"/>
          <w:szCs w:val="17"/>
          <w:color w:val="auto"/>
        </w:rPr>
      </w:pPr>
    </w:p>
    <w:p>
      <w:pPr>
        <w:ind w:right="20" w:firstLine="233"/>
        <w:spacing w:after="0" w:line="312" w:lineRule="auto"/>
        <w:tabs>
          <w:tab w:leader="none" w:pos="4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promptly after the same are publicly available, copies of each annual report, proxy or financial statement or other report or communication sent to the unit holders of the Company, and copies of all annual, regular, periodic and special reports and registration statements which the Company filed with the SEC under Section 13 or 15(d) of the Securities Exchange Act of 1934, and not otherwise required to be delivered to the Administrative Agent pursuant hereto;</w:t>
      </w:r>
    </w:p>
    <w:p>
      <w:pPr>
        <w:spacing w:after="0" w:line="38" w:lineRule="exact"/>
        <w:rPr>
          <w:rFonts w:ascii="Arial" w:cs="Arial" w:eastAsia="Arial" w:hAnsi="Arial"/>
          <w:sz w:val="16"/>
          <w:szCs w:val="16"/>
          <w:color w:val="auto"/>
        </w:rPr>
      </w:pPr>
    </w:p>
    <w:p>
      <w:pPr>
        <w:ind w:right="260" w:firstLine="233"/>
        <w:spacing w:after="0" w:line="277" w:lineRule="auto"/>
        <w:tabs>
          <w:tab w:leader="none" w:pos="4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to the Administrative Agent, upon written request, such additional information regarding the business, financial or corporate affairs of the Company or any Subsidiary, or compliance with the terms of the Loan Documents, in each case which 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reasonably requested by the Administrative Agent or any Lender and not subject to confidentiality restrictions or attorney-client privilege; and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notice of any public announcement by Moody’s or S&amp;P of any downgrade in a Debt Rating.</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(ii) on which such documents are delivered to the Administrative Agent for posting to the Platform or (iii) on which such documents are posted on the Company’s behalf on any other Internet or intranet website, if any, to which each Lender and the Administrative Agent have access (whether a commercial, third-party website or whether sponsored by the Administrative Agent), and in either case, the Company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74"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Each Borrower hereby acknowledges that (a) the Administrative Agent or its authorized Affiliates will make available to the Lenders and the L/C Issuer materials and/or information provided by or on behalf of such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it instructs to be made available to Public Lenders shall be clearly and conspicuously marked “PUBLIC” prominently on the first page thereof,</w:t>
      </w:r>
    </w:p>
    <w:p>
      <w:pPr>
        <w:spacing w:after="0" w:line="5" w:lineRule="exact"/>
        <w:rPr>
          <w:sz w:val="20"/>
          <w:szCs w:val="20"/>
          <w:color w:val="auto"/>
        </w:rPr>
      </w:pPr>
    </w:p>
    <w:p>
      <w:pPr>
        <w:ind w:right="20" w:firstLine="8"/>
        <w:spacing w:after="0" w:line="290" w:lineRule="auto"/>
        <w:tabs>
          <w:tab w:leader="none" w:pos="2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by marking Borrower Materials “PUBLIC,” the Borrowers shall be deemed to have authorized the Administrative Agent or its authorized Affiliates, the L/C Issuer and the Lenders to treat such Borrower Materials as not containing any material non-public information with respect to the Borrowers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w:t>
      </w:r>
    </w:p>
    <w:p>
      <w:pPr>
        <w:spacing w:after="0" w:line="52"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6.03 Notices</w:t>
      </w:r>
      <w:r>
        <w:rPr>
          <w:rFonts w:ascii="Arial" w:cs="Arial" w:eastAsia="Arial" w:hAnsi="Arial"/>
          <w:sz w:val="18"/>
          <w:szCs w:val="18"/>
          <w:color w:val="auto"/>
        </w:rPr>
        <w:t>. Promptly notify the Administrative Agent and each Lender not later than five Business Days after any executive officer of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ind w:left="480" w:hanging="247"/>
        <w:spacing w:after="0"/>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 the occurrence of any Default;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117" w:lineRule="exact"/>
        <w:rPr>
          <w:sz w:val="20"/>
          <w:szCs w:val="20"/>
          <w:color w:val="auto"/>
        </w:rPr>
      </w:pPr>
    </w:p>
    <w:p>
      <w:pPr>
        <w:ind w:right="620" w:firstLine="225"/>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35" w:lineRule="exact"/>
        <w:rPr>
          <w:sz w:val="20"/>
          <w:szCs w:val="20"/>
          <w:color w:val="auto"/>
        </w:rPr>
      </w:pPr>
    </w:p>
    <w:p>
      <w:pPr>
        <w:ind w:right="440" w:firstLine="225"/>
        <w:spacing w:after="0" w:line="277" w:lineRule="auto"/>
        <w:rPr>
          <w:sz w:val="20"/>
          <w:szCs w:val="20"/>
          <w:color w:val="auto"/>
        </w:rPr>
      </w:pPr>
      <w:r>
        <w:rPr>
          <w:rFonts w:ascii="Arial" w:cs="Arial" w:eastAsia="Arial" w:hAnsi="Arial"/>
          <w:sz w:val="17"/>
          <w:szCs w:val="17"/>
          <w:b w:val="1"/>
          <w:bCs w:val="1"/>
          <w:color w:val="auto"/>
        </w:rPr>
        <w:t>6.04 Payment of Taxes, Etc</w:t>
      </w:r>
      <w:r>
        <w:rPr>
          <w:rFonts w:ascii="Arial" w:cs="Arial" w:eastAsia="Arial" w:hAnsi="Arial"/>
          <w:sz w:val="17"/>
          <w:szCs w:val="17"/>
          <w:color w:val="auto"/>
        </w:rPr>
        <w:t>. (a) Timely file all required tax returns (including any extensions), (b) timely pay all taxes, assessments,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charges or levies imposed upon it or upon its income, profits or property, and (c) maintain appropriate accruals 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w:t>
      </w:r>
    </w:p>
    <w:p>
      <w:pPr>
        <w:spacing w:after="0" w:line="60" w:lineRule="exact"/>
        <w:rPr>
          <w:sz w:val="20"/>
          <w:szCs w:val="20"/>
          <w:color w:val="auto"/>
        </w:rPr>
      </w:pPr>
    </w:p>
    <w:p>
      <w:pPr>
        <w:jc w:val="both"/>
        <w:ind w:right="40" w:firstLine="225"/>
        <w:spacing w:after="0" w:line="261" w:lineRule="auto"/>
        <w:rPr>
          <w:sz w:val="20"/>
          <w:szCs w:val="20"/>
          <w:color w:val="auto"/>
        </w:rPr>
      </w:pPr>
      <w:r>
        <w:rPr>
          <w:rFonts w:ascii="Arial" w:cs="Arial" w:eastAsia="Arial" w:hAnsi="Arial"/>
          <w:sz w:val="18"/>
          <w:szCs w:val="18"/>
          <w:b w:val="1"/>
          <w:bCs w:val="1"/>
          <w:color w:val="auto"/>
        </w:rPr>
        <w:t>6.05 Preservation of Existence, Etc</w:t>
      </w:r>
      <w:r>
        <w:rPr>
          <w:rFonts w:ascii="Arial" w:cs="Arial" w:eastAsia="Arial" w:hAnsi="Arial"/>
          <w:sz w:val="18"/>
          <w:szCs w:val="18"/>
          <w:color w:val="auto"/>
        </w:rPr>
        <w:t>. (a) Preserve and maintain its legal existence and good standing under the Laws of the jurisdiction of its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72" w:lineRule="exact"/>
        <w:rPr>
          <w:sz w:val="20"/>
          <w:szCs w:val="20"/>
          <w:color w:val="auto"/>
        </w:rPr>
      </w:pPr>
    </w:p>
    <w:p>
      <w:pPr>
        <w:jc w:val="both"/>
        <w:ind w:right="60" w:firstLine="225"/>
        <w:spacing w:after="0" w:line="266"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Maintain all of its material properties and equipment that are necessary in the operation of its business in good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order and condition, ordinary wear and tear and obsoleteness excepted, except where the failure to do so could not reasonably be expected to have a Material Adverse Effect.</w:t>
      </w:r>
    </w:p>
    <w:p>
      <w:pPr>
        <w:spacing w:after="0" w:line="68"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6.07 Maintenance of Insurance</w:t>
      </w:r>
      <w:r>
        <w:rPr>
          <w:rFonts w:ascii="Arial" w:cs="Arial" w:eastAsia="Arial" w:hAnsi="Arial"/>
          <w:sz w:val="16"/>
          <w:szCs w:val="16"/>
          <w:color w:val="auto"/>
        </w:rPr>
        <w:t>. Maintain, with financially sound and reputable insurance companies, insurance or, at its option, self-insure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amounts (after giving effect to any self-insurance compatible with the following standards) and against such risks as are customarily insured by other Persons engaged in the same or similar businesses and owning similar properties;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provisions of this</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Section 6.07</w:t>
      </w:r>
      <w:r>
        <w:rPr>
          <w:rFonts w:ascii="Arial" w:cs="Arial" w:eastAsia="Arial" w:hAnsi="Arial"/>
          <w:sz w:val="17"/>
          <w:szCs w:val="17"/>
          <w:color w:val="auto"/>
        </w:rPr>
        <w:t>,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with respect to each other Significant Restricted Person, may be maintained by the Company.</w:t>
      </w:r>
    </w:p>
    <w:p>
      <w:pPr>
        <w:spacing w:after="0" w:line="65"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6.08 Compliance with Laws</w:t>
      </w:r>
      <w:r>
        <w:rPr>
          <w:rFonts w:ascii="Arial" w:cs="Arial" w:eastAsia="Arial" w:hAnsi="Arial"/>
          <w:sz w:val="18"/>
          <w:szCs w:val="18"/>
          <w:color w:val="auto"/>
        </w:rPr>
        <w:t>. Comply in all material respects with the requirements of all Laws and all orders, writs, injunctions and decrees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it or to its business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7" w:name="page98"/>
    <w:bookmarkEnd w:id="97"/>
    <w:p>
      <w:pPr>
        <w:jc w:val="both"/>
        <w:ind w:right="300"/>
        <w:spacing w:after="0" w:line="342" w:lineRule="auto"/>
        <w:rPr>
          <w:sz w:val="20"/>
          <w:szCs w:val="20"/>
          <w:color w:val="auto"/>
        </w:rPr>
      </w:pPr>
      <w:r>
        <w:rPr>
          <w:rFonts w:ascii="Arial" w:cs="Arial" w:eastAsia="Arial" w:hAnsi="Arial"/>
          <w:sz w:val="16"/>
          <w:szCs w:val="16"/>
          <w:color w:val="auto"/>
        </w:rPr>
        <w:t>property, except in such instances in which (a) such requirement of Law or order, writ, injunction or decree is being contested in good faith by appropriate proceedings, if necessary, diligently conducted, or (b) the failure to comply therewith could not reasonably be expected to have a Material Adverse Effect.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full and accurate books of record and account in conformity with GAAP consistently applied.</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representatives and independent contractors of the Administrative Agent to visit and inspect any of its properties,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Company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w:t>
      </w:r>
      <w:r>
        <w:rPr>
          <w:rFonts w:ascii="Arial" w:cs="Arial" w:eastAsia="Arial" w:hAnsi="Arial"/>
          <w:sz w:val="17"/>
          <w:szCs w:val="17"/>
          <w:u w:val="single" w:color="auto"/>
          <w:color w:val="auto"/>
        </w:rPr>
        <w:t>Section 11.07</w:t>
      </w:r>
      <w:r>
        <w:rPr>
          <w:rFonts w:ascii="Arial" w:cs="Arial" w:eastAsia="Arial" w:hAnsi="Arial"/>
          <w:sz w:val="17"/>
          <w:szCs w:val="17"/>
          <w:color w:val="auto"/>
        </w:rPr>
        <w:t xml:space="preserve"> of this Agreement.</w:t>
      </w:r>
    </w:p>
    <w:p>
      <w:pPr>
        <w:spacing w:after="0" w:line="66"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Credit Extensions for refinancing outstanding indebtedness under the Existing Credit Facility,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capital expenditures, repayment of intercompany debt, acquisitions and other general corporate purposes not in violation of any Law applicable to it and not resulting in a Default or Event of Default.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NEGATIVE COVENANTS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(unless a collateral arrangement satisfactory to the L/C Issuer has been entered into) any Letter of Credit shall remain outstanding, the Company shall not (except in the case of the covenant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which shall be limited to Subsidiaries), nor shall it permit any Subsidiary (except in the case of the covenants set forth in </w:t>
      </w:r>
      <w:r>
        <w:rPr>
          <w:rFonts w:ascii="Arial" w:cs="Arial" w:eastAsia="Arial" w:hAnsi="Arial"/>
          <w:sz w:val="18"/>
          <w:szCs w:val="18"/>
          <w:u w:val="single" w:color="auto"/>
          <w:color w:val="auto"/>
        </w:rPr>
        <w:t>Sections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which shall be limited to Significant Restricted Persons, and in the case of the covenant in </w:t>
      </w:r>
      <w:r>
        <w:rPr>
          <w:rFonts w:ascii="Arial" w:cs="Arial" w:eastAsia="Arial" w:hAnsi="Arial"/>
          <w:sz w:val="18"/>
          <w:szCs w:val="18"/>
          <w:u w:val="single" w:color="auto"/>
          <w:color w:val="auto"/>
        </w:rPr>
        <w:t>Section 7.04</w:t>
      </w:r>
      <w:r>
        <w:rPr>
          <w:rFonts w:ascii="Arial" w:cs="Arial" w:eastAsia="Arial" w:hAnsi="Arial"/>
          <w:sz w:val="18"/>
          <w:szCs w:val="18"/>
          <w:color w:val="auto"/>
        </w:rPr>
        <w:t>, which shall be limited to the Company) to:</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7.01 Liens</w:t>
      </w:r>
      <w:r>
        <w:rPr>
          <w:rFonts w:ascii="Arial" w:cs="Arial" w:eastAsia="Arial" w:hAnsi="Arial"/>
          <w:sz w:val="16"/>
          <w:szCs w:val="16"/>
          <w:color w:val="auto"/>
        </w:rPr>
        <w:t>. Create, incur, assume or permit to exist any Lien upon any of its Principal Property or upon the Equity Interests of any Subsidiary to secure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Indebtedness (other than, for the avoidance of doubt, Unrestricted Subsidiaries), whether now owned or hereafter acquired, other than the following: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left="-40" w:right="320" w:firstLine="233"/>
        <w:spacing w:after="0" w:line="277" w:lineRule="auto"/>
        <w:tabs>
          <w:tab w:leader="none" w:pos="4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Liens pursuant to any Loan Document or securing any of the Obligations (which Liens may, if required as a condition to the granting or acceptance thereof, also secure, on a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basis, any Swap Contracts with Lenders or their Affiliates);</w:t>
      </w:r>
    </w:p>
    <w:p>
      <w:pPr>
        <w:spacing w:after="0" w:line="62" w:lineRule="exact"/>
        <w:rPr>
          <w:rFonts w:ascii="Arial" w:cs="Arial" w:eastAsia="Arial" w:hAnsi="Arial"/>
          <w:sz w:val="18"/>
          <w:szCs w:val="18"/>
          <w:color w:val="auto"/>
        </w:rPr>
      </w:pPr>
    </w:p>
    <w:p>
      <w:pPr>
        <w:ind w:left="-40" w:firstLine="233"/>
        <w:spacing w:after="0" w:line="308"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Liens for taxes, assessments, charges and levies not yet delinquent or which are being contested in good faith and by appropriate proceedings diligently conducted, if adequate reserves with respect thereto are maintained on the books of the applicable Person in accordance with GAAP;</w:t>
      </w:r>
    </w:p>
    <w:p>
      <w:pPr>
        <w:spacing w:after="0" w:line="38" w:lineRule="exact"/>
        <w:rPr>
          <w:rFonts w:ascii="Arial" w:cs="Arial" w:eastAsia="Arial" w:hAnsi="Arial"/>
          <w:sz w:val="17"/>
          <w:szCs w:val="17"/>
          <w:color w:val="auto"/>
        </w:rPr>
      </w:pPr>
    </w:p>
    <w:p>
      <w:pPr>
        <w:jc w:val="both"/>
        <w:ind w:left="-40" w:right="280" w:firstLine="233"/>
        <w:spacing w:after="0" w:line="279" w:lineRule="auto"/>
        <w:tabs>
          <w:tab w:leader="none" w:pos="43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63" w:lineRule="exact"/>
        <w:rPr>
          <w:rFonts w:ascii="Arial" w:cs="Arial" w:eastAsia="Arial" w:hAnsi="Arial"/>
          <w:sz w:val="17"/>
          <w:szCs w:val="17"/>
          <w:color w:val="auto"/>
        </w:rPr>
      </w:pPr>
    </w:p>
    <w:p>
      <w:pPr>
        <w:ind w:left="-40" w:right="280" w:firstLine="233"/>
        <w:spacing w:after="0" w:line="308"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38" w:lineRule="exact"/>
        <w:rPr>
          <w:rFonts w:ascii="Arial" w:cs="Arial" w:eastAsia="Arial" w:hAnsi="Arial"/>
          <w:sz w:val="17"/>
          <w:szCs w:val="17"/>
          <w:color w:val="auto"/>
        </w:rPr>
      </w:pPr>
    </w:p>
    <w:p>
      <w:pPr>
        <w:ind w:left="-40" w:right="260" w:firstLine="233"/>
        <w:spacing w:after="0" w:line="277" w:lineRule="auto"/>
        <w:tabs>
          <w:tab w:leader="none" w:pos="4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 or to secure letters of credit issued with respect thereto;</w:t>
      </w:r>
    </w:p>
    <w:p>
      <w:pPr>
        <w:spacing w:after="0" w:line="62" w:lineRule="exact"/>
        <w:rPr>
          <w:rFonts w:ascii="Arial" w:cs="Arial" w:eastAsia="Arial" w:hAnsi="Arial"/>
          <w:sz w:val="18"/>
          <w:szCs w:val="18"/>
          <w:color w:val="auto"/>
        </w:rPr>
      </w:pPr>
    </w:p>
    <w:p>
      <w:pPr>
        <w:ind w:left="-40" w:right="400" w:firstLine="233"/>
        <w:spacing w:after="0" w:line="264" w:lineRule="auto"/>
        <w:tabs>
          <w:tab w:leader="none" w:pos="41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w:t>
      </w:r>
    </w:p>
    <w:p>
      <w:pPr>
        <w:spacing w:after="0" w:line="73" w:lineRule="exact"/>
        <w:rPr>
          <w:rFonts w:ascii="Arial" w:cs="Arial" w:eastAsia="Arial" w:hAnsi="Arial"/>
          <w:sz w:val="18"/>
          <w:szCs w:val="18"/>
          <w:color w:val="auto"/>
        </w:rPr>
      </w:pPr>
    </w:p>
    <w:p>
      <w:pPr>
        <w:ind w:left="-40" w:right="280" w:firstLine="233"/>
        <w:spacing w:after="0" w:line="26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w:t>
      </w:r>
    </w:p>
    <w:p>
      <w:pPr>
        <w:spacing w:after="0" w:line="73" w:lineRule="exact"/>
        <w:rPr>
          <w:rFonts w:ascii="Arial" w:cs="Arial" w:eastAsia="Arial" w:hAnsi="Arial"/>
          <w:sz w:val="18"/>
          <w:szCs w:val="18"/>
          <w:color w:val="auto"/>
        </w:rPr>
      </w:pPr>
    </w:p>
    <w:p>
      <w:pPr>
        <w:ind w:left="-40" w:right="340" w:firstLine="233"/>
        <w:spacing w:after="0" w:line="277"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inchoate Liens in respect of pending litigation, or Liens securing judgments for the payment of money (or securing letters of credit, appeal or other surety bonds related to such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180" w:firstLine="233"/>
        <w:spacing w:after="0" w:line="257" w:lineRule="auto"/>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or any Subsidiary in excess of those set forth by regulations promulgated by the Board of Governors of the Federal Reserve System or pursuant to the Security Documents, and (ii) such deposit account is not intended by the Company or any Subsidiary to provide collateral to the depository institution;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99" w:name="page100"/>
    <w:bookmarkEnd w:id="99"/>
    <w:p>
      <w:pPr>
        <w:ind w:left="-20" w:firstLine="233"/>
        <w:spacing w:after="0" w:line="272" w:lineRule="auto"/>
        <w:tabs>
          <w:tab w:leader="none" w:pos="4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any Loan Party;</w:t>
      </w:r>
    </w:p>
    <w:p>
      <w:pPr>
        <w:spacing w:after="0" w:line="69" w:lineRule="exact"/>
        <w:rPr>
          <w:rFonts w:ascii="Arial" w:cs="Arial" w:eastAsia="Arial" w:hAnsi="Arial"/>
          <w:sz w:val="17"/>
          <w:szCs w:val="17"/>
          <w:color w:val="auto"/>
        </w:rPr>
      </w:pPr>
    </w:p>
    <w:p>
      <w:pPr>
        <w:ind w:left="460" w:hanging="2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117" w:lineRule="exact"/>
        <w:rPr>
          <w:rFonts w:ascii="Arial" w:cs="Arial" w:eastAsia="Arial" w:hAnsi="Arial"/>
          <w:sz w:val="18"/>
          <w:szCs w:val="18"/>
          <w:color w:val="auto"/>
        </w:rPr>
      </w:pPr>
    </w:p>
    <w:p>
      <w:pPr>
        <w:ind w:left="-20" w:right="20" w:firstLine="233"/>
        <w:spacing w:after="0" w:line="297"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Liens securing Acquired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50" w:lineRule="exact"/>
        <w:rPr>
          <w:rFonts w:ascii="Arial" w:cs="Arial" w:eastAsia="Arial" w:hAnsi="Arial"/>
          <w:sz w:val="16"/>
          <w:szCs w:val="16"/>
          <w:color w:val="auto"/>
        </w:rPr>
      </w:pPr>
    </w:p>
    <w:p>
      <w:pPr>
        <w:ind w:left="-20" w:right="60" w:firstLine="233"/>
        <w:spacing w:after="0" w:line="342" w:lineRule="auto"/>
        <w:tabs>
          <w:tab w:leader="none" w:pos="5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5" w:lineRule="exact"/>
        <w:rPr>
          <w:rFonts w:ascii="Arial" w:cs="Arial" w:eastAsia="Arial" w:hAnsi="Arial"/>
          <w:sz w:val="16"/>
          <w:szCs w:val="16"/>
          <w:color w:val="auto"/>
        </w:rPr>
      </w:pPr>
    </w:p>
    <w:p>
      <w:pPr>
        <w:ind w:left="-20" w:right="280" w:firstLine="233"/>
        <w:spacing w:after="0" w:line="308"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38" w:lineRule="exact"/>
        <w:rPr>
          <w:rFonts w:ascii="Arial" w:cs="Arial" w:eastAsia="Arial" w:hAnsi="Arial"/>
          <w:sz w:val="17"/>
          <w:szCs w:val="17"/>
          <w:color w:val="auto"/>
        </w:rPr>
      </w:pPr>
    </w:p>
    <w:p>
      <w:pPr>
        <w:ind w:left="-20" w:right="460" w:firstLine="233"/>
        <w:spacing w:after="0" w:line="34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5" w:lineRule="exact"/>
        <w:rPr>
          <w:rFonts w:ascii="Arial" w:cs="Arial" w:eastAsia="Arial" w:hAnsi="Arial"/>
          <w:sz w:val="16"/>
          <w:szCs w:val="16"/>
          <w:color w:val="auto"/>
        </w:rPr>
      </w:pPr>
    </w:p>
    <w:p>
      <w:pPr>
        <w:ind w:left="460" w:hanging="2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pursuant to the Pine Prairie Lease and extensions, renewals and replacement thereof; and</w:t>
      </w:r>
    </w:p>
    <w:p>
      <w:pPr>
        <w:spacing w:after="0" w:line="117" w:lineRule="exact"/>
        <w:rPr>
          <w:rFonts w:ascii="Arial" w:cs="Arial" w:eastAsia="Arial" w:hAnsi="Arial"/>
          <w:sz w:val="18"/>
          <w:szCs w:val="18"/>
          <w:color w:val="auto"/>
        </w:rPr>
      </w:pPr>
    </w:p>
    <w:p>
      <w:pPr>
        <w:ind w:left="-20" w:right="440" w:firstLine="233"/>
        <w:spacing w:after="0" w:line="277"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otherwise not permitted herein which secure obligations in an aggregate principal amount not to exceed at any time outstanding 10% of the Company’s Consolidated Net Tangible Assets.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00" w:name="page101"/>
    <w:bookmarkEnd w:id="100"/>
    <w:p>
      <w:pPr>
        <w:ind w:left="240"/>
        <w:spacing w:after="0"/>
        <w:rPr>
          <w:sz w:val="20"/>
          <w:szCs w:val="20"/>
          <w:color w:val="auto"/>
        </w:rPr>
      </w:pPr>
      <w:r>
        <w:rPr>
          <w:rFonts w:ascii="Arial" w:cs="Arial" w:eastAsia="Arial" w:hAnsi="Arial"/>
          <w:sz w:val="18"/>
          <w:szCs w:val="18"/>
          <w:b w:val="1"/>
          <w:bCs w:val="1"/>
          <w:color w:val="auto"/>
        </w:rPr>
        <w:t>7.02 Indebtedness</w:t>
      </w:r>
      <w:r>
        <w:rPr>
          <w:rFonts w:ascii="Arial" w:cs="Arial" w:eastAsia="Arial" w:hAnsi="Arial"/>
          <w:sz w:val="18"/>
          <w:szCs w:val="18"/>
          <w:color w:val="auto"/>
        </w:rPr>
        <w:t>. Create, incur, assume or permit to exist any Indebtedness, except:</w:t>
      </w:r>
    </w:p>
    <w:p>
      <w:pPr>
        <w:spacing w:after="0" w:line="121" w:lineRule="exact"/>
        <w:rPr>
          <w:sz w:val="20"/>
          <w:szCs w:val="20"/>
          <w:color w:val="auto"/>
        </w:rPr>
      </w:pPr>
    </w:p>
    <w:p>
      <w:pPr>
        <w:ind w:left="480" w:hanging="247"/>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Acquired Indebtedness;</w:t>
      </w:r>
    </w:p>
    <w:p>
      <w:pPr>
        <w:spacing w:after="0" w:line="117" w:lineRule="exact"/>
        <w:rPr>
          <w:rFonts w:ascii="Arial" w:cs="Arial" w:eastAsia="Arial" w:hAnsi="Arial"/>
          <w:sz w:val="18"/>
          <w:szCs w:val="18"/>
          <w:color w:val="auto"/>
        </w:rPr>
      </w:pPr>
    </w:p>
    <w:p>
      <w:pPr>
        <w:ind w:right="300" w:firstLine="233"/>
        <w:spacing w:after="0" w:line="259"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of (i) Plains Marketing (and guarantees thereof by its Subsidiaries) under the Hedged Inventory Credit Agreement and (ii) PNGS (and guarantees thereof by its Subsidiaries) (w) under the PNGS Credit Agreement, including “GO Bond Term Loans” thereunder, (x) owing to the “GO Bond Issuer” as defined in the PNGS Credit Agreement pursuant to the “GO Bond Documents” as defined in the PNGS Credit Agreement, (y) under other unsecured bank credit facilities or (z) under any unsecured notes, bonds or debentures;</w:t>
      </w:r>
    </w:p>
    <w:p>
      <w:pPr>
        <w:spacing w:after="0" w:line="78" w:lineRule="exact"/>
        <w:rPr>
          <w:rFonts w:ascii="Arial" w:cs="Arial" w:eastAsia="Arial" w:hAnsi="Arial"/>
          <w:sz w:val="18"/>
          <w:szCs w:val="18"/>
          <w:color w:val="auto"/>
        </w:rPr>
      </w:pPr>
    </w:p>
    <w:p>
      <w:pPr>
        <w:ind w:right="100" w:firstLine="233"/>
        <w:spacing w:after="0" w:line="264" w:lineRule="auto"/>
        <w:tabs>
          <w:tab w:leader="none" w:pos="4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under the Pine Prairie Lease and extensions, renewals and replacements of any such Indebtedness that do not increase the outstanding principal amount thereof except by an amount equal to a reasonable premium or other reasonable amount paid, and fees and expenses reasonably incurred, in connection with such extensions, renewals and replacements; and</w:t>
      </w:r>
    </w:p>
    <w:p>
      <w:pPr>
        <w:spacing w:after="0" w:line="73" w:lineRule="exact"/>
        <w:rPr>
          <w:rFonts w:ascii="Arial" w:cs="Arial" w:eastAsia="Arial" w:hAnsi="Arial"/>
          <w:sz w:val="18"/>
          <w:szCs w:val="18"/>
          <w:color w:val="auto"/>
        </w:rPr>
      </w:pPr>
    </w:p>
    <w:p>
      <w:pPr>
        <w:ind w:right="480" w:firstLine="233"/>
        <w:spacing w:after="0" w:line="277" w:lineRule="auto"/>
        <w:tabs>
          <w:tab w:leader="none" w:pos="4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other Indebtedness not otherwise permitted pursuant to the foregoing clauses (a), (b), (c), (d) and (e) in an aggregate principal amount at any time outstanding not to exceed 15% of the Company’s Consolidated Net Tangible Assets.</w:t>
      </w:r>
    </w:p>
    <w:p>
      <w:pPr>
        <w:spacing w:after="0" w:line="58" w:lineRule="exact"/>
        <w:rPr>
          <w:sz w:val="20"/>
          <w:szCs w:val="20"/>
          <w:color w:val="auto"/>
        </w:rPr>
      </w:pPr>
    </w:p>
    <w:p>
      <w:pPr>
        <w:ind w:right="120" w:firstLine="225"/>
        <w:spacing w:after="0" w:line="314" w:lineRule="auto"/>
        <w:rPr>
          <w:sz w:val="20"/>
          <w:szCs w:val="20"/>
          <w:color w:val="auto"/>
        </w:rPr>
      </w:pPr>
      <w:r>
        <w:rPr>
          <w:rFonts w:ascii="Arial" w:cs="Arial" w:eastAsia="Arial" w:hAnsi="Arial"/>
          <w:sz w:val="16"/>
          <w:szCs w:val="16"/>
          <w:b w:val="1"/>
          <w:bCs w:val="1"/>
          <w:color w:val="auto"/>
        </w:rPr>
        <w:t>7.03 Fundamental Changes; Dispositions</w:t>
      </w:r>
      <w:r>
        <w:rPr>
          <w:rFonts w:ascii="Arial" w:cs="Arial" w:eastAsia="Arial" w:hAnsi="Arial"/>
          <w:sz w:val="16"/>
          <w:szCs w:val="16"/>
          <w:color w:val="auto"/>
        </w:rPr>
        <w:t>. Merge, dissolve, liquidate, consolidate with or into another Person, or sell, transfer, lease, exchange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dispose of (whether in one transaction or in a series of related transactions) all or substantially all of its assets (whether now owned or hereafter acquired) to or in favor of any Person, except that, so long as no Default exists or, upon giving pro forma effect thereto, would immediately result therefrom:</w:t>
      </w:r>
    </w:p>
    <w:p>
      <w:pPr>
        <w:spacing w:after="0" w:line="38" w:lineRule="exact"/>
        <w:rPr>
          <w:sz w:val="20"/>
          <w:szCs w:val="20"/>
          <w:color w:val="auto"/>
        </w:rPr>
      </w:pPr>
    </w:p>
    <w:p>
      <w:pPr>
        <w:ind w:firstLine="233"/>
        <w:spacing w:after="0" w:line="271" w:lineRule="auto"/>
        <w:tabs>
          <w:tab w:leader="none" w:pos="47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any Significant Restricted Person may merge, consolidate or amalgamate with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Significant Restricted Person is the Company, the Company shall be the acquiring, surviving or continuing entity, (ii) if such Significant Restricted Person is a Designated Borrower, (A) the Company or a Designated Borrower shall be the acquiring, surviving or continuing entity, or (B) the Obligations of such Designated Borrower are assumed by the Company or a Designated Borrower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11.06(a)</w:t>
      </w:r>
      <w:r>
        <w:rPr>
          <w:rFonts w:ascii="Arial" w:cs="Arial" w:eastAsia="Arial" w:hAnsi="Arial"/>
          <w:sz w:val="17"/>
          <w:szCs w:val="17"/>
          <w:color w:val="auto"/>
        </w:rPr>
        <w:t xml:space="preserve"> and (iii) as to any other Significant Restricted Person, (x) the Company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1" w:name="page102"/>
    <w:bookmarkEnd w:id="101"/>
    <w:p>
      <w:pPr>
        <w:ind w:right="240" w:firstLine="233"/>
        <w:spacing w:after="0" w:line="277" w:lineRule="auto"/>
        <w:tabs>
          <w:tab w:leader="none" w:pos="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Significant Restricted Person other than a Borrower may sell, transfer, lease exchange or otherwise dispose of all or substantially all of its assets (upon voluntary liquidation or otherwise); and</w:t>
      </w:r>
    </w:p>
    <w:p>
      <w:pPr>
        <w:spacing w:after="0" w:line="62" w:lineRule="exact"/>
        <w:rPr>
          <w:rFonts w:ascii="Arial" w:cs="Arial" w:eastAsia="Arial" w:hAnsi="Arial"/>
          <w:sz w:val="18"/>
          <w:szCs w:val="18"/>
          <w:color w:val="auto"/>
        </w:rPr>
      </w:pPr>
    </w:p>
    <w:p>
      <w:pPr>
        <w:ind w:right="580" w:firstLine="233"/>
        <w:spacing w:after="0" w:line="277" w:lineRule="auto"/>
        <w:tabs>
          <w:tab w:leader="none" w:pos="4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Significant Restricted Person other than a Borrower may dissolve or liquidate if such dissolution or liquidation results from dispositions not prohibited by this Agreement.</w:t>
      </w:r>
    </w:p>
    <w:p>
      <w:pPr>
        <w:spacing w:after="0" w:line="58"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7.04 Restricted Payments</w:t>
      </w:r>
      <w:r>
        <w:rPr>
          <w:rFonts w:ascii="Arial" w:cs="Arial" w:eastAsia="Arial" w:hAnsi="Arial"/>
          <w:sz w:val="18"/>
          <w:szCs w:val="18"/>
          <w:color w:val="auto"/>
        </w:rPr>
        <w:t>. Declare or make any Restricted Payment unless no Default or Event of Default has occurred and is continuing or,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after giving effect thereto, would result therefrom.</w:t>
      </w:r>
    </w:p>
    <w:p>
      <w:pPr>
        <w:spacing w:after="0" w:line="5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7.05 Transactions with Affiliates</w:t>
      </w:r>
      <w:r>
        <w:rPr>
          <w:rFonts w:ascii="Arial" w:cs="Arial" w:eastAsia="Arial" w:hAnsi="Arial"/>
          <w:sz w:val="17"/>
          <w:szCs w:val="17"/>
          <w:color w:val="auto"/>
        </w:rPr>
        <w:t>. Enter into any material transaction of any kind with any Affiliate of the Company, whether or not in the ordinary course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business, other than on terms that are no less favorable to the Company or such Restricted Person as would be obtainable by the Company or such Restricted Person at the time in an arm’s length transaction with a Person other than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restriction shall not apply to any of the following transactions: (a) transactions between or among the Company and any of its Subsidiaries or between and among any Subsidiaries; (b) if and to the extent any of them constitute transactions with Affiliates, transactions governed by the Amended and Restated Omnibus Agreement between Plains Resources Inc., the Company, Plains Marketing, GP LLC, Plains Marketing GP, Inc. and Plains Pipeline (and successors of each) dated July 23, 2004, as amended and in effect; or the Amended and Restated Crude Oil Marketing Agreement among Plains Resources Inc., Calumet Florida, LLC and Plains Marketing dated as of July 23, 2004, as amended and in effect, (c) any employment, equity award, equity option or equity appreciation agreement or plan entered into by the Company or any of its Subsidiaries in the ordinary course of business of the Company or such Subsidiary; (d) transactions effected in accordance with the terms of agreements as in effect on the Closing Date; (e) customary compensation, indemnification and other benefits made available to officers, directors or employees of the Company, any of its Subsidiaries or the General Partner, including reimbursement or advancement of out-of-pocket expenses and provisions of officers’ and directors’ liability insurance; and (f) transactions as contemplated by the Company’s agreement of limited partnership.</w:t>
      </w:r>
    </w:p>
    <w:p>
      <w:pPr>
        <w:spacing w:after="0" w:line="6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b w:val="1"/>
          <w:bCs w:val="1"/>
          <w:color w:val="auto"/>
        </w:rPr>
        <w:t>7.06 Burdensome Agreements</w:t>
      </w:r>
      <w:r>
        <w:rPr>
          <w:rFonts w:ascii="Arial" w:cs="Arial" w:eastAsia="Arial" w:hAnsi="Arial"/>
          <w:sz w:val="18"/>
          <w:szCs w:val="18"/>
          <w:color w:val="auto"/>
        </w:rPr>
        <w:t>. Except as expressly provided for in the Loan Documents, as described in any Schedule hereto or pursuant to a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Exception, the substance of which, in detail reasonably satisfactory to the Administrative Agent, is promptly reported to Administrative Agent, enter into any Contractual Obligation that limits the ability (a) of any Significant Restricted Person to make Restricted Payments to the Company or otherwise to transfer property to the Company, (b) of any Significant Restricted Person to redeem Equity Interests held in it by the Company, (c) of any Significant Restricted Person to repay loans and other Indebtedness owing by it to the Company, or (d) of any Significant Restricted Person to guarantee the payment of Indebtedness of the Company (excluding in each such case any restrictions with respect to PNGS and its Subsidiaries contained in (i) documents governing Indebtedness of PNGS and its Subsidiaries permitted under </w:t>
      </w:r>
      <w:r>
        <w:rPr>
          <w:rFonts w:ascii="Arial" w:cs="Arial" w:eastAsia="Arial" w:hAnsi="Arial"/>
          <w:sz w:val="18"/>
          <w:szCs w:val="18"/>
          <w:u w:val="single" w:color="auto"/>
          <w:color w:val="auto"/>
        </w:rPr>
        <w:t>Section 7.02(d)(ii)</w:t>
      </w:r>
      <w:r>
        <w:rPr>
          <w:rFonts w:ascii="Arial" w:cs="Arial" w:eastAsia="Arial" w:hAnsi="Arial"/>
          <w:sz w:val="18"/>
          <w:szCs w:val="18"/>
          <w:color w:val="auto"/>
        </w:rPr>
        <w:t xml:space="preserve"> or (ii) the organizational and governance documents of PNGS as in effect on the Closing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right="320" w:firstLine="225"/>
        <w:spacing w:after="0" w:line="266" w:lineRule="auto"/>
        <w:rPr>
          <w:sz w:val="20"/>
          <w:szCs w:val="20"/>
          <w:color w:val="auto"/>
        </w:rPr>
      </w:pPr>
      <w:r>
        <w:rPr>
          <w:rFonts w:ascii="Arial" w:cs="Arial" w:eastAsia="Arial" w:hAnsi="Arial"/>
          <w:sz w:val="18"/>
          <w:szCs w:val="18"/>
          <w:b w:val="1"/>
          <w:bCs w:val="1"/>
          <w:color w:val="auto"/>
        </w:rPr>
        <w:t>7.07 Use of Proceeds</w:t>
      </w:r>
      <w:r>
        <w:rPr>
          <w:rFonts w:ascii="Arial" w:cs="Arial" w:eastAsia="Arial" w:hAnsi="Arial"/>
          <w:sz w:val="18"/>
          <w:szCs w:val="18"/>
          <w:color w:val="auto"/>
        </w:rPr>
        <w:t>. Use the proceeds of any Credit Extension, whether directly or indirectly, and whether immediately, incidentally or ultimately,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 carry margin stock or to extend credit to others for the purpose of purchasing or carrying margin stock or to refund indebtedness originally incurred for such purpose (within the meaning of Regulation U of the FRB).</w:t>
      </w:r>
    </w:p>
    <w:p>
      <w:pPr>
        <w:spacing w:after="0" w:line="68"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7.08 Consolidated Leverage Ratio</w:t>
      </w:r>
      <w:r>
        <w:rPr>
          <w:rFonts w:ascii="Arial" w:cs="Arial" w:eastAsia="Arial" w:hAnsi="Arial"/>
          <w:sz w:val="18"/>
          <w:szCs w:val="18"/>
          <w:color w:val="auto"/>
        </w:rPr>
        <w:t>. Permit the Consolidated Leverage Ratio as of the end of any fiscal quarter of the Company to be greater than the ratio</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below opposite such period, calculated, with respect to Consolidated EBITDA, on a trailing four-quarter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60" w:type="dxa"/>
            <w:vAlign w:val="bottom"/>
            <w:vMerge w:val="restart"/>
          </w:tcPr>
          <w:p>
            <w:pPr>
              <w:ind w:left="4000"/>
              <w:spacing w:after="0"/>
              <w:rPr>
                <w:sz w:val="20"/>
                <w:szCs w:val="20"/>
                <w:color w:val="auto"/>
              </w:rPr>
            </w:pPr>
            <w:r>
              <w:rPr>
                <w:rFonts w:ascii="Arial" w:cs="Arial" w:eastAsia="Arial" w:hAnsi="Arial"/>
                <w:sz w:val="14"/>
                <w:szCs w:val="14"/>
                <w:b w:val="1"/>
                <w:bCs w:val="1"/>
                <w:color w:val="auto"/>
              </w:rPr>
              <w:t>Applicable Period</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(i)</w:t>
            </w:r>
          </w:p>
        </w:tc>
        <w:tc>
          <w:tcPr>
            <w:tcW w:w="9460" w:type="dxa"/>
            <w:vAlign w:val="bottom"/>
          </w:tcPr>
          <w:p>
            <w:pPr>
              <w:ind w:left="140"/>
              <w:spacing w:after="0" w:line="195" w:lineRule="exact"/>
              <w:rPr>
                <w:sz w:val="20"/>
                <w:szCs w:val="20"/>
                <w:color w:val="auto"/>
              </w:rPr>
            </w:pPr>
            <w:r>
              <w:rPr>
                <w:rFonts w:ascii="Arial" w:cs="Arial" w:eastAsia="Arial" w:hAnsi="Arial"/>
                <w:sz w:val="18"/>
                <w:szCs w:val="18"/>
                <w:color w:val="auto"/>
              </w:rPr>
              <w:t>During an Acquisition Period</w:t>
            </w:r>
          </w:p>
        </w:tc>
        <w:tc>
          <w:tcPr>
            <w:tcW w:w="20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2"/>
              </w:rPr>
              <w:t>5.50:1.0</w:t>
            </w:r>
          </w:p>
        </w:tc>
        <w:tc>
          <w:tcPr>
            <w:tcW w:w="0" w:type="dxa"/>
            <w:vAlign w:val="bottom"/>
          </w:tcPr>
          <w:p>
            <w:pPr>
              <w:spacing w:after="0"/>
              <w:rPr>
                <w:sz w:val="1"/>
                <w:szCs w:val="1"/>
                <w:color w:val="auto"/>
              </w:rPr>
            </w:pPr>
          </w:p>
        </w:tc>
      </w:tr>
      <w:tr>
        <w:trPr>
          <w:trHeight w:val="230"/>
        </w:trPr>
        <w:tc>
          <w:tcPr>
            <w:tcW w:w="360" w:type="dxa"/>
            <w:vAlign w:val="bottom"/>
            <w:gridSpan w:val="2"/>
          </w:tcPr>
          <w:p>
            <w:pPr>
              <w:spacing w:after="0"/>
              <w:rPr>
                <w:sz w:val="20"/>
                <w:szCs w:val="20"/>
                <w:color w:val="auto"/>
              </w:rPr>
            </w:pPr>
            <w:r>
              <w:rPr>
                <w:rFonts w:ascii="Arial" w:cs="Arial" w:eastAsia="Arial" w:hAnsi="Arial"/>
                <w:sz w:val="18"/>
                <w:szCs w:val="18"/>
                <w:color w:val="auto"/>
              </w:rPr>
              <w:t>(ii)</w:t>
            </w:r>
          </w:p>
        </w:tc>
        <w:tc>
          <w:tcPr>
            <w:tcW w:w="9460" w:type="dxa"/>
            <w:vAlign w:val="bottom"/>
          </w:tcPr>
          <w:p>
            <w:pPr>
              <w:ind w:left="140"/>
              <w:spacing w:after="0"/>
              <w:rPr>
                <w:sz w:val="20"/>
                <w:szCs w:val="20"/>
                <w:color w:val="auto"/>
              </w:rPr>
            </w:pPr>
            <w:r>
              <w:rPr>
                <w:rFonts w:ascii="Arial" w:cs="Arial" w:eastAsia="Arial" w:hAnsi="Arial"/>
                <w:sz w:val="18"/>
                <w:szCs w:val="18"/>
                <w:color w:val="auto"/>
              </w:rPr>
              <w:t>Other than during an Acquisition Period</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5.00:1.0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Consolidated EBITDA may include, at the Company’s option (a) any Material Project EBITDA Adjustments as provided below, limited in each case with respect to any non-wholly-owned Subsidiaries to a proportional amount of such adjustments equal to the Company’s direct or indirect ownership interest therein, and (b) any “New Cavern EBITDA Adjustments” and “Material Project EBITDA Adjustments” (as such terms are defined in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of the PNGS Credit Agreement) (collectively, “</w:t>
      </w:r>
      <w:r>
        <w:rPr>
          <w:rFonts w:ascii="Arial" w:cs="Arial" w:eastAsia="Arial" w:hAnsi="Arial"/>
          <w:sz w:val="17"/>
          <w:szCs w:val="17"/>
          <w:u w:val="single" w:color="auto"/>
          <w:color w:val="auto"/>
        </w:rPr>
        <w:t>PNGS EBITDA Adjustments</w:t>
      </w:r>
      <w:r>
        <w:rPr>
          <w:rFonts w:ascii="Arial" w:cs="Arial" w:eastAsia="Arial" w:hAnsi="Arial"/>
          <w:sz w:val="17"/>
          <w:szCs w:val="17"/>
          <w:color w:val="auto"/>
        </w:rPr>
        <w:t>”), limited to a proportional amount of such adjustments equal to the Company’s direct or indirect ownership interest in PNGS.</w:t>
      </w:r>
    </w:p>
    <w:p>
      <w:pPr>
        <w:spacing w:after="0" w:line="64" w:lineRule="exact"/>
        <w:rPr>
          <w:sz w:val="20"/>
          <w:szCs w:val="20"/>
          <w:color w:val="auto"/>
        </w:rPr>
      </w:pPr>
    </w:p>
    <w:p>
      <w:pPr>
        <w:ind w:right="100" w:firstLine="215"/>
        <w:spacing w:after="0" w:line="312"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Material Project EBITDA Adjustments</w:t>
      </w:r>
      <w:r>
        <w:rPr>
          <w:rFonts w:ascii="Arial" w:cs="Arial" w:eastAsia="Arial" w:hAnsi="Arial"/>
          <w:sz w:val="16"/>
          <w:szCs w:val="16"/>
          <w:color w:val="auto"/>
        </w:rPr>
        <w:t>” means, with respect to the construction or expansion of any capital project of the Company or any of its Subsidiaries (other than PNGS) (excluding, for the avoidance of doubt, Unrestricted Subsidiaries), the aggregate capital cost of which (inclusive of capital costs expended prior to the acquisition thereof) is reasonably expected by Company to exceed, or exceeds, $50,000,000 (a “</w:t>
      </w:r>
      <w:r>
        <w:rPr>
          <w:rFonts w:ascii="Arial" w:cs="Arial" w:eastAsia="Arial" w:hAnsi="Arial"/>
          <w:sz w:val="16"/>
          <w:szCs w:val="16"/>
          <w:u w:val="single" w:color="auto"/>
          <w:color w:val="auto"/>
        </w:rPr>
        <w:t>Material Project</w:t>
      </w:r>
      <w:r>
        <w:rPr>
          <w:rFonts w:ascii="Arial" w:cs="Arial" w:eastAsia="Arial" w:hAnsi="Arial"/>
          <w:sz w:val="16"/>
          <w:szCs w:val="16"/>
          <w:color w:val="auto"/>
        </w:rPr>
        <w:t>”):</w:t>
      </w:r>
    </w:p>
    <w:p>
      <w:pPr>
        <w:spacing w:after="0" w:line="39" w:lineRule="exact"/>
        <w:rPr>
          <w:sz w:val="20"/>
          <w:szCs w:val="20"/>
          <w:color w:val="auto"/>
        </w:rPr>
      </w:pPr>
    </w:p>
    <w:p>
      <w:pPr>
        <w:ind w:left="240" w:right="120" w:firstLine="221"/>
        <w:spacing w:after="0" w:line="284"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prior to the date on which a Material Project has achieved commercial operation (the “</w:t>
      </w:r>
      <w:r>
        <w:rPr>
          <w:rFonts w:ascii="Arial" w:cs="Arial" w:eastAsia="Arial" w:hAnsi="Arial"/>
          <w:sz w:val="16"/>
          <w:szCs w:val="16"/>
          <w:u w:val="single" w:color="auto"/>
          <w:color w:val="auto"/>
        </w:rPr>
        <w:t>Commercial Operation Date</w:t>
      </w:r>
      <w:r>
        <w:rPr>
          <w:rFonts w:ascii="Arial" w:cs="Arial" w:eastAsia="Arial" w:hAnsi="Arial"/>
          <w:sz w:val="16"/>
          <w:szCs w:val="16"/>
          <w:color w:val="auto"/>
        </w:rPr>
        <w:t>”)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w:t>
      </w:r>
    </w:p>
    <w:p>
      <w:pPr>
        <w:spacing w:after="0" w:line="4" w:lineRule="exact"/>
        <w:rPr>
          <w:rFonts w:ascii="Arial" w:cs="Arial" w:eastAsia="Arial" w:hAnsi="Arial"/>
          <w:sz w:val="16"/>
          <w:szCs w:val="16"/>
          <w:color w:val="auto"/>
        </w:rPr>
      </w:pPr>
    </w:p>
    <w:p>
      <w:pPr>
        <w:ind w:left="240" w:right="20" w:hanging="4"/>
        <w:spacing w:after="0" w:line="255" w:lineRule="auto"/>
        <w:tabs>
          <w:tab w:leader="none" w:pos="5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factors reasonably deemed appropriate by the Administrative Agent, which may, at Company’s option, be added to actual Consolidated EBITDA for the fiscal quarter in which construction or expansion of such Material Project commences and for each fiscal quarter thereafter until the Commercial Operation Date of such Material Project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3" w:name="page104"/>
    <w:bookmarkEnd w:id="103"/>
    <w:p>
      <w:pPr>
        <w:ind w:left="240"/>
        <w:spacing w:after="0" w:line="293" w:lineRule="auto"/>
        <w:rPr>
          <w:sz w:val="20"/>
          <w:szCs w:val="20"/>
          <w:color w:val="auto"/>
        </w:rPr>
      </w:pPr>
      <w:r>
        <w:rPr>
          <w:rFonts w:ascii="Arial" w:cs="Arial" w:eastAsia="Arial" w:hAnsi="Arial"/>
          <w:sz w:val="16"/>
          <w:szCs w:val="16"/>
          <w:color w:val="auto"/>
        </w:rPr>
        <w:t xml:space="preserve">(including the fiscal quarter in which such Commercial Operation Date occurs, but net of any actual Consolidated EBITDA attributable to such Material Project following such Commercial Operation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6"/>
          <w:szCs w:val="16"/>
          <w:b w:val="1"/>
          <w:bCs w:val="1"/>
          <w:color w:val="auto"/>
        </w:rPr>
        <w:t>,</w:t>
      </w:r>
      <w:r>
        <w:rPr>
          <w:rFonts w:ascii="Arial" w:cs="Arial" w:eastAsia="Arial" w:hAnsi="Arial"/>
          <w:sz w:val="16"/>
          <w:szCs w:val="16"/>
          <w:color w:val="auto"/>
        </w:rPr>
        <w:t xml:space="preserve"> (iii) longer than 180 days but not more than 270 days, 50%, (iv) longer than 270 days but not more than 365 days, 75%, and (v) longer than 365 days, 100%;</w:t>
      </w:r>
    </w:p>
    <w:p>
      <w:pPr>
        <w:spacing w:after="0" w:line="57" w:lineRule="exact"/>
        <w:rPr>
          <w:sz w:val="20"/>
          <w:szCs w:val="20"/>
          <w:color w:val="auto"/>
        </w:rPr>
      </w:pPr>
    </w:p>
    <w:p>
      <w:pPr>
        <w:ind w:left="240" w:right="60" w:firstLine="221"/>
        <w:spacing w:after="0" w:line="259" w:lineRule="auto"/>
        <w:tabs>
          <w:tab w:leader="none" w:pos="7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Company’s option, be added to actual Consolidated EBITDA for such fiscal quarters; and</w:t>
      </w:r>
    </w:p>
    <w:p>
      <w:pPr>
        <w:spacing w:after="0" w:line="78" w:lineRule="exact"/>
        <w:rPr>
          <w:rFonts w:ascii="Arial" w:cs="Arial" w:eastAsia="Arial" w:hAnsi="Arial"/>
          <w:sz w:val="18"/>
          <w:szCs w:val="18"/>
          <w:color w:val="auto"/>
        </w:rPr>
      </w:pPr>
    </w:p>
    <w:p>
      <w:pPr>
        <w:ind w:left="240" w:right="140" w:firstLine="221"/>
        <w:spacing w:after="0" w:line="264" w:lineRule="auto"/>
        <w:tabs>
          <w:tab w:leader="none" w:pos="7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and PNGS EBITDA Adjustments during any period shall be limited to 15% of the total actual Consolidated EBITDA for such period (which total actual Consolidated EBITDA shall be determined without including any Material Project EBITDA Adjustments or PNGS EBITDA Adjustments).</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In addition,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Hybrid Securities up to an aggregate principal amount of 15% of Consolidated Total Capitalization shall be excluded from Consolidated Funded Indebtedness.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Deliverables for Material Project EBITDA Adjustments and PNGS EBITDA Adjustments</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Company shall, no later than three Business Days prior to its delivery of a Compliance Certificate for any fiscal quarter for which the Company desires to include Material Project EBITDA Adjustments or PNGS EBITDA Adjustments, deliver to Administrative Agent, in form and substance reasonably satisfactory to Administrative Agent and certified by a financial officer of the Company, written pro forma projections of Consolidated EBITDA attributable to such Material Project EBITDA Adjustments or PNGS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 and with respect to PNGS EBITDA Adjustments such information with respect to the calculation thereof pursuant to the PNGS Credit Agreement.</w:t>
      </w:r>
    </w:p>
    <w:p>
      <w:pPr>
        <w:spacing w:after="0" w:line="55"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b w:val="1"/>
          <w:bCs w:val="1"/>
          <w:color w:val="auto"/>
        </w:rPr>
        <w:t>7.09 Unrestricted Subsidiaries</w:t>
      </w:r>
      <w:r>
        <w:rPr>
          <w:rFonts w:ascii="Arial" w:cs="Arial" w:eastAsia="Arial" w:hAnsi="Arial"/>
          <w:sz w:val="18"/>
          <w:szCs w:val="18"/>
          <w:color w:val="auto"/>
        </w:rPr>
        <w:t>. So long as no Default or Event of Default has occurred and is continuing, and immediately after giving effect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on a pro forma basis, no Default or Event of Default would result therefrom, the Company or any wholly-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owned Subsidiary of the Company may designate one or more Subsidiaries as Unrestricted Subsidiaries (each such Subsidiary, and each of its Subsidiaries, an “</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which Unrestricted Subsidiaries shall be subject to the following:</w:t>
      </w:r>
    </w:p>
    <w:p>
      <w:pPr>
        <w:spacing w:after="0" w:line="62" w:lineRule="exact"/>
        <w:rPr>
          <w:sz w:val="20"/>
          <w:szCs w:val="20"/>
          <w:color w:val="auto"/>
        </w:rPr>
      </w:pPr>
    </w:p>
    <w:p>
      <w:pPr>
        <w:ind w:right="80" w:firstLine="233"/>
        <w:spacing w:after="0" w:line="259" w:lineRule="auto"/>
        <w:tabs>
          <w:tab w:leader="none" w:pos="4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 Unrestricted Subsidiary shall be deemed to be a “Restricted Person” or a “Subsidiary” of the Company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80" w:firstLine="233"/>
        <w:spacing w:after="0" w:line="273" w:lineRule="auto"/>
        <w:tabs>
          <w:tab w:leader="none" w:pos="4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7"/>
          <w:szCs w:val="17"/>
          <w:u w:val="single" w:color="auto"/>
          <w:color w:val="auto"/>
        </w:rPr>
        <w:t>provided</w:t>
      </w:r>
      <w:r>
        <w:rPr>
          <w:rFonts w:ascii="Arial" w:cs="Arial" w:eastAsia="Arial" w:hAnsi="Arial"/>
          <w:sz w:val="17"/>
          <w:szCs w:val="17"/>
          <w:color w:val="auto"/>
        </w:rPr>
        <w:t>, Restricted Persons may guarantee trade accounts payable of Unrestricted Subsidiaries that arise in the ordinary course of business in an amount not to exceed five percent (5%) of the Company’s Consolidated Net Tangible Assets.</w:t>
      </w:r>
    </w:p>
    <w:p>
      <w:pPr>
        <w:spacing w:after="0" w:line="70" w:lineRule="exact"/>
        <w:rPr>
          <w:rFonts w:ascii="Arial" w:cs="Arial" w:eastAsia="Arial" w:hAnsi="Arial"/>
          <w:sz w:val="17"/>
          <w:szCs w:val="17"/>
          <w:color w:val="auto"/>
        </w:rPr>
      </w:pPr>
    </w:p>
    <w:p>
      <w:pPr>
        <w:ind w:right="440" w:firstLine="233"/>
        <w:spacing w:after="0" w:line="277" w:lineRule="auto"/>
        <w:tabs>
          <w:tab w:leader="none" w:pos="4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at all times maintain, as between Restricted Persons and Unrestricted Subsidiaries, the separate existence of each Unrestricted Subsidiary.</w:t>
      </w:r>
    </w:p>
    <w:p>
      <w:pPr>
        <w:spacing w:after="0" w:line="62" w:lineRule="exact"/>
        <w:rPr>
          <w:rFonts w:ascii="Arial" w:cs="Arial" w:eastAsia="Arial" w:hAnsi="Arial"/>
          <w:sz w:val="18"/>
          <w:szCs w:val="18"/>
          <w:color w:val="auto"/>
        </w:rPr>
      </w:pPr>
    </w:p>
    <w:p>
      <w:pPr>
        <w:ind w:right="40" w:firstLine="233"/>
        <w:spacing w:after="0" w:line="259" w:lineRule="auto"/>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79"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 xml:space="preserve">The Company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Immediately thereafter, Company shall promptly notify Administrative Agent of such designation and provide to it an officer’s certificate that such designation was made in compliance with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91" w:lineRule="exact"/>
        <w:rPr>
          <w:sz w:val="20"/>
          <w:szCs w:val="20"/>
          <w:color w:val="auto"/>
        </w:rPr>
      </w:pPr>
    </w:p>
    <w:p>
      <w:pPr>
        <w:ind w:left="240" w:right="3400" w:firstLine="3171"/>
        <w:spacing w:after="0" w:line="378" w:lineRule="auto"/>
        <w:rPr>
          <w:sz w:val="20"/>
          <w:szCs w:val="20"/>
          <w:color w:val="auto"/>
        </w:rPr>
      </w:pPr>
      <w:r>
        <w:rPr>
          <w:rFonts w:ascii="Arial" w:cs="Arial" w:eastAsia="Arial" w:hAnsi="Arial"/>
          <w:sz w:val="18"/>
          <w:szCs w:val="18"/>
          <w:b w:val="1"/>
          <w:bCs w:val="1"/>
          <w:color w:val="auto"/>
        </w:rPr>
        <w:t>ARTICLE VIII. EVENTS OF DEFAULT AND REMEDIES 8.01 Events of Default</w:t>
      </w:r>
      <w:r>
        <w:rPr>
          <w:rFonts w:ascii="Arial" w:cs="Arial" w:eastAsia="Arial" w:hAnsi="Arial"/>
          <w:sz w:val="18"/>
          <w:szCs w:val="18"/>
          <w:color w:val="auto"/>
        </w:rPr>
        <w:t>. Any of the following shall constitute an Event of Default:</w:t>
      </w:r>
    </w:p>
    <w:p>
      <w:pPr>
        <w:ind w:left="480" w:hanging="247"/>
        <w:spacing w:after="0"/>
        <w:tabs>
          <w:tab w:leader="none" w:pos="48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Any Borrower or any other Loan Party fails to pay (i) when due and payable, any amount of principal of any Loan or any L/C</w:t>
      </w:r>
    </w:p>
    <w:p>
      <w:pPr>
        <w:spacing w:after="0" w:line="34" w:lineRule="exact"/>
        <w:rPr>
          <w:rFonts w:ascii="Arial" w:cs="Arial" w:eastAsia="Arial" w:hAnsi="Arial"/>
          <w:sz w:val="17"/>
          <w:szCs w:val="17"/>
          <w:color w:val="auto"/>
        </w:rPr>
      </w:pPr>
    </w:p>
    <w:p>
      <w:pPr>
        <w:ind w:right="34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Obligation, or (ii) within three Business Days after the same becomes due and payable, any interest on any Loan or on any L/C Obligation, or any fee due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or (iii) within five Business Days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after the same becomes due, any other amount payable hereunder or under any other Loan Document; or</w:t>
      </w:r>
    </w:p>
    <w:p>
      <w:pPr>
        <w:spacing w:after="0" w:line="117" w:lineRule="exact"/>
        <w:rPr>
          <w:sz w:val="20"/>
          <w:szCs w:val="20"/>
          <w:color w:val="auto"/>
        </w:rPr>
      </w:pPr>
    </w:p>
    <w:p>
      <w:pPr>
        <w:ind w:left="480" w:hanging="247"/>
        <w:spacing w:after="0"/>
        <w:tabs>
          <w:tab w:leader="none" w:pos="48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Company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firstLine="233"/>
        <w:spacing w:after="0" w:line="264" w:lineRule="auto"/>
        <w:tabs>
          <w:tab w:leader="none" w:pos="47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73" w:lineRule="exact"/>
        <w:rPr>
          <w:rFonts w:ascii="Arial" w:cs="Arial" w:eastAsia="Arial" w:hAnsi="Arial"/>
          <w:sz w:val="18"/>
          <w:szCs w:val="18"/>
          <w:color w:val="auto"/>
        </w:rPr>
      </w:pPr>
    </w:p>
    <w:p>
      <w:pPr>
        <w:ind w:right="20" w:firstLine="233"/>
        <w:spacing w:after="0" w:line="277" w:lineRule="auto"/>
        <w:tabs>
          <w:tab w:leader="none" w:pos="48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Company or any other Loan Party herein or in any other Loan Document shall be incorrect when made or deemed made in any material respect; or</w:t>
      </w:r>
    </w:p>
    <w:p>
      <w:pPr>
        <w:spacing w:after="0" w:line="62" w:lineRule="exact"/>
        <w:rPr>
          <w:rFonts w:ascii="Arial" w:cs="Arial" w:eastAsia="Arial" w:hAnsi="Arial"/>
          <w:sz w:val="18"/>
          <w:szCs w:val="18"/>
          <w:color w:val="auto"/>
        </w:rPr>
      </w:pPr>
    </w:p>
    <w:p>
      <w:pPr>
        <w:ind w:firstLine="233"/>
        <w:spacing w:after="0" w:line="283" w:lineRule="auto"/>
        <w:tabs>
          <w:tab w:leader="none" w:pos="47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spacing w:after="0" w:line="5" w:lineRule="exact"/>
        <w:rPr>
          <w:rFonts w:ascii="Arial" w:cs="Arial" w:eastAsia="Arial" w:hAnsi="Arial"/>
          <w:sz w:val="16"/>
          <w:szCs w:val="16"/>
          <w:color w:val="auto"/>
        </w:rPr>
      </w:pPr>
    </w:p>
    <w:p>
      <w:pPr>
        <w:ind w:right="160" w:firstLine="8"/>
        <w:spacing w:after="0" w:line="268" w:lineRule="auto"/>
        <w:tabs>
          <w:tab w:leader="none" w:pos="26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06" w:name="page107"/>
    <w:bookmarkEnd w:id="106"/>
    <w:p>
      <w:pPr>
        <w:ind w:firstLine="233"/>
        <w:spacing w:after="0" w:line="255" w:lineRule="auto"/>
        <w:tabs>
          <w:tab w:leader="none" w:pos="45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Any Loan Party,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1" w:lineRule="exact"/>
        <w:rPr>
          <w:rFonts w:ascii="Arial" w:cs="Arial" w:eastAsia="Arial" w:hAnsi="Arial"/>
          <w:sz w:val="18"/>
          <w:szCs w:val="18"/>
          <w:color w:val="auto"/>
        </w:rPr>
      </w:pPr>
    </w:p>
    <w:p>
      <w:pPr>
        <w:jc w:val="both"/>
        <w:ind w:firstLine="233"/>
        <w:spacing w:after="0" w:line="259" w:lineRule="auto"/>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Company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78" w:lineRule="exact"/>
        <w:rPr>
          <w:rFonts w:ascii="Arial" w:cs="Arial" w:eastAsia="Arial" w:hAnsi="Arial"/>
          <w:sz w:val="18"/>
          <w:szCs w:val="18"/>
          <w:color w:val="auto"/>
        </w:rPr>
      </w:pPr>
    </w:p>
    <w:p>
      <w:pPr>
        <w:ind w:firstLine="233"/>
        <w:spacing w:after="0" w:line="297" w:lineRule="auto"/>
        <w:tabs>
          <w:tab w:leader="none" w:pos="48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Significant Restricted Person a final judgment for the payment of money in an aggregate amount (as to all such judgments or orders), the Dollar Equivalent of which exceeds $50,000,000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w:t>
      </w:r>
    </w:p>
    <w:p>
      <w:pPr>
        <w:spacing w:after="0" w:line="50" w:lineRule="exact"/>
        <w:rPr>
          <w:rFonts w:ascii="Arial" w:cs="Arial" w:eastAsia="Arial" w:hAnsi="Arial"/>
          <w:sz w:val="16"/>
          <w:szCs w:val="16"/>
          <w:color w:val="auto"/>
        </w:rPr>
      </w:pPr>
    </w:p>
    <w:p>
      <w:pPr>
        <w:ind w:right="80" w:firstLine="233"/>
        <w:spacing w:after="0" w:line="257" w:lineRule="auto"/>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80" w:lineRule="exact"/>
        <w:rPr>
          <w:rFonts w:ascii="Arial" w:cs="Arial" w:eastAsia="Arial" w:hAnsi="Arial"/>
          <w:sz w:val="18"/>
          <w:szCs w:val="18"/>
          <w:color w:val="auto"/>
        </w:rPr>
      </w:pPr>
    </w:p>
    <w:p>
      <w:pPr>
        <w:jc w:val="both"/>
        <w:ind w:right="200" w:firstLine="233"/>
        <w:spacing w:after="0" w:line="259" w:lineRule="auto"/>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right="200" w:firstLine="225"/>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 may,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Required Lenders, take any or all of the following actions:</w:t>
      </w:r>
    </w:p>
    <w:p>
      <w:pPr>
        <w:spacing w:after="0" w:line="58" w:lineRule="exact"/>
        <w:rPr>
          <w:sz w:val="20"/>
          <w:szCs w:val="20"/>
          <w:color w:val="auto"/>
        </w:rPr>
      </w:pPr>
    </w:p>
    <w:p>
      <w:pPr>
        <w:ind w:right="620" w:firstLine="233"/>
        <w:spacing w:after="0" w:line="342" w:lineRule="auto"/>
        <w:tabs>
          <w:tab w:leader="none" w:pos="4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and any obligation of the L/C Issuer to make L/C Credit Extensions to be terminated or suspended (as the case may be), whereupon such commitments and obligation shall be terminated or suspended (as the case may be);</w:t>
      </w:r>
    </w:p>
    <w:p>
      <w:pPr>
        <w:spacing w:after="0" w:line="15" w:lineRule="exact"/>
        <w:rPr>
          <w:rFonts w:ascii="Arial" w:cs="Arial" w:eastAsia="Arial" w:hAnsi="Arial"/>
          <w:sz w:val="16"/>
          <w:szCs w:val="16"/>
          <w:color w:val="auto"/>
        </w:rPr>
      </w:pPr>
    </w:p>
    <w:p>
      <w:pPr>
        <w:ind w:right="300" w:firstLine="233"/>
        <w:spacing w:after="0" w:line="264" w:lineRule="auto"/>
        <w:tabs>
          <w:tab w:leader="none" w:pos="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and Canadian BA’s (in an amount equal to the then Outstanding Amount thereof); and</w:t>
      </w:r>
    </w:p>
    <w:p>
      <w:pPr>
        <w:spacing w:after="0" w:line="140" w:lineRule="exact"/>
        <w:rPr>
          <w:rFonts w:ascii="Arial" w:cs="Arial" w:eastAsia="Arial" w:hAnsi="Arial"/>
          <w:sz w:val="16"/>
          <w:szCs w:val="16"/>
          <w:color w:val="auto"/>
        </w:rPr>
      </w:pPr>
    </w:p>
    <w:p>
      <w:pPr>
        <w:ind w:right="560" w:firstLine="233"/>
        <w:spacing w:after="0" w:line="277" w:lineRule="auto"/>
        <w:tabs>
          <w:tab w:leader="none" w:pos="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76" w:lineRule="exact"/>
        <w:rPr>
          <w:sz w:val="20"/>
          <w:szCs w:val="20"/>
          <w:color w:val="auto"/>
        </w:rPr>
      </w:pPr>
    </w:p>
    <w:p>
      <w:pPr>
        <w:ind w:right="220" w:firstLine="225"/>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 immediately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2.18</w:t>
      </w:r>
      <w:r>
        <w:rPr>
          <w:rFonts w:ascii="Arial" w:cs="Arial" w:eastAsia="Arial" w:hAnsi="Arial"/>
          <w:sz w:val="18"/>
          <w:szCs w:val="18"/>
          <w:color w:val="auto"/>
        </w:rPr>
        <w:t>, be applied by the Administrative Agent in the following order:</w:t>
      </w:r>
    </w:p>
    <w:p>
      <w:pPr>
        <w:spacing w:after="0" w:line="76"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6"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8" w:name="page109"/>
    <w:bookmarkEnd w:id="108"/>
    <w:p>
      <w:pPr>
        <w:ind w:right="120" w:firstLine="225"/>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1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62"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 to Cash Collateralize that portion of L/C Obligations comprised of the aggregate undrawn amount of Letters of Credit to the extent not otherwise Cash Collateralized by the Company pursuant to </w:t>
      </w:r>
      <w:r>
        <w:rPr>
          <w:rFonts w:ascii="Arial" w:cs="Arial" w:eastAsia="Arial" w:hAnsi="Arial"/>
          <w:sz w:val="16"/>
          <w:szCs w:val="16"/>
          <w:u w:val="single" w:color="auto"/>
          <w:color w:val="auto"/>
        </w:rPr>
        <w:t>Sections 2.04 and 2.18</w:t>
      </w:r>
      <w:r>
        <w:rPr>
          <w:rFonts w:ascii="Arial" w:cs="Arial" w:eastAsia="Arial" w:hAnsi="Arial"/>
          <w:sz w:val="16"/>
          <w:szCs w:val="16"/>
          <w:color w:val="auto"/>
        </w:rPr>
        <w:t>; and</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payment Obligations have been indefeasibly paid in full, to the Company or as otherwise required by Law.</w:t>
      </w:r>
    </w:p>
    <w:p>
      <w:pPr>
        <w:spacing w:after="0" w:line="1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2.04(c) and 2.18</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payment Obligations, if any, in the order set forth above.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ADMINISTRATIVE AGENT</w:t>
      </w:r>
    </w:p>
    <w:p>
      <w:pPr>
        <w:spacing w:after="0" w:line="117" w:lineRule="exact"/>
        <w:rPr>
          <w:sz w:val="20"/>
          <w:szCs w:val="20"/>
          <w:color w:val="auto"/>
        </w:rPr>
      </w:pPr>
    </w:p>
    <w:p>
      <w:pPr>
        <w:ind w:right="60" w:firstLine="225"/>
        <w:spacing w:after="0" w:line="256" w:lineRule="auto"/>
        <w:rPr>
          <w:sz w:val="20"/>
          <w:szCs w:val="20"/>
          <w:color w:val="auto"/>
        </w:rPr>
      </w:pPr>
      <w:r>
        <w:rPr>
          <w:rFonts w:ascii="Arial" w:cs="Arial" w:eastAsia="Arial" w:hAnsi="Arial"/>
          <w:sz w:val="18"/>
          <w:szCs w:val="18"/>
          <w:b w:val="1"/>
          <w:bCs w:val="1"/>
          <w:color w:val="auto"/>
        </w:rPr>
        <w:t>9.01 Appointment and Authority</w:t>
      </w:r>
      <w:r>
        <w:rPr>
          <w:rFonts w:ascii="Arial" w:cs="Arial" w:eastAsia="Arial" w:hAnsi="Arial"/>
          <w:sz w:val="18"/>
          <w:szCs w:val="18"/>
          <w:color w:val="auto"/>
        </w:rPr>
        <w:t>. Each of the Lenders and the L/C Issuer hereby irrevocably appoints Bank of America to act on its behalf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 (other than the right to reasonably approve a successor Administrative Agent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8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9.02 Rights as a Lender</w:t>
      </w:r>
      <w:r>
        <w:rPr>
          <w:rFonts w:ascii="Arial" w:cs="Arial" w:eastAsia="Arial" w:hAnsi="Arial"/>
          <w:sz w:val="18"/>
          <w:szCs w:val="18"/>
          <w:color w:val="auto"/>
        </w:rPr>
        <w:t>. The Person serving as the Administrative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9.03 Exculpatory Provisions</w:t>
      </w:r>
      <w:r>
        <w:rPr>
          <w:rFonts w:ascii="Arial" w:cs="Arial" w:eastAsia="Arial" w:hAnsi="Arial"/>
          <w:sz w:val="16"/>
          <w:szCs w:val="16"/>
          <w:color w:val="auto"/>
        </w:rPr>
        <w:t>. The Administrative Agent shall not have any duties or obligations except those expressly set forth herein and in the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left="700" w:hanging="239"/>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240" w:right="100" w:firstLine="221"/>
        <w:spacing w:after="0" w:line="257"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80" w:lineRule="exact"/>
        <w:rPr>
          <w:rFonts w:ascii="Arial" w:cs="Arial" w:eastAsia="Arial" w:hAnsi="Arial"/>
          <w:sz w:val="18"/>
          <w:szCs w:val="18"/>
          <w:color w:val="auto"/>
        </w:rPr>
      </w:pPr>
    </w:p>
    <w:p>
      <w:pPr>
        <w:ind w:left="240" w:right="20" w:firstLine="221"/>
        <w:spacing w:after="0" w:line="264" w:lineRule="auto"/>
        <w:tabs>
          <w:tab w:leader="none" w:pos="7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8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66" w:lineRule="exact"/>
        <w:rPr>
          <w:sz w:val="20"/>
          <w:szCs w:val="20"/>
          <w:color w:val="auto"/>
        </w:rPr>
      </w:pPr>
    </w:p>
    <w:p>
      <w:pPr>
        <w:ind w:right="20" w:firstLine="225"/>
        <w:spacing w:after="0" w:line="295"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0" w:name="page111"/>
    <w:bookmarkEnd w:id="110"/>
    <w:p>
      <w:pPr>
        <w:ind w:right="20"/>
        <w:spacing w:after="0" w:line="259" w:lineRule="auto"/>
        <w:rPr>
          <w:sz w:val="20"/>
          <w:szCs w:val="20"/>
          <w:color w:val="auto"/>
        </w:rPr>
      </w:pPr>
      <w:r>
        <w:rPr>
          <w:rFonts w:ascii="Arial" w:cs="Arial" w:eastAsia="Arial" w:hAnsi="Arial"/>
          <w:sz w:val="18"/>
          <w:szCs w:val="18"/>
          <w:color w:val="auto"/>
        </w:rPr>
        <w:t>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75" w:lineRule="exact"/>
        <w:rPr>
          <w:sz w:val="20"/>
          <w:szCs w:val="20"/>
          <w:color w:val="auto"/>
        </w:rPr>
      </w:pPr>
    </w:p>
    <w:p>
      <w:pPr>
        <w:ind w:right="100" w:firstLine="225"/>
        <w:spacing w:after="0" w:line="298"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46"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b w:val="1"/>
          <w:bCs w:val="1"/>
          <w:color w:val="auto"/>
        </w:rPr>
        <w:t>9.06 Resignation or Removal of Administrative Agent</w:t>
      </w:r>
      <w:r>
        <w:rPr>
          <w:rFonts w:ascii="Arial" w:cs="Arial" w:eastAsia="Arial" w:hAnsi="Arial"/>
          <w:sz w:val="16"/>
          <w:szCs w:val="16"/>
          <w:color w:val="auto"/>
        </w:rPr>
        <w:t>. (a) The Administrative Agent may at any time give notice of its resignation to the Lenders,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L/C Issuer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and the L/C Issuer, appoint a successor Administrative Agent meeting the qualifications set forth above (subject to consultation with the Company, unless an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1" w:name="page112"/>
    <w:bookmarkEnd w:id="111"/>
    <w:p>
      <w:pPr>
        <w:spacing w:after="0" w:line="255" w:lineRule="auto"/>
        <w:rPr>
          <w:sz w:val="20"/>
          <w:szCs w:val="20"/>
          <w:color w:val="auto"/>
        </w:rPr>
      </w:pPr>
      <w:r>
        <w:rPr>
          <w:rFonts w:ascii="Arial" w:cs="Arial" w:eastAsia="Arial" w:hAnsi="Arial"/>
          <w:sz w:val="18"/>
          <w:szCs w:val="18"/>
          <w:color w:val="auto"/>
        </w:rPr>
        <w:t xml:space="preserve">of the rights, powers, privileges and duties of the retiring (or retired or removed) Administrative Agent,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81" w:lineRule="exact"/>
        <w:rPr>
          <w:sz w:val="20"/>
          <w:szCs w:val="20"/>
          <w:color w:val="auto"/>
        </w:rPr>
      </w:pPr>
    </w:p>
    <w:p>
      <w:pPr>
        <w:ind w:right="40" w:firstLine="233"/>
        <w:spacing w:after="0" w:line="255" w:lineRule="auto"/>
        <w:tabs>
          <w:tab w:leader="none" w:pos="4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resignation by, or removal of, Bank of America as Administrative Agent pursuant to this Section shall also constitute its resignation or removal as L/C Issuer and Swing Line Lender.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 (c) 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77" w:lineRule="exact"/>
        <w:rPr>
          <w:sz w:val="20"/>
          <w:szCs w:val="20"/>
          <w:color w:val="auto"/>
        </w:rPr>
      </w:pPr>
    </w:p>
    <w:p>
      <w:pPr>
        <w:ind w:right="120" w:firstLine="225"/>
        <w:spacing w:after="0" w:line="274" w:lineRule="auto"/>
        <w:rPr>
          <w:sz w:val="20"/>
          <w:szCs w:val="20"/>
          <w:color w:val="auto"/>
        </w:rPr>
      </w:pPr>
      <w:r>
        <w:rPr>
          <w:rFonts w:ascii="Arial" w:cs="Arial" w:eastAsia="Arial" w:hAnsi="Arial"/>
          <w:sz w:val="17"/>
          <w:szCs w:val="17"/>
          <w:b w:val="1"/>
          <w:bCs w:val="1"/>
          <w:color w:val="auto"/>
        </w:rPr>
        <w:t>9.07 Non-Reliance on Administrative Agent and Other Lenders</w:t>
      </w:r>
      <w:r>
        <w:rPr>
          <w:rFonts w:ascii="Arial" w:cs="Arial" w:eastAsia="Arial" w:hAnsi="Arial"/>
          <w:sz w:val="17"/>
          <w:szCs w:val="17"/>
          <w:color w:val="auto"/>
        </w:rPr>
        <w:t>. Each Lender and the L/C Issuer acknowledges that it has, independently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66" w:lineRule="exact"/>
        <w:rPr>
          <w:sz w:val="20"/>
          <w:szCs w:val="20"/>
          <w:color w:val="auto"/>
        </w:rPr>
      </w:pPr>
    </w:p>
    <w:p>
      <w:pPr>
        <w:ind w:right="360" w:firstLine="225"/>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Bookrunners, Arrangers or Syndication Agents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 page hereof shall have any powers, duties or responsibilities under this Agreement or any of the other Loan Documents, except in its capacity, as applicable, as the Administrative Agent, a Lender or the L/C Issuer hereunder.</w:t>
      </w:r>
    </w:p>
    <w:p>
      <w:pPr>
        <w:spacing w:after="0" w:line="68" w:lineRule="exact"/>
        <w:rPr>
          <w:sz w:val="20"/>
          <w:szCs w:val="20"/>
          <w:color w:val="auto"/>
        </w:rPr>
      </w:pPr>
    </w:p>
    <w:p>
      <w:pPr>
        <w:ind w:right="260" w:firstLine="225"/>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 judicial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left="240" w:right="80" w:firstLine="221"/>
        <w:spacing w:after="0" w:line="276" w:lineRule="auto"/>
        <w:tabs>
          <w:tab w:leader="none" w:pos="71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7"/>
          <w:szCs w:val="17"/>
          <w:u w:val="single" w:color="auto"/>
          <w:color w:val="auto"/>
        </w:rPr>
        <w:t>Sections 2.04(h)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64" w:lineRule="exact"/>
        <w:rPr>
          <w:rFonts w:ascii="Arial" w:cs="Arial" w:eastAsia="Arial" w:hAnsi="Arial"/>
          <w:sz w:val="17"/>
          <w:szCs w:val="17"/>
          <w:color w:val="auto"/>
        </w:rPr>
      </w:pPr>
    </w:p>
    <w:p>
      <w:pPr>
        <w:ind w:left="240" w:right="680" w:firstLine="221"/>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to collect and receive any monies or other property payable or deliverable on any such claims and to distribute the same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80"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53" w:lineRule="exact"/>
        <w:rPr>
          <w:sz w:val="20"/>
          <w:szCs w:val="20"/>
          <w:color w:val="auto"/>
        </w:rPr>
      </w:pPr>
    </w:p>
    <w:p>
      <w:pPr>
        <w:ind w:right="80" w:firstLine="225"/>
        <w:spacing w:after="0" w:line="292" w:lineRule="auto"/>
        <w:rPr>
          <w:sz w:val="20"/>
          <w:szCs w:val="20"/>
          <w:color w:val="auto"/>
        </w:rPr>
      </w:pPr>
      <w:r>
        <w:rPr>
          <w:rFonts w:ascii="Arial" w:cs="Arial" w:eastAsia="Arial" w:hAnsi="Arial"/>
          <w:sz w:val="16"/>
          <w:szCs w:val="16"/>
          <w:b w:val="1"/>
          <w:bCs w:val="1"/>
          <w:color w:val="auto"/>
        </w:rPr>
        <w:t>9.10 Collateral Matters</w:t>
      </w:r>
      <w:r>
        <w:rPr>
          <w:rFonts w:ascii="Arial" w:cs="Arial" w:eastAsia="Arial" w:hAnsi="Arial"/>
          <w:sz w:val="16"/>
          <w:szCs w:val="16"/>
          <w:color w:val="auto"/>
        </w:rPr>
        <w:t>. The Lenders and the L/C Issuer irrevocably authorize the Administrative Agent, at its option and in its discretion, to release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L/C Issuer shall have been made), (ii) that is sold or to be sold as part of or in connection with any sale not prohibited hereunder or under any other Loan Document, or (iii) subject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CONTINUING GUARANTY</w:t>
      </w:r>
    </w:p>
    <w:p>
      <w:pPr>
        <w:spacing w:after="0" w:line="117"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10.01 Company Guaranty</w:t>
      </w:r>
      <w:r>
        <w:rPr>
          <w:rFonts w:ascii="Arial" w:cs="Arial" w:eastAsia="Arial" w:hAnsi="Arial"/>
          <w:sz w:val="18"/>
          <w:szCs w:val="18"/>
          <w:color w:val="auto"/>
        </w:rPr>
        <w:t>. The Company hereby absolutely and unconditionally guarantees, as a guaranty of payment and not merely as a guaranty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prompt payment when due, whether at stated maturity, by required prepayment, upon acceleration, demand or otherwise, and at all times thereafter, of any and all of the payment Obligations, whether for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right="100"/>
        <w:spacing w:after="0" w:line="288" w:lineRule="auto"/>
        <w:rPr>
          <w:sz w:val="20"/>
          <w:szCs w:val="20"/>
          <w:color w:val="auto"/>
        </w:rPr>
      </w:pPr>
      <w:r>
        <w:rPr>
          <w:rFonts w:ascii="Arial" w:cs="Arial" w:eastAsia="Arial" w:hAnsi="Arial"/>
          <w:sz w:val="16"/>
          <w:szCs w:val="16"/>
          <w:color w:val="auto"/>
        </w:rPr>
        <w:t>principal, interest, premiums, fees, indemnities, damages, costs, expenses or otherwise, of the Designated Borrowers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the Designated Borrowers shall be admissible in evidence in any action or proceeding, and shall be binding upon the Company, and conclusive absent manifest error for the purpose of establishing the amount of the payment Obligations of the Designated Borrowers. This Company Guaranty shall not be affected by the genuineness, validity, regularity or enforceability of the Obligations of the Designated Borrowers or any instrument or agreement evidencing any Obligations of the Designated Borrowers, or by the existence, validity, enforceability, perfection, non-perfection or extent of any collateral therefor, or by any fact or circumstance relating to the Obligations of the Designated Borrowers which might otherwise constitute a defense to the obligations of the Company under this Company Guaranty, and the Company hereby irrevocably waives any defenses it may now have or hereafter acquire in any way relating to any or all of the foregoing.</w:t>
      </w:r>
    </w:p>
    <w:p>
      <w:pPr>
        <w:spacing w:after="0" w:line="57" w:lineRule="exact"/>
        <w:rPr>
          <w:sz w:val="20"/>
          <w:szCs w:val="20"/>
          <w:color w:val="auto"/>
        </w:rPr>
      </w:pPr>
    </w:p>
    <w:p>
      <w:pPr>
        <w:ind w:right="260" w:firstLine="225"/>
        <w:spacing w:after="0" w:line="293" w:lineRule="auto"/>
        <w:rPr>
          <w:sz w:val="20"/>
          <w:szCs w:val="20"/>
          <w:color w:val="auto"/>
        </w:rPr>
      </w:pPr>
      <w:r>
        <w:rPr>
          <w:rFonts w:ascii="Arial" w:cs="Arial" w:eastAsia="Arial" w:hAnsi="Arial"/>
          <w:sz w:val="16"/>
          <w:szCs w:val="16"/>
          <w:b w:val="1"/>
          <w:bCs w:val="1"/>
          <w:color w:val="auto"/>
        </w:rPr>
        <w:t>10.02 Rights of Lenders</w:t>
      </w:r>
      <w:r>
        <w:rPr>
          <w:rFonts w:ascii="Arial" w:cs="Arial" w:eastAsia="Arial" w:hAnsi="Arial"/>
          <w:sz w:val="16"/>
          <w:szCs w:val="16"/>
          <w:color w:val="auto"/>
        </w:rPr>
        <w:t>. The Company consents and agrees that the Lender Parties may, at any time and from time to time, without notice or demand,</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affecting the enforceability or continuing effectiveness hereof, in each case, unless otherwise set forth herein, including in respect of</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u w:val="single" w:color="auto"/>
          <w:color w:val="auto"/>
        </w:rPr>
        <w:t>Section 11.01</w:t>
      </w:r>
      <w:r>
        <w:rPr>
          <w:rFonts w:ascii="Arial" w:cs="Arial" w:eastAsia="Arial" w:hAnsi="Arial"/>
          <w:sz w:val="17"/>
          <w:szCs w:val="17"/>
          <w:color w:val="auto"/>
        </w:rPr>
        <w:t>: (a) amend, extend, renew, compromise, discharge, accelerate or otherwise change the time for payment or the terms of the Obligations of the Designated Borrowers or any part thereof; (b) take, hold, exchange, enforce, waive, release, fail to perfect, sell, or otherwise dispose of any security for the payment of this Company Guaranty or any Obligations of the Designated Borrowers; (c) apply such security and direct the order or manner of sale thereof as the Administrative Agent, the L/C Issuer and the Lenders in their sole discretion may determine; and (d) release or substitute one or more of any endorsers or other guarantors of any of the Obligations of the Designated Borrowers. Without limiting the generality of the foregoing, the Company consents to the taking of, or failure to take, any action by the Lender Parties which might in any manner or to any extent vary the risks of the Company under this Company Guaranty or which, but for this provision, might operate as a discharge of the Company.</w:t>
      </w:r>
    </w:p>
    <w:p>
      <w:pPr>
        <w:spacing w:after="0" w:line="6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10.03 Collateral Matters</w:t>
      </w:r>
      <w:r>
        <w:rPr>
          <w:rFonts w:ascii="Arial" w:cs="Arial" w:eastAsia="Arial" w:hAnsi="Arial"/>
          <w:sz w:val="17"/>
          <w:szCs w:val="17"/>
          <w:color w:val="auto"/>
        </w:rPr>
        <w:t>. The Company waives (a) any defense arising by reason of any disability or other defense of any Designated Borrower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guarantor, or the cessation from any cause whatsoever (including any act or omission of any Lender Party) of the liability of the Borrowers; (b) any defense based on any claim that the Company’s obligations exceed or are more burdensome than those of any Designated Borrower; (c) the benefit of any statute of limitations affecting the Company’s liability hereunder; (d) any right to proceed against any Designated Borrower, proceed against or exhaust any security for the Obligations of the Designated Borrowers,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The Company expressly waives all setoffs and counterclaims and all presentments, demands for payment or performance, notices of nonpayment or nonperformance, protests, notices of protest, notices of dishonor and all other notices or demands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right="180"/>
        <w:spacing w:after="0" w:line="277" w:lineRule="auto"/>
        <w:rPr>
          <w:sz w:val="20"/>
          <w:szCs w:val="20"/>
          <w:color w:val="auto"/>
        </w:rPr>
      </w:pPr>
      <w:r>
        <w:rPr>
          <w:rFonts w:ascii="Arial" w:cs="Arial" w:eastAsia="Arial" w:hAnsi="Arial"/>
          <w:sz w:val="18"/>
          <w:szCs w:val="18"/>
          <w:color w:val="auto"/>
        </w:rPr>
        <w:t>of any kind or nature whatsoever with respect to the Obligations of any Designated Borrower, and all notices of acceptance of this Company Guaranty or of the existence, creation or incurrence of new or additional Obligations of any Designated Borrower.</w:t>
      </w:r>
    </w:p>
    <w:p>
      <w:pPr>
        <w:spacing w:after="0" w:line="58"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7"/>
          <w:szCs w:val="17"/>
          <w:b w:val="1"/>
          <w:bCs w:val="1"/>
          <w:color w:val="auto"/>
        </w:rPr>
        <w:t>10.04 Obligations Independent</w:t>
      </w:r>
      <w:r>
        <w:rPr>
          <w:rFonts w:ascii="Arial" w:cs="Arial" w:eastAsia="Arial" w:hAnsi="Arial"/>
          <w:sz w:val="17"/>
          <w:szCs w:val="17"/>
          <w:color w:val="auto"/>
        </w:rPr>
        <w:t>. The obligations of the Company hereunder are those of primary obligor, and not merely as surety, and are independent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the Designated Borrowers and the obligations of any other guarantor, and a separate action may be brought against the Company to enforce this Company Guaranty whether or not any Designated Borrower or any other person or entity is joined as a party.</w:t>
      </w:r>
    </w:p>
    <w:p>
      <w:pPr>
        <w:spacing w:after="0" w:line="50"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10.05 Subrogation</w:t>
      </w:r>
      <w:r>
        <w:rPr>
          <w:rFonts w:ascii="Arial" w:cs="Arial" w:eastAsia="Arial" w:hAnsi="Arial"/>
          <w:sz w:val="18"/>
          <w:szCs w:val="18"/>
          <w:color w:val="auto"/>
        </w:rPr>
        <w:t>. The Company shall not exercise any right of subrogation, contribution, indemnity, reimbursement or similar rights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it makes under this Company Guaranty until all of the Obligations of the Designated Borrowers and any amounts payable under this Company Guaranty have been indefeasibly paid in full and the Commitments are terminated. If any amounts are paid to the Company in violation of the foregoing limitation, then such amounts shall be held in trust for the benefit of the Lender Parties and shall forthwith be paid to the Lender Parties to reduce the amount of the Obligations of the Designated Borrowers, whether matured or unmatured.</w:t>
      </w:r>
    </w:p>
    <w:p>
      <w:pPr>
        <w:spacing w:after="0" w:line="76"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10.06 Termination; Reinstatement</w:t>
      </w:r>
      <w:r>
        <w:rPr>
          <w:rFonts w:ascii="Arial" w:cs="Arial" w:eastAsia="Arial" w:hAnsi="Arial"/>
          <w:sz w:val="16"/>
          <w:szCs w:val="16"/>
          <w:color w:val="auto"/>
        </w:rPr>
        <w:t>. This Company Guaranty is a continuing and irrevocable guaranty of all payment Obligations of the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now or hereafter existing and shall remain in full force and effect until all payment Obligations of the Designated Borrowers are indefeasibly paid in full in cash and the Commitments with respect to the Designated Borrowers are terminated. Notwithstanding the foregoing, this Company Guaranty shall continue in full force and effect or be revived, as the case may be, if any payment by or on behalf of any Designated Borrower or the Company is made, or any of the Lender Parties exercises its right of setoff, in respect of the payment Obligations of the Designated Borrowers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Company Guaranty and regardless of any prior revocation, rescission, termination or reduction. The obligations of the Company under this paragraph shall survive termination of this Company Guaranty.</w:t>
      </w:r>
    </w:p>
    <w:p>
      <w:pPr>
        <w:spacing w:after="0" w:line="53"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10.07 Subordination</w:t>
      </w:r>
      <w:r>
        <w:rPr>
          <w:rFonts w:ascii="Arial" w:cs="Arial" w:eastAsia="Arial" w:hAnsi="Arial"/>
          <w:sz w:val="17"/>
          <w:szCs w:val="17"/>
          <w:color w:val="auto"/>
        </w:rPr>
        <w:t>. The Company agrees that, upon the occurrence and during the continuation of an Event of Default, the payment of all Indebtedness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Designated Borrowers owing to the Company, whether now existing or hereafter arising, including but not limited to any obligation of any Designated Borrower to the Company as subrogee of the Lender Parties or resulting from the Company’s performance under this Company Guaranty, shall be subordinated to the indefeasible payment in full in cash of all payment Obligations of the Designated Borrowers. Upon the occurrence and during the continuation of an Event of Default, any such obligation or indebtedness of any Designated Borrower to the Company shall be enforced and performance received by the Company as trustee for the Lenders and, upon the written request of the Required Lenders, the proceeds thereof shall be paid over to the Administrative Agent, for the benefit of the Lenders, on account of the payment Obligations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80"/>
        <w:spacing w:after="0" w:line="277" w:lineRule="auto"/>
        <w:rPr>
          <w:sz w:val="20"/>
          <w:szCs w:val="20"/>
          <w:color w:val="auto"/>
        </w:rPr>
      </w:pPr>
      <w:r>
        <w:rPr>
          <w:rFonts w:ascii="Arial" w:cs="Arial" w:eastAsia="Arial" w:hAnsi="Arial"/>
          <w:sz w:val="18"/>
          <w:szCs w:val="18"/>
          <w:color w:val="auto"/>
        </w:rPr>
        <w:t xml:space="preserve">the Designated Borrowers, to be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but without reducing or affecting in any manner the liability of the Company under this Company Guaranty.</w:t>
      </w:r>
    </w:p>
    <w:p>
      <w:pPr>
        <w:spacing w:after="0" w:line="58"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of the Designated Borrowers is stayed,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case commenced by or against the Company or any Designated Borrower under any Debtor Relief Laws, or otherwise, all such amounts shall nonetheless be payable by the Company upon demand by the Lender Parties.</w:t>
      </w:r>
    </w:p>
    <w:p>
      <w:pPr>
        <w:spacing w:after="0" w:line="68" w:lineRule="exact"/>
        <w:rPr>
          <w:sz w:val="20"/>
          <w:szCs w:val="20"/>
          <w:color w:val="auto"/>
        </w:rPr>
      </w:pPr>
    </w:p>
    <w:p>
      <w:pPr>
        <w:ind w:right="40" w:firstLine="225"/>
        <w:spacing w:after="0" w:line="298" w:lineRule="auto"/>
        <w:rPr>
          <w:sz w:val="20"/>
          <w:szCs w:val="20"/>
          <w:color w:val="auto"/>
        </w:rPr>
      </w:pPr>
      <w:r>
        <w:rPr>
          <w:rFonts w:ascii="Arial" w:cs="Arial" w:eastAsia="Arial" w:hAnsi="Arial"/>
          <w:sz w:val="16"/>
          <w:szCs w:val="16"/>
          <w:b w:val="1"/>
          <w:bCs w:val="1"/>
          <w:color w:val="auto"/>
        </w:rPr>
        <w:t>10.09 Condition of Designated Borrowers</w:t>
      </w:r>
      <w:r>
        <w:rPr>
          <w:rFonts w:ascii="Arial" w:cs="Arial" w:eastAsia="Arial" w:hAnsi="Arial"/>
          <w:sz w:val="16"/>
          <w:szCs w:val="16"/>
          <w:color w:val="auto"/>
        </w:rPr>
        <w:t>. The Company acknowledges and agrees that it has the sole responsibility for, and has adequate means of,</w:t>
      </w:r>
      <w:r>
        <w:rPr>
          <w:rFonts w:ascii="Arial" w:cs="Arial" w:eastAsia="Arial" w:hAnsi="Arial"/>
          <w:sz w:val="16"/>
          <w:szCs w:val="16"/>
          <w:b w:val="1"/>
          <w:bCs w:val="1"/>
          <w:color w:val="auto"/>
        </w:rPr>
        <w:t xml:space="preserve"> </w:t>
      </w:r>
      <w:r>
        <w:rPr>
          <w:rFonts w:ascii="Arial" w:cs="Arial" w:eastAsia="Arial" w:hAnsi="Arial"/>
          <w:sz w:val="16"/>
          <w:szCs w:val="16"/>
          <w:color w:val="auto"/>
        </w:rPr>
        <w:t>obtaining from each Designated Borrower such information concerning the financial condition, business and operations of the Designated Borrowers and any such other guarantor as the Company requires, and that none of the Lender Parties has any duty, and the Company is not relying on the Lender Parties at any time, to disclose to the Company any information relating to the business, operations or financial condition of any Designated Borrower (the Company waiving any duty on the part of the Lender Parties to disclose such information and any defense relating to the failure to provide the same).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 MISCELLANEOUS</w:t>
      </w:r>
    </w:p>
    <w:p>
      <w:pPr>
        <w:spacing w:after="0" w:line="117"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b w:val="1"/>
          <w:bCs w:val="1"/>
          <w:color w:val="auto"/>
        </w:rPr>
        <w:t>11.01 Amendments, Etc</w:t>
      </w:r>
      <w:r>
        <w:rPr>
          <w:rFonts w:ascii="Arial" w:cs="Arial" w:eastAsia="Arial" w:hAnsi="Arial"/>
          <w:sz w:val="17"/>
          <w:szCs w:val="17"/>
          <w:color w:val="auto"/>
        </w:rPr>
        <w:t>. No amendment or waiver of any provision of this Agreement or any other Loan Document, and no consent to any departure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61" w:lineRule="exact"/>
        <w:rPr>
          <w:sz w:val="20"/>
          <w:szCs w:val="20"/>
          <w:color w:val="auto"/>
        </w:rPr>
      </w:pPr>
    </w:p>
    <w:p>
      <w:pPr>
        <w:ind w:left="480" w:hanging="247"/>
        <w:spacing w:after="0"/>
        <w:tabs>
          <w:tab w:leader="none" w:pos="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117" w:lineRule="exact"/>
        <w:rPr>
          <w:rFonts w:ascii="Arial" w:cs="Arial" w:eastAsia="Arial" w:hAnsi="Arial"/>
          <w:sz w:val="18"/>
          <w:szCs w:val="18"/>
          <w:color w:val="auto"/>
        </w:rPr>
      </w:pPr>
    </w:p>
    <w:p>
      <w:pPr>
        <w:ind w:right="200" w:firstLine="233"/>
        <w:spacing w:after="0" w:line="277" w:lineRule="auto"/>
        <w:tabs>
          <w:tab w:leader="none" w:pos="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62" w:lineRule="exact"/>
        <w:rPr>
          <w:rFonts w:ascii="Arial" w:cs="Arial" w:eastAsia="Arial" w:hAnsi="Arial"/>
          <w:sz w:val="18"/>
          <w:szCs w:val="18"/>
          <w:color w:val="auto"/>
        </w:rPr>
      </w:pPr>
    </w:p>
    <w:p>
      <w:pPr>
        <w:ind w:right="160" w:firstLine="233"/>
        <w:spacing w:after="0" w:line="264" w:lineRule="auto"/>
        <w:tabs>
          <w:tab w:leader="none" w:pos="4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73" w:lineRule="exact"/>
        <w:rPr>
          <w:rFonts w:ascii="Arial" w:cs="Arial" w:eastAsia="Arial" w:hAnsi="Arial"/>
          <w:sz w:val="18"/>
          <w:szCs w:val="18"/>
          <w:color w:val="auto"/>
        </w:rPr>
      </w:pPr>
    </w:p>
    <w:p>
      <w:pPr>
        <w:ind w:right="140" w:firstLine="233"/>
        <w:spacing w:after="0" w:line="276" w:lineRule="auto"/>
        <w:tabs>
          <w:tab w:leader="none" w:pos="4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(iv) of the second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even if the effect of such amendment would be to reduce the rate of interest on any Loan or L/C Borrowing or to reduce any fee payable hereunder;</w:t>
      </w:r>
    </w:p>
    <w:p>
      <w:pPr>
        <w:spacing w:after="0" w:line="129" w:lineRule="exact"/>
        <w:rPr>
          <w:sz w:val="20"/>
          <w:szCs w:val="20"/>
          <w:color w:val="auto"/>
        </w:rPr>
      </w:pPr>
    </w:p>
    <w:p>
      <w:pPr>
        <w:ind w:right="40" w:firstLine="233"/>
        <w:spacing w:after="0" w:line="277" w:lineRule="auto"/>
        <w:tabs>
          <w:tab w:leader="none" w:pos="4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62" w:lineRule="exact"/>
        <w:rPr>
          <w:rFonts w:ascii="Arial" w:cs="Arial" w:eastAsia="Arial" w:hAnsi="Arial"/>
          <w:sz w:val="18"/>
          <w:szCs w:val="18"/>
          <w:color w:val="auto"/>
        </w:rPr>
      </w:pPr>
    </w:p>
    <w:p>
      <w:pPr>
        <w:ind w:right="160" w:firstLine="233"/>
        <w:spacing w:after="0" w:line="264" w:lineRule="auto"/>
        <w:tabs>
          <w:tab w:leader="none" w:pos="45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release the Company from the Company Guaranty without the written consent of each Lender.</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w:t>
      </w:r>
    </w:p>
    <w:p>
      <w:pPr>
        <w:ind w:firstLine="8"/>
        <w:spacing w:after="0" w:line="268" w:lineRule="auto"/>
        <w:tabs>
          <w:tab w:leader="none" w:pos="26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11.02 Notices; Effectiveness; Electronic Communication</w:t>
      </w:r>
      <w:r>
        <w:rPr>
          <w:rFonts w:ascii="Arial" w:cs="Arial" w:eastAsia="Arial" w:hAnsi="Arial"/>
          <w:sz w:val="18"/>
          <w:szCs w:val="18"/>
          <w:color w:val="auto"/>
        </w:rPr>
        <w:t>.</w:t>
      </w:r>
    </w:p>
    <w:p>
      <w:pPr>
        <w:spacing w:after="0" w:line="121" w:lineRule="exact"/>
        <w:rPr>
          <w:sz w:val="20"/>
          <w:szCs w:val="20"/>
          <w:color w:val="auto"/>
        </w:rPr>
      </w:pPr>
    </w:p>
    <w:p>
      <w:pPr>
        <w:ind w:right="260" w:firstLine="233"/>
        <w:spacing w:after="0" w:line="279" w:lineRule="auto"/>
        <w:tabs>
          <w:tab w:leader="none" w:pos="47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240" w:right="500" w:firstLine="221"/>
        <w:spacing w:after="0" w:line="277" w:lineRule="auto"/>
        <w:tabs>
          <w:tab w:leader="none" w:pos="6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if to the Company or any Designated Borrower,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7" w:name="page118"/>
    <w:bookmarkEnd w:id="117"/>
    <w:p>
      <w:pPr>
        <w:ind w:left="240" w:right="80" w:firstLine="221"/>
        <w:spacing w:after="0" w:line="257" w:lineRule="auto"/>
        <w:tabs>
          <w:tab w:leader="none" w:pos="7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(b). The Company and each Designated Borrower hereby agrees that any notice, demand, consent, acknowledgement, direction, certification or other communication delivered to the Company in accordance with the terms of this Agreement shall constitute delivery to, and shall be deemed to have been delivered to, each Designated Borrower.</w:t>
      </w:r>
    </w:p>
    <w:p>
      <w:pPr>
        <w:spacing w:after="0" w:line="82" w:lineRule="exact"/>
        <w:rPr>
          <w:sz w:val="20"/>
          <w:szCs w:val="20"/>
          <w:color w:val="auto"/>
        </w:rPr>
      </w:pPr>
    </w:p>
    <w:p>
      <w:pPr>
        <w:ind w:firstLine="233"/>
        <w:spacing w:after="0" w:line="293" w:lineRule="auto"/>
        <w:tabs>
          <w:tab w:leader="none" w:pos="48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and the Company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5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57" w:lineRule="exact"/>
        <w:rPr>
          <w:sz w:val="20"/>
          <w:szCs w:val="20"/>
          <w:color w:val="auto"/>
        </w:rPr>
      </w:pPr>
    </w:p>
    <w:p>
      <w:pPr>
        <w:ind w:right="400" w:firstLine="233"/>
        <w:spacing w:after="0" w:line="264" w:lineRule="auto"/>
        <w:tabs>
          <w:tab w:leader="none" w:pos="47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ind w:right="120"/>
        <w:spacing w:after="0" w:line="270" w:lineRule="auto"/>
        <w:rPr>
          <w:sz w:val="20"/>
          <w:szCs w:val="20"/>
          <w:color w:val="auto"/>
        </w:rPr>
      </w:pPr>
      <w:r>
        <w:rPr>
          <w:rFonts w:ascii="Arial" w:cs="Arial" w:eastAsia="Arial" w:hAnsi="Arial"/>
          <w:sz w:val="17"/>
          <w:szCs w:val="17"/>
          <w:color w:val="auto"/>
        </w:rPr>
        <w:t>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70" w:lineRule="exact"/>
        <w:rPr>
          <w:sz w:val="20"/>
          <w:szCs w:val="20"/>
          <w:color w:val="auto"/>
        </w:rPr>
      </w:pPr>
    </w:p>
    <w:p>
      <w:pPr>
        <w:ind w:firstLine="233"/>
        <w:spacing w:after="0" w:line="269" w:lineRule="auto"/>
        <w:tabs>
          <w:tab w:leader="none" w:pos="480"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74" w:lineRule="exact"/>
        <w:rPr>
          <w:rFonts w:ascii="Arial" w:cs="Arial" w:eastAsia="Arial" w:hAnsi="Arial"/>
          <w:sz w:val="17"/>
          <w:szCs w:val="17"/>
          <w:color w:val="auto"/>
        </w:rPr>
      </w:pPr>
    </w:p>
    <w:p>
      <w:pPr>
        <w:ind w:right="160" w:firstLine="233"/>
        <w:spacing w:after="0" w:line="291" w:lineRule="auto"/>
        <w:tabs>
          <w:tab w:leader="none" w:pos="47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Committed Loan Notices and Swing Line Loan Notices) purportedly given by or on behalf of any Borrower even if</w:t>
      </w:r>
    </w:p>
    <w:p>
      <w:pPr>
        <w:ind w:right="120" w:firstLine="8"/>
        <w:spacing w:after="0" w:line="273" w:lineRule="auto"/>
        <w:tabs>
          <w:tab w:leader="none" w:pos="21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the L/C Issuer, each Lender and the Related Parties of each of them from all losses, costs, expenses and liabilities resulting from the reliance by such Person on each notice purportedly given by or on behalf of any Borrower, as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telephone notices to and other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9" w:name="page120"/>
    <w:bookmarkEnd w:id="119"/>
    <w:p>
      <w:pPr>
        <w:ind w:right="420"/>
        <w:spacing w:after="0" w:line="277" w:lineRule="auto"/>
        <w:rPr>
          <w:sz w:val="20"/>
          <w:szCs w:val="20"/>
          <w:color w:val="auto"/>
        </w:rPr>
      </w:pPr>
      <w:r>
        <w:rPr>
          <w:rFonts w:ascii="Arial" w:cs="Arial" w:eastAsia="Arial" w:hAnsi="Arial"/>
          <w:sz w:val="18"/>
          <w:szCs w:val="18"/>
          <w:color w:val="auto"/>
        </w:rPr>
        <w:t>telephonic communications with the Administrative Agent may be recorded by any person a party thereto, and each of the parties hereto consent to such recording.</w:t>
      </w:r>
    </w:p>
    <w:p>
      <w:pPr>
        <w:spacing w:after="0" w:line="58"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11.03 No Waiver; Cumulative Remedies; Enforcement; Nature of Obligations</w:t>
      </w:r>
      <w:r>
        <w:rPr>
          <w:rFonts w:ascii="Arial" w:cs="Arial" w:eastAsia="Arial" w:hAnsi="Arial"/>
          <w:sz w:val="18"/>
          <w:szCs w:val="18"/>
          <w:color w:val="auto"/>
        </w:rPr>
        <w:t>. No failure by any Lender, the L/C Issuer or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8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61"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 xml:space="preserve">All Obligations which are incurred by two or more Loan Parties shall be their joint and several obligations and liabilities of such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Lender Parties acknowledge and agree that as of the Closing Date (i) Borrowings and requests for Credit Extensions made or to be made hereunder by any requesting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to be made by such requesting Borrower severally and not jointly and severally by the Borrowers, and (ii) Loans and L/C Obligations of any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are to be such Borrower’s several Obligations, and not joint and several Obligations among all Borrowers.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11.04 Expenses; Indemnity; Damage Waiver</w:t>
      </w:r>
      <w:r>
        <w:rPr>
          <w:rFonts w:ascii="Arial" w:cs="Arial" w:eastAsia="Arial" w:hAnsi="Arial"/>
          <w:sz w:val="18"/>
          <w:szCs w:val="18"/>
          <w:color w:val="auto"/>
        </w:rPr>
        <w:t>.</w:t>
      </w:r>
    </w:p>
    <w:p>
      <w:pPr>
        <w:spacing w:after="0" w:line="121" w:lineRule="exact"/>
        <w:rPr>
          <w:sz w:val="20"/>
          <w:szCs w:val="20"/>
          <w:color w:val="auto"/>
        </w:rPr>
      </w:pPr>
    </w:p>
    <w:p>
      <w:pPr>
        <w:ind w:right="720" w:firstLine="233"/>
        <w:spacing w:after="0" w:line="308" w:lineRule="auto"/>
        <w:tabs>
          <w:tab w:leader="none" w:pos="47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Company shall pay (i) all reasonable out-of-pocket expenses incurred by the Administrative Agent and its Affiliates (including the reasonable fees, charges and disbursements of counsel for the Administrative Agent), in connection with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20" w:name="page121"/>
    <w:bookmarkEnd w:id="120"/>
    <w:p>
      <w:pPr>
        <w:ind w:right="20"/>
        <w:spacing w:after="0" w:line="270" w:lineRule="auto"/>
        <w:rPr>
          <w:sz w:val="20"/>
          <w:szCs w:val="20"/>
          <w:color w:val="auto"/>
        </w:rPr>
      </w:pPr>
      <w:r>
        <w:rPr>
          <w:rFonts w:ascii="Arial" w:cs="Arial" w:eastAsia="Arial" w:hAnsi="Arial"/>
          <w:sz w:val="17"/>
          <w:szCs w:val="17"/>
          <w:color w:val="auto"/>
        </w:rPr>
        <w:t xml:space="preserve">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other than expenses of a Defaulting Lender proximately caused by conduct, acts or omissions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definition of “Defaulting Lender”.</w:t>
      </w:r>
    </w:p>
    <w:p>
      <w:pPr>
        <w:spacing w:after="0" w:line="74" w:lineRule="exact"/>
        <w:rPr>
          <w:sz w:val="20"/>
          <w:szCs w:val="20"/>
          <w:color w:val="auto"/>
        </w:rPr>
      </w:pPr>
    </w:p>
    <w:p>
      <w:pPr>
        <w:ind w:firstLine="233"/>
        <w:spacing w:after="0" w:line="269" w:lineRule="auto"/>
        <w:tabs>
          <w:tab w:leader="none" w:pos="48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indemnify the Administrative Agent (and any sub-agent thereof), each Lender and the L/C Issuer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 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applies, such indemnity shall be effective whether or not such investigation, litigation or proceeding is brought by the Company, any of its equity holders, Affiliates or creditors or an Indemnitee or any third party and whether or not an Indemnitee is otherwise a party thereto.</w:t>
      </w:r>
    </w:p>
    <w:p>
      <w:pPr>
        <w:spacing w:after="0" w:line="70" w:lineRule="exact"/>
        <w:rPr>
          <w:rFonts w:ascii="Arial" w:cs="Arial" w:eastAsia="Arial" w:hAnsi="Arial"/>
          <w:sz w:val="17"/>
          <w:szCs w:val="17"/>
          <w:color w:val="auto"/>
        </w:rPr>
      </w:pPr>
    </w:p>
    <w:p>
      <w:pPr>
        <w:ind w:right="280" w:firstLine="233"/>
        <w:spacing w:after="0" w:line="270" w:lineRule="auto"/>
        <w:tabs>
          <w:tab w:leader="none" w:pos="470" w:val="left"/>
        </w:tabs>
        <w:numPr>
          <w:ilvl w:val="1"/>
          <w:numId w:val="136"/>
        </w:numPr>
        <w:rPr>
          <w:rFonts w:ascii="Arial" w:cs="Arial" w:eastAsia="Arial" w:hAnsi="Arial"/>
          <w:sz w:val="17"/>
          <w:szCs w:val="17"/>
          <w:color w:val="auto"/>
        </w:rPr>
      </w:pPr>
      <w:r>
        <w:rPr>
          <w:rFonts w:ascii="Arial" w:cs="Arial" w:eastAsia="Arial" w:hAnsi="Arial"/>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Arial" w:cs="Arial" w:eastAsia="Arial" w:hAnsi="Arial"/>
          <w:sz w:val="17"/>
          <w:szCs w:val="17"/>
          <w:color w:val="auto"/>
        </w:rPr>
        <w:t>, provided only that no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under this section to receive indemnification for that portion, if any, of any liabilities and costs which (i) is proximately caused by its own</w:t>
      </w:r>
    </w:p>
    <w:p>
      <w:pPr>
        <w:spacing w:after="0" w:line="3" w:lineRule="exact"/>
        <w:rPr>
          <w:rFonts w:ascii="Arial" w:cs="Arial" w:eastAsia="Arial" w:hAnsi="Arial"/>
          <w:sz w:val="17"/>
          <w:szCs w:val="17"/>
          <w:color w:val="auto"/>
        </w:rPr>
      </w:pPr>
    </w:p>
    <w:p>
      <w:pPr>
        <w:jc w:val="both"/>
        <w:ind w:firstLine="8"/>
        <w:spacing w:after="0" w:line="295" w:lineRule="auto"/>
        <w:tabs>
          <w:tab w:leader="none" w:pos="2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 (ii) arises by reason of a claim (A) by any one or more Indemnitees against any one or more other Indemnitees or (B) by an equity-interest owner of any Indemnitee against any one or more Indemnitees, so long as in either such case, such claim is not proximately caused solely by the breach hereunder or under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spacing w:after="0" w:line="287" w:lineRule="auto"/>
        <w:rPr>
          <w:sz w:val="20"/>
          <w:szCs w:val="20"/>
          <w:color w:val="auto"/>
        </w:rPr>
      </w:pPr>
      <w:r>
        <w:rPr>
          <w:rFonts w:ascii="Arial" w:cs="Arial" w:eastAsia="Arial" w:hAnsi="Arial"/>
          <w:sz w:val="16"/>
          <w:szCs w:val="16"/>
          <w:color w:val="auto"/>
        </w:rPr>
        <w:t xml:space="preserve">any other Loan Document by the Company or its Affiliates or (iii) are incurred by an Indemnitee that is a Defaulting Lender, and such liabilities or costs are proximately caused by conduct, acts or omissions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“Defaulting Lender”. If any Person (including the Company or any of its Affiliates) ever alleges gross 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only to each Person designated as a Lender Party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also to each director, officer, trustee, agent, attorney, employee, representative and Affiliate of such Persons. So long as no Default has occurred and is continuing and the Company is financially solvent, no Indemnitee may settle any claim to be indemnified without the consent of the Company, such consent not to be unreasonably withheld; provided that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65" w:lineRule="exact"/>
        <w:rPr>
          <w:sz w:val="20"/>
          <w:szCs w:val="20"/>
          <w:color w:val="auto"/>
        </w:rPr>
      </w:pPr>
    </w:p>
    <w:p>
      <w:pPr>
        <w:ind w:right="40" w:firstLine="233"/>
        <w:spacing w:after="0" w:line="290" w:lineRule="auto"/>
        <w:tabs>
          <w:tab w:leader="none" w:pos="48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subsection (a) or (b) of this Section to be paid by it to the Administrative Agent (or any sub-agent thereof), the L/C Issuer or any applicable Related Party of any of the foregoing, without affecting the Company’s payment obligations with respect thereto,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160" w:firstLine="233"/>
        <w:spacing w:after="0" w:line="271" w:lineRule="auto"/>
        <w:tabs>
          <w:tab w:leader="none" w:pos="47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negligence, willful misconduct or material breach of any of its obligations under any Loan Document.</w:t>
      </w:r>
    </w:p>
    <w:p>
      <w:pPr>
        <w:spacing w:after="0" w:line="117" w:lineRule="exact"/>
        <w:rPr>
          <w:sz w:val="20"/>
          <w:szCs w:val="20"/>
          <w:color w:val="auto"/>
        </w:rPr>
      </w:pPr>
    </w:p>
    <w:p>
      <w:pPr>
        <w:ind w:right="240" w:firstLine="233"/>
        <w:spacing w:after="0" w:line="277" w:lineRule="auto"/>
        <w:tabs>
          <w:tab w:leader="none" w:pos="45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the Company’s receipt of reasonably detailed invoices or statements related thereto.</w:t>
      </w:r>
    </w:p>
    <w:p>
      <w:pPr>
        <w:spacing w:after="0" w:line="62" w:lineRule="exact"/>
        <w:rPr>
          <w:rFonts w:ascii="Arial" w:cs="Arial" w:eastAsia="Arial" w:hAnsi="Arial"/>
          <w:sz w:val="18"/>
          <w:szCs w:val="18"/>
          <w:color w:val="auto"/>
        </w:rPr>
      </w:pPr>
    </w:p>
    <w:p>
      <w:pPr>
        <w:ind w:right="400" w:firstLine="233"/>
        <w:spacing w:after="0" w:line="342" w:lineRule="auto"/>
        <w:tabs>
          <w:tab w:leader="none" w:pos="48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11.05 Payments Set Aside</w:t>
      </w:r>
      <w:r>
        <w:rPr>
          <w:rFonts w:ascii="Arial" w:cs="Arial" w:eastAsia="Arial" w:hAnsi="Arial"/>
          <w:sz w:val="16"/>
          <w:szCs w:val="16"/>
          <w:color w:val="auto"/>
        </w:rPr>
        <w:t>. To the extent that any payment by or on behalf of any Borrower is made to the Administrative Agent, the L/C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11.06 Successors and Assigns</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89" w:lineRule="auto"/>
        <w:tabs>
          <w:tab w:leader="none" w:pos="47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neither the Company nor any Designated Borrower may assign or otherwise transfer any of its rights or obligations hereunder (other than assignments by a Designated Borrower to, and corresponding assumptions by, the Company or one or more Designated Borrowers)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Administrative Agent, the L/C Issuer and the Lenders) any legal or equitable right, remedy or claim under or by reason of this Agreement.</w:t>
      </w:r>
    </w:p>
    <w:p>
      <w:pPr>
        <w:spacing w:after="0" w:line="117" w:lineRule="exact"/>
        <w:rPr>
          <w:sz w:val="20"/>
          <w:szCs w:val="20"/>
          <w:color w:val="auto"/>
        </w:rPr>
      </w:pPr>
    </w:p>
    <w:p>
      <w:pPr>
        <w:ind w:firstLine="233"/>
        <w:spacing w:after="0" w:line="312" w:lineRule="auto"/>
        <w:tabs>
          <w:tab w:leader="none" w:pos="48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38" w:lineRule="exact"/>
        <w:rPr>
          <w:rFonts w:ascii="Arial" w:cs="Arial" w:eastAsia="Arial" w:hAnsi="Arial"/>
          <w:sz w:val="16"/>
          <w:szCs w:val="16"/>
          <w:color w:val="auto"/>
        </w:rPr>
      </w:pPr>
    </w:p>
    <w:p>
      <w:pPr>
        <w:ind w:left="680" w:hanging="219"/>
        <w:spacing w:after="0"/>
        <w:tabs>
          <w:tab w:leader="none" w:pos="68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0" w:firstLine="229"/>
        <w:spacing w:after="0" w:line="308" w:lineRule="auto"/>
        <w:tabs>
          <w:tab w:leader="none" w:pos="98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38" w:lineRule="exact"/>
        <w:rPr>
          <w:rFonts w:ascii="Arial" w:cs="Arial" w:eastAsia="Arial" w:hAnsi="Arial"/>
          <w:sz w:val="17"/>
          <w:szCs w:val="17"/>
          <w:color w:val="auto"/>
        </w:rPr>
      </w:pPr>
    </w:p>
    <w:p>
      <w:pPr>
        <w:ind w:left="460" w:firstLine="229"/>
        <w:spacing w:after="0" w:line="271" w:lineRule="auto"/>
        <w:tabs>
          <w:tab w:leader="none" w:pos="97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70" w:lineRule="exact"/>
        <w:rPr>
          <w:rFonts w:ascii="Arial" w:cs="Arial" w:eastAsia="Arial" w:hAnsi="Arial"/>
          <w:sz w:val="17"/>
          <w:szCs w:val="17"/>
          <w:color w:val="auto"/>
        </w:rPr>
      </w:pPr>
    </w:p>
    <w:p>
      <w:pPr>
        <w:ind w:left="240" w:right="160" w:firstLine="221"/>
        <w:spacing w:after="0" w:line="264" w:lineRule="auto"/>
        <w:tabs>
          <w:tab w:leader="none" w:pos="73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apply to rights in respect of the Swing Line Lender’s rights and obligations in respect of Swing Line Loans;</w:t>
      </w:r>
    </w:p>
    <w:p>
      <w:pPr>
        <w:spacing w:after="0" w:line="73" w:lineRule="exact"/>
        <w:rPr>
          <w:rFonts w:ascii="Arial" w:cs="Arial" w:eastAsia="Arial" w:hAnsi="Arial"/>
          <w:sz w:val="18"/>
          <w:szCs w:val="18"/>
          <w:color w:val="auto"/>
        </w:rPr>
      </w:pPr>
    </w:p>
    <w:p>
      <w:pPr>
        <w:ind w:left="240" w:right="100" w:firstLine="221"/>
        <w:spacing w:after="0" w:line="277" w:lineRule="auto"/>
        <w:tabs>
          <w:tab w:leader="none" w:pos="78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460" w:right="60" w:firstLine="229"/>
        <w:spacing w:after="0" w:line="259" w:lineRule="auto"/>
        <w:tabs>
          <w:tab w:leader="none" w:pos="9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shall be required unless (1) an Event of Default has occurred and is continuing at the time of such assignment or (2) such assignment is to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24" w:name="page125"/>
    <w:bookmarkEnd w:id="124"/>
    <w:p>
      <w:pPr>
        <w:ind w:left="224" w:right="200" w:firstLine="229"/>
        <w:spacing w:after="0" w:line="277" w:lineRule="auto"/>
        <w:tabs>
          <w:tab w:leader="none" w:pos="73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62" w:lineRule="exact"/>
        <w:rPr>
          <w:rFonts w:ascii="Arial" w:cs="Arial" w:eastAsia="Arial" w:hAnsi="Arial"/>
          <w:sz w:val="18"/>
          <w:szCs w:val="18"/>
          <w:color w:val="auto"/>
        </w:rPr>
      </w:pPr>
    </w:p>
    <w:p>
      <w:pPr>
        <w:ind w:left="224" w:right="160" w:firstLine="229"/>
        <w:spacing w:after="0" w:line="308" w:lineRule="auto"/>
        <w:tabs>
          <w:tab w:leader="none" w:pos="734"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consent of the L/C Issuer (such consent not to be unreasonably withheld or delayed) shall be required for any assignment that increases the obligation of such assignee to participate in exposure under one or more Letters of Credit (whether or not then outstanding); and</w:t>
      </w:r>
    </w:p>
    <w:p>
      <w:pPr>
        <w:spacing w:after="0" w:line="38" w:lineRule="exact"/>
        <w:rPr>
          <w:rFonts w:ascii="Arial" w:cs="Arial" w:eastAsia="Arial" w:hAnsi="Arial"/>
          <w:sz w:val="17"/>
          <w:szCs w:val="17"/>
          <w:color w:val="auto"/>
        </w:rPr>
      </w:pPr>
    </w:p>
    <w:p>
      <w:pPr>
        <w:ind w:left="744" w:hanging="291"/>
        <w:spacing w:after="0"/>
        <w:tabs>
          <w:tab w:leader="none" w:pos="744"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consent of the Swing Line Lender (such consent not to be unreasonably withheld or delayed) shall be required for any assignment.</w:t>
      </w:r>
    </w:p>
    <w:p>
      <w:pPr>
        <w:spacing w:after="0" w:line="128" w:lineRule="exact"/>
        <w:rPr>
          <w:rFonts w:ascii="Arial" w:cs="Arial" w:eastAsia="Arial" w:hAnsi="Arial"/>
          <w:sz w:val="17"/>
          <w:szCs w:val="17"/>
          <w:color w:val="auto"/>
        </w:rPr>
      </w:pPr>
    </w:p>
    <w:p>
      <w:pPr>
        <w:ind w:left="4" w:firstLine="221"/>
        <w:spacing w:after="0" w:line="259" w:lineRule="auto"/>
        <w:tabs>
          <w:tab w:leader="none" w:pos="53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permitted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484" w:hanging="259"/>
        <w:spacing w:after="0"/>
        <w:tabs>
          <w:tab w:leader="none" w:pos="484"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Company or any of the Company’s Affiliates or Subsidiaries, or</w:t>
      </w:r>
    </w:p>
    <w:p>
      <w:pPr>
        <w:spacing w:after="0" w:line="46" w:lineRule="exact"/>
        <w:rPr>
          <w:rFonts w:ascii="Arial" w:cs="Arial" w:eastAsia="Arial" w:hAnsi="Arial"/>
          <w:sz w:val="16"/>
          <w:szCs w:val="16"/>
          <w:color w:val="auto"/>
        </w:rPr>
      </w:pPr>
    </w:p>
    <w:p>
      <w:pPr>
        <w:ind w:left="4" w:right="360" w:hanging="4"/>
        <w:spacing w:after="0" w:line="261" w:lineRule="auto"/>
        <w:tabs>
          <w:tab w:leader="none" w:pos="28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75" w:lineRule="exact"/>
        <w:rPr>
          <w:rFonts w:ascii="Arial" w:cs="Arial" w:eastAsia="Arial" w:hAnsi="Arial"/>
          <w:sz w:val="18"/>
          <w:szCs w:val="18"/>
          <w:color w:val="auto"/>
        </w:rPr>
      </w:pPr>
    </w:p>
    <w:p>
      <w:pPr>
        <w:ind w:left="4" w:right="180" w:firstLine="221"/>
        <w:spacing w:after="0" w:line="308" w:lineRule="auto"/>
        <w:tabs>
          <w:tab w:leader="none" w:pos="534"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No Assignment Resulting in Additional Indemnified Taxes</w:t>
      </w:r>
      <w:r>
        <w:rPr>
          <w:rFonts w:ascii="Arial" w:cs="Arial" w:eastAsia="Arial" w:hAnsi="Arial"/>
          <w:sz w:val="17"/>
          <w:szCs w:val="17"/>
          <w:color w:val="auto"/>
        </w:rPr>
        <w:t>. No such assignment shall be made to any Person that, through its Lending Offices, is not capable of lending Canadian Dollars to the relevant Borrowers without the imposition of any additional Indemnified Taxes.</w:t>
      </w:r>
    </w:p>
    <w:p>
      <w:pPr>
        <w:spacing w:after="0" w:line="38" w:lineRule="exact"/>
        <w:rPr>
          <w:rFonts w:ascii="Arial" w:cs="Arial" w:eastAsia="Arial" w:hAnsi="Arial"/>
          <w:sz w:val="17"/>
          <w:szCs w:val="17"/>
          <w:color w:val="auto"/>
        </w:rPr>
      </w:pPr>
    </w:p>
    <w:p>
      <w:pPr>
        <w:ind w:left="4" w:right="60" w:firstLine="221"/>
        <w:spacing w:after="0" w:line="270" w:lineRule="auto"/>
        <w:tabs>
          <w:tab w:leader="none" w:pos="584"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w:t>
      </w:r>
    </w:p>
    <w:p>
      <w:pPr>
        <w:spacing w:after="0" w:line="155"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25" w:name="page126"/>
    <w:bookmarkEnd w:id="125"/>
    <w:p>
      <w:pPr>
        <w:ind w:left="240" w:right="140"/>
        <w:spacing w:after="0" w:line="277" w:lineRule="auto"/>
        <w:rPr>
          <w:sz w:val="20"/>
          <w:szCs w:val="20"/>
          <w:color w:val="auto"/>
        </w:rPr>
      </w:pPr>
      <w:r>
        <w:rPr>
          <w:rFonts w:ascii="Arial" w:cs="Arial" w:eastAsia="Arial" w:hAnsi="Arial"/>
          <w:sz w:val="18"/>
          <w:szCs w:val="18"/>
          <w:color w:val="auto"/>
        </w:rPr>
        <w:t>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each Borrower (at its expense) shall execute and deliver a Note to the assignee Lender against receipt by such Borrower of the cancelled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61" w:lineRule="exact"/>
        <w:rPr>
          <w:sz w:val="20"/>
          <w:szCs w:val="20"/>
          <w:color w:val="auto"/>
        </w:rPr>
      </w:pPr>
    </w:p>
    <w:p>
      <w:pPr>
        <w:ind w:right="20" w:firstLine="233"/>
        <w:spacing w:after="0" w:line="289" w:lineRule="auto"/>
        <w:tabs>
          <w:tab w:leader="none" w:pos="47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and recordation of Assignments and Assumptions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 and the Administrative Agent shall provide any information therein as any Borrower shall reasonably request from time to time.</w:t>
      </w:r>
    </w:p>
    <w:p>
      <w:pPr>
        <w:spacing w:after="0" w:line="58" w:lineRule="exact"/>
        <w:rPr>
          <w:rFonts w:ascii="Arial" w:cs="Arial" w:eastAsia="Arial" w:hAnsi="Arial"/>
          <w:sz w:val="16"/>
          <w:szCs w:val="16"/>
          <w:color w:val="auto"/>
        </w:rPr>
      </w:pPr>
    </w:p>
    <w:p>
      <w:pPr>
        <w:ind w:right="20" w:firstLine="233"/>
        <w:spacing w:after="0" w:line="276" w:lineRule="auto"/>
        <w:tabs>
          <w:tab w:leader="none" w:pos="48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right="40"/>
        <w:spacing w:after="0" w:line="277" w:lineRule="auto"/>
        <w:rPr>
          <w:sz w:val="20"/>
          <w:szCs w:val="20"/>
          <w:color w:val="auto"/>
        </w:rPr>
      </w:pPr>
      <w:r>
        <w:rPr>
          <w:rFonts w:ascii="Arial" w:cs="Arial" w:eastAsia="Arial" w:hAnsi="Arial"/>
          <w:sz w:val="18"/>
          <w:szCs w:val="18"/>
          <w:color w:val="auto"/>
        </w:rPr>
        <w:t>parties hereto for the performance of such obligations and (iii) the Borrowers, the Administrative Agent, the Lenders and the L/C Issuer shall continue to deal solely and directly with such Lender in connection with such Lender’s rights and obligations under this Agreement.</w:t>
      </w:r>
    </w:p>
    <w:p>
      <w:pPr>
        <w:spacing w:after="0" w:line="62" w:lineRule="exact"/>
        <w:rPr>
          <w:sz w:val="20"/>
          <w:szCs w:val="20"/>
          <w:color w:val="auto"/>
        </w:rPr>
      </w:pPr>
    </w:p>
    <w:p>
      <w:pPr>
        <w:ind w:firstLine="215"/>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Subject to subsection (e) of this Section, each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delivered to the participating Lender) and the obligations imposed by such Sections and shall be subject to replacement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to the same extent as if it were a Lender and had acquired its interest by assignment pursuant to subsection (b) of this Section. Each Lender that sells a participation agrees, at such Lender’s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its Participant Register to any Person (including the identity of any Participant or any information relating to a Participant’s interest in such Lender’s commitments, loans, letters of credit or its other obligations under any Loan Document)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such Lender shall treat each Person whose name is recorded in such Lender’s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62" w:lineRule="exact"/>
        <w:rPr>
          <w:sz w:val="20"/>
          <w:szCs w:val="20"/>
          <w:color w:val="auto"/>
        </w:rPr>
      </w:pPr>
    </w:p>
    <w:p>
      <w:pPr>
        <w:ind w:right="340" w:firstLine="233"/>
        <w:spacing w:after="0" w:line="276" w:lineRule="auto"/>
        <w:tabs>
          <w:tab w:leader="none" w:pos="47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Company is notified of the participation sold to such Participant and such Participant agrees, for the benefit of the Borrowers, to comply and complies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7" w:name="page128"/>
    <w:bookmarkEnd w:id="127"/>
    <w:p>
      <w:pPr>
        <w:jc w:val="both"/>
        <w:ind w:right="40" w:firstLine="233"/>
        <w:spacing w:after="0" w:line="259" w:lineRule="auto"/>
        <w:tabs>
          <w:tab w:leader="none" w:pos="45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central bank having jurisdiction over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firstLine="233"/>
        <w:spacing w:after="0" w:line="268" w:lineRule="auto"/>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xml:space="preserve">. Notwithstanding anything to the contrary contained herein, if at any time Bank of America assigns all of its Commitment and Loans pursuant to subsection (b)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a successor L/C Issuer (subject to such successor’s acceptance) or Swing Line Lender (subject to such successor’s acceptance)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Canadian Prime Rate Committed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72" w:lineRule="exact"/>
        <w:rPr>
          <w:rFonts w:ascii="Arial" w:cs="Arial" w:eastAsia="Arial" w:hAnsi="Arial"/>
          <w:sz w:val="17"/>
          <w:szCs w:val="17"/>
          <w:color w:val="auto"/>
        </w:rPr>
      </w:pPr>
    </w:p>
    <w:p>
      <w:pPr>
        <w:ind w:right="420" w:firstLine="233"/>
        <w:spacing w:after="0" w:line="279" w:lineRule="auto"/>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59"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11.07 Treatment of Certain Information; Confidentiality</w:t>
      </w:r>
      <w:r>
        <w:rPr>
          <w:rFonts w:ascii="Arial" w:cs="Arial" w:eastAsia="Arial" w:hAnsi="Arial"/>
          <w:sz w:val="18"/>
          <w:szCs w:val="18"/>
          <w:color w:val="auto"/>
        </w:rPr>
        <w:t>. Each of the Administrative Agent, the Lenders and the L/C Issuer (for itself and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Parties) agrees to maintain the confidentiality of the Information (as defined below), except that Information may be disclosed (a) to its Affiliates and to its and its Affiliates’ respective partners,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spacing w:after="0" w:line="287" w:lineRule="auto"/>
        <w:rPr>
          <w:sz w:val="20"/>
          <w:szCs w:val="20"/>
          <w:color w:val="auto"/>
        </w:rPr>
      </w:pPr>
      <w:r>
        <w:rPr>
          <w:rFonts w:ascii="Arial" w:cs="Arial" w:eastAsia="Arial" w:hAnsi="Arial"/>
          <w:sz w:val="16"/>
          <w:szCs w:val="16"/>
          <w:color w:val="auto"/>
        </w:rPr>
        <w:t xml:space="preserve">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Arial" w:cs="Arial" w:eastAsia="Arial" w:hAnsi="Arial"/>
          <w:sz w:val="16"/>
          <w:szCs w:val="16"/>
          <w:u w:val="single" w:color="auto"/>
          <w:color w:val="auto"/>
        </w:rPr>
        <w:t>Section 11.06(f)</w:t>
      </w:r>
      <w:r>
        <w:rPr>
          <w:rFonts w:ascii="Arial" w:cs="Arial" w:eastAsia="Arial" w:hAnsi="Arial"/>
          <w:sz w:val="16"/>
          <w:szCs w:val="16"/>
          <w:color w:val="auto"/>
        </w:rPr>
        <w:t xml:space="preserve">, (c) subject to this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 any Proposed Lender invited to be a Lender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or (ii) any actual or prospective counterparty (or its advisors) to any swap or derivative transaction relating to, and requested by, a Borrower and its obligations, (f) with the consent of the Company or (g)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Company.</w:t>
      </w:r>
    </w:p>
    <w:p>
      <w:pPr>
        <w:spacing w:after="0" w:line="6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purposes of this Section, “Information” means all information received from the Company or any Subsidiary relating to the Company or any Subsidiary or any Affiliate of any of them, or any of their respective businesses, other than any such information that is available to the Administrative Agent, any Lender or the L/C Issuer on a nonconfidential basis prior to disclosure by the Company or any Subsidiary, provided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81"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75"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 xml:space="preserve">11.08 Right of Setoff. </w:t>
      </w:r>
      <w:r>
        <w:rPr>
          <w:rFonts w:ascii="Arial" w:cs="Arial" w:eastAsia="Arial" w:hAnsi="Arial"/>
          <w:sz w:val="17"/>
          <w:szCs w:val="17"/>
          <w:color w:val="auto"/>
        </w:rPr>
        <w:t>At any time and from time to time during the continuance of any Event of Default, each Lender and the L/C Issuer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authorized, to the fullest extent permitted by applicable law, to set off and apply against the payment Obligations then due and payable (without notice to any Restricted Person), any and all deposits (general or special, time or demand, provisional or final, in whatever currency) at any time held and other obligations (in whatever currency) at any time owing by such Lender, the L/C Issuer or any such Affiliate to or for the credit or the account of a Borrower;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ind w:firstLine="8"/>
        <w:spacing w:after="0" w:line="25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7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xml:space="preserv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In no event shall the aggregate “interest” (as defined in section 347 of the Criminal Code (Canada)) payable by any Designated Borrower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Administrative Agent and Lenders and the amount of such excess payment or collection shall be refunded to the relevant Designated Borrower. For purposes of any Notes made by any Designated Borrower,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for the purposes of such determination.</w:t>
      </w:r>
    </w:p>
    <w:p>
      <w:pPr>
        <w:spacing w:after="0" w:line="6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b w:val="1"/>
          <w:bCs w:val="1"/>
          <w:color w:val="auto"/>
        </w:rPr>
        <w:t xml:space="preserve">11.10 Counterparts; Integration; Effectiveness. </w:t>
      </w:r>
      <w:r>
        <w:rPr>
          <w:rFonts w:ascii="Arial" w:cs="Arial" w:eastAsia="Arial" w:hAnsi="Arial"/>
          <w:sz w:val="17"/>
          <w:szCs w:val="17"/>
          <w:color w:val="auto"/>
        </w:rPr>
        <w:t>This Agreement may be executed in counterparts (and by different parties hereto in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ind w:right="180" w:firstLine="225"/>
        <w:spacing w:after="0" w:line="274" w:lineRule="auto"/>
        <w:rPr>
          <w:sz w:val="20"/>
          <w:szCs w:val="20"/>
          <w:color w:val="auto"/>
        </w:rPr>
      </w:pPr>
      <w:r>
        <w:rPr>
          <w:rFonts w:ascii="Arial" w:cs="Arial" w:eastAsia="Arial" w:hAnsi="Arial"/>
          <w:sz w:val="17"/>
          <w:szCs w:val="17"/>
          <w:b w:val="1"/>
          <w:bCs w:val="1"/>
          <w:color w:val="auto"/>
        </w:rPr>
        <w:t xml:space="preserve">11.11 Survival of Representations and Warranties. </w:t>
      </w:r>
      <w:r>
        <w:rPr>
          <w:rFonts w:ascii="Arial" w:cs="Arial" w:eastAsia="Arial" w:hAnsi="Arial"/>
          <w:sz w:val="17"/>
          <w:szCs w:val="17"/>
          <w:color w:val="auto"/>
        </w:rPr>
        <w:t>All representations and warranties made hereunder and in any other Loan Document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6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b w:val="1"/>
          <w:bCs w:val="1"/>
          <w:color w:val="auto"/>
        </w:rPr>
        <w:t>11.12 Severability</w:t>
      </w:r>
      <w:r>
        <w:rPr>
          <w:rFonts w:ascii="Arial" w:cs="Arial" w:eastAsia="Arial" w:hAnsi="Arial"/>
          <w:sz w:val="18"/>
          <w:szCs w:val="18"/>
          <w:color w:val="auto"/>
        </w:rPr>
        <w:t>. If any provision of this Agreement or the other Loan Documents is held to be illegal, invalid or unenforceable, (a)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7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11.13 Replacement of Lenders</w:t>
      </w:r>
      <w:r>
        <w:rPr>
          <w:rFonts w:ascii="Arial" w:cs="Arial" w:eastAsia="Arial" w:hAnsi="Arial"/>
          <w:sz w:val="17"/>
          <w:szCs w:val="17"/>
          <w:color w:val="auto"/>
        </w:rPr>
        <w:t>. If (i) any Lender requests compensation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b w:val="1"/>
          <w:bCs w:val="1"/>
          <w:color w:val="auto"/>
        </w:rPr>
        <w:t xml:space="preserve"> </w:t>
      </w:r>
      <w:r>
        <w:rPr>
          <w:rFonts w:ascii="Arial" w:cs="Arial" w:eastAsia="Arial" w:hAnsi="Arial"/>
          <w:sz w:val="17"/>
          <w:szCs w:val="17"/>
          <w:color w:val="auto"/>
        </w:rPr>
        <w:t>or gives a notice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b w:val="1"/>
          <w:bCs w:val="1"/>
          <w:color w:val="auto"/>
        </w:rPr>
        <w:t xml:space="preserve"> </w:t>
      </w:r>
      <w:r>
        <w:rPr>
          <w:rFonts w:ascii="Arial" w:cs="Arial" w:eastAsia="Arial" w:hAnsi="Arial"/>
          <w:sz w:val="17"/>
          <w:szCs w:val="17"/>
          <w:color w:val="auto"/>
        </w:rPr>
        <w:t>and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subsequently designate a different Lending Office or assign its rights and obligations hereunder to another of its offices, branches or affiliates as provided in </w:t>
      </w:r>
      <w:r>
        <w:rPr>
          <w:rFonts w:ascii="Arial" w:cs="Arial" w:eastAsia="Arial" w:hAnsi="Arial"/>
          <w:sz w:val="17"/>
          <w:szCs w:val="17"/>
          <w:u w:val="single" w:color="auto"/>
          <w:color w:val="auto"/>
        </w:rPr>
        <w:t>Section 3.06(a)</w:t>
      </w:r>
      <w:r>
        <w:rPr>
          <w:rFonts w:ascii="Arial" w:cs="Arial" w:eastAsia="Arial" w:hAnsi="Arial"/>
          <w:sz w:val="17"/>
          <w:szCs w:val="17"/>
          <w:color w:val="auto"/>
        </w:rPr>
        <w:t xml:space="preserve">, (ii) any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(iii) any Lender is a Defaulting Lender, (iv) other than as set forth in the immediately succeeding clause (v),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Lender is a Non-Extending Lender or (vi)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11.06</w:t>
      </w:r>
      <w:r>
        <w:rPr>
          <w:rFonts w:ascii="Arial" w:cs="Arial" w:eastAsia="Arial" w:hAnsi="Arial"/>
          <w:sz w:val="17"/>
          <w:szCs w:val="17"/>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76" w:lineRule="exact"/>
        <w:rPr>
          <w:sz w:val="20"/>
          <w:szCs w:val="20"/>
          <w:color w:val="auto"/>
        </w:rPr>
      </w:pPr>
    </w:p>
    <w:p>
      <w:pPr>
        <w:ind w:right="680" w:firstLine="233"/>
        <w:spacing w:after="0" w:line="277" w:lineRule="auto"/>
        <w:tabs>
          <w:tab w:leader="none" w:pos="47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Company shall have paid (or caused a Designated Borrower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1" w:name="page132"/>
    <w:bookmarkEnd w:id="131"/>
    <w:p>
      <w:pPr>
        <w:ind w:right="20" w:firstLine="233"/>
        <w:spacing w:after="0" w:line="259" w:lineRule="auto"/>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from the assignee (to the extent of such outstanding principal and accrued interest and fees) or the Company or applicable Designated Borrower (in the case of all other amounts);</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such assignment does not violate applicable Laws.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 xml:space="preserve">Notwithstanding the foregoing rights of the Company under this Section, the Company may not replace any Lender which seeks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reimbursement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Company is replacing all Lenders which are then seeking such compensation or reimbursement.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11.14 Governing Law; Jurisdiction; Etc</w:t>
      </w:r>
      <w:r>
        <w:rPr>
          <w:rFonts w:ascii="Arial" w:cs="Arial" w:eastAsia="Arial" w:hAnsi="Arial"/>
          <w:sz w:val="18"/>
          <w:szCs w:val="18"/>
          <w:color w:val="auto"/>
        </w:rPr>
        <w:t>.</w:t>
      </w:r>
    </w:p>
    <w:p>
      <w:pPr>
        <w:spacing w:after="0" w:line="121" w:lineRule="exact"/>
        <w:rPr>
          <w:sz w:val="20"/>
          <w:szCs w:val="20"/>
          <w:color w:val="auto"/>
        </w:rPr>
      </w:pPr>
    </w:p>
    <w:p>
      <w:pPr>
        <w:ind w:right="380" w:firstLine="233"/>
        <w:spacing w:after="0" w:line="277" w:lineRule="auto"/>
        <w:tabs>
          <w:tab w:leader="none" w:pos="47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WITHOUT REGARD TO PRINCIPLES OF CONFLICTS OF LAWS.</w:t>
      </w:r>
    </w:p>
    <w:p>
      <w:pPr>
        <w:spacing w:after="0" w:line="62" w:lineRule="exact"/>
        <w:rPr>
          <w:rFonts w:ascii="Arial" w:cs="Arial" w:eastAsia="Arial" w:hAnsi="Arial"/>
          <w:sz w:val="18"/>
          <w:szCs w:val="18"/>
          <w:color w:val="auto"/>
        </w:rPr>
      </w:pPr>
    </w:p>
    <w:p>
      <w:pPr>
        <w:ind w:firstLine="233"/>
        <w:spacing w:after="0" w:line="252" w:lineRule="auto"/>
        <w:tabs>
          <w:tab w:leader="none" w:pos="4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BORROWER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2" w:name="page133"/>
    <w:bookmarkEnd w:id="132"/>
    <w:p>
      <w:pPr>
        <w:ind w:right="80" w:firstLine="233"/>
        <w:spacing w:after="0" w:line="255" w:lineRule="auto"/>
        <w:tabs>
          <w:tab w:leader="none" w:pos="47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right="40" w:firstLine="233"/>
        <w:spacing w:after="0" w:line="264" w:lineRule="auto"/>
        <w:tabs>
          <w:tab w:leader="none" w:pos="4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6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 xml:space="preserve">11.15 Waiver of Jury Trial. </w:t>
      </w:r>
      <w:r>
        <w:rPr>
          <w:rFonts w:ascii="Arial" w:cs="Arial" w:eastAsia="Arial" w:hAnsi="Arial"/>
          <w:sz w:val="18"/>
          <w:szCs w:val="18"/>
          <w:color w:val="auto"/>
        </w:rPr>
        <w:t>EACH PARTY HERETO HEREBY IRREVOCABLY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7"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b w:val="1"/>
          <w:bCs w:val="1"/>
          <w:color w:val="auto"/>
        </w:rPr>
        <w:t>11.16 No Advisory or Fiduciary Responsibility</w:t>
      </w:r>
      <w:r>
        <w:rPr>
          <w:rFonts w:ascii="Arial" w:cs="Arial" w:eastAsia="Arial" w:hAnsi="Arial"/>
          <w:sz w:val="16"/>
          <w:szCs w:val="16"/>
          <w:color w:val="auto"/>
        </w:rPr>
        <w:t>. In connection with all aspects of each transaction contemplated hereby (including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waiver or other modification hereof or of any other Loan Document), each Borrower acknowledges and agrees, and acknowledges its Affiliates’ understanding, that: (a) (i) the arranging and other services regarding this Agreement provided by the Administrative Agent, the Arrangers, the Co-Syndication Agents and the Lenders are arm’s-length commercial transactions between such Borrower and its Affiliates, on the one hand, and the Administrative Agent, the Arrangers, the Co-Syndication Agents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 (i) the Administrative Agent, the Co-Syndication Agents and the Arrangers each is and has been acting solely as a principal and, except as expressly agreed in writing by the relevant parties, has not been, is not, and will not be acting as an advisor, agent or fiduciary for such Borrower or any of their respective Affiliates, or any other Person and</w:t>
      </w:r>
    </w:p>
    <w:p>
      <w:pPr>
        <w:spacing w:after="0" w:line="4" w:lineRule="exact"/>
        <w:rPr>
          <w:sz w:val="20"/>
          <w:szCs w:val="20"/>
          <w:color w:val="auto"/>
        </w:rPr>
      </w:pPr>
    </w:p>
    <w:p>
      <w:pPr>
        <w:ind w:left="5580" w:right="1360" w:hanging="5572"/>
        <w:spacing w:after="0" w:line="480" w:lineRule="auto"/>
        <w:tabs>
          <w:tab w:leader="none" w:pos="2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none of the Administrative Agent, any Arranger, any Co-Syndication Agent nor any Lender has any obligation to such Borrower or any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right="60"/>
        <w:spacing w:after="0" w:line="255" w:lineRule="auto"/>
        <w:rPr>
          <w:sz w:val="20"/>
          <w:szCs w:val="20"/>
          <w:color w:val="auto"/>
        </w:rPr>
      </w:pPr>
      <w:r>
        <w:rPr>
          <w:rFonts w:ascii="Arial" w:cs="Arial" w:eastAsia="Arial" w:hAnsi="Arial"/>
          <w:sz w:val="18"/>
          <w:szCs w:val="18"/>
          <w:color w:val="auto"/>
        </w:rPr>
        <w:t>of their respective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Company and its Affiliates, and none of the Administrative Agent, any Arranger, any Co-Syndication Agent nor any Lender has any obligation to disclose any of such interests to such Borrower or its Affiliates. To the fullest extent permitted by law, each Borrower hereby waives and releases any claims that it may have against the Administrative Agent, the Co-Syndication Agents and the Arrangers with respect to any breach or alleged breach of agency or fiduciary duty in connection with any aspect of any transaction contemplated hereby.</w:t>
      </w:r>
    </w:p>
    <w:p>
      <w:pPr>
        <w:spacing w:after="0" w:line="77"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11.17 No Recourse to Other Persons</w:t>
      </w:r>
      <w:r>
        <w:rPr>
          <w:rFonts w:ascii="Arial" w:cs="Arial" w:eastAsia="Arial" w:hAnsi="Arial"/>
          <w:sz w:val="18"/>
          <w:szCs w:val="18"/>
          <w:color w:val="auto"/>
        </w:rPr>
        <w:t>. No past, present or future director, officer, partner, employee, incorporator, manager, stockholder, unitholder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Company, General Partner, Plains AAP, or GP LLC, and no past, present or future director, officer, partner, employee, incorporator, manager, stockholder, unitholder or member of any Subsidiary of the Company that is from time to time a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Borrowers hereunder and, as applicable, the making of the Notes.</w:t>
      </w:r>
    </w:p>
    <w:p>
      <w:pPr>
        <w:spacing w:after="0" w:line="80" w:lineRule="exact"/>
        <w:rPr>
          <w:sz w:val="20"/>
          <w:szCs w:val="20"/>
          <w:color w:val="auto"/>
        </w:rPr>
      </w:pPr>
    </w:p>
    <w:p>
      <w:pPr>
        <w:ind w:right="100" w:firstLine="225"/>
        <w:spacing w:after="0" w:line="256" w:lineRule="auto"/>
        <w:rPr>
          <w:sz w:val="20"/>
          <w:szCs w:val="20"/>
          <w:color w:val="auto"/>
        </w:rPr>
      </w:pPr>
      <w:r>
        <w:rPr>
          <w:rFonts w:ascii="Arial" w:cs="Arial" w:eastAsia="Arial" w:hAnsi="Arial"/>
          <w:sz w:val="18"/>
          <w:szCs w:val="18"/>
          <w:b w:val="1"/>
          <w:bCs w:val="1"/>
          <w:color w:val="auto"/>
        </w:rPr>
        <w:t xml:space="preserve">11.18 Electronic Execution of Assignments and Certain Other Documents. </w:t>
      </w:r>
      <w:r>
        <w:rPr>
          <w:rFonts w:ascii="Arial" w:cs="Arial" w:eastAsia="Arial" w:hAnsi="Arial"/>
          <w:sz w:val="18"/>
          <w:szCs w:val="18"/>
          <w:color w:val="auto"/>
        </w:rPr>
        <w:t>The words “execution,” “signed,” “signature,” and words of like import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 xml:space="preserve">11.19 USA PATRIOT Act. </w:t>
      </w:r>
      <w:r>
        <w:rPr>
          <w:rFonts w:ascii="Arial" w:cs="Arial" w:eastAsia="Arial" w:hAnsi="Arial"/>
          <w:sz w:val="17"/>
          <w:szCs w:val="17"/>
          <w:color w:val="auto"/>
        </w:rPr>
        <w:t>Each Lender that is subject to the Act (as hereinafter defined) and the Administrative Agent (for itself and not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is in its or any of its Subsidiary’s possession or control and not subject to confidentiality arrangements with third parties or counsel which the Administrative Agent or such Lender reasonably requests to comply with its ongoing obligations under applicable “know your customer” and anti-money laundering rules and regulations, including the Act (and if any of such information is not in the Company’s or any of its Subsidiary’s possession or control, will use its commercially reasonable efforts to obtain such information and other documentation).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4" w:name="page135"/>
    <w:bookmarkEnd w:id="134"/>
    <w:p>
      <w:pPr>
        <w:ind w:left="24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b w:val="1"/>
          <w:bCs w:val="1"/>
          <w:color w:val="auto"/>
        </w:rPr>
        <w:t>11.21 Judgment Currency</w:t>
      </w:r>
      <w:r>
        <w:rPr>
          <w:rFonts w:ascii="Arial" w:cs="Arial" w:eastAsia="Arial" w:hAnsi="Arial"/>
          <w:sz w:val="17"/>
          <w:szCs w:val="17"/>
          <w:color w:val="auto"/>
        </w:rPr>
        <w:t>. If, for the purposes of obtaining judgment in any court, it is necessary to convert a sum due hereunder or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69"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b w:val="1"/>
          <w:bCs w:val="1"/>
          <w:color w:val="auto"/>
        </w:rPr>
        <w:t>11.22 ENTIRE AGREEMENT</w:t>
      </w:r>
      <w:r>
        <w:rPr>
          <w:rFonts w:ascii="Arial" w:cs="Arial" w:eastAsia="Arial" w:hAnsi="Arial"/>
          <w:sz w:val="18"/>
          <w:szCs w:val="18"/>
          <w:color w:val="auto"/>
        </w:rPr>
        <w:t>. THIS AGREEMENT AND THE OTHER LOAN DOCUMENTS REPRESENT THE FINAL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MAY NOT BE CONTRADICTED BY EVIDENCE OF PRIOR, CONTEMPORANEOUS, OR SUBSEQUENT ORAL AGREEMENTS OF THE PARTIES. THERE ARE NO UNWRITTEN ORAL AGREEMENTS AMONG THE PARTIES.</w:t>
      </w:r>
    </w:p>
    <w:p>
      <w:pPr>
        <w:spacing w:after="0" w:line="6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11.23 Reallocation of Outstanding Loans under Existing Credit Agreement</w:t>
      </w:r>
      <w:r>
        <w:rPr>
          <w:rFonts w:ascii="Arial" w:cs="Arial" w:eastAsia="Arial" w:hAnsi="Arial"/>
          <w:sz w:val="17"/>
          <w:szCs w:val="17"/>
          <w:color w:val="auto"/>
        </w:rPr>
        <w:t>. In connection with the refinancing of the outstanding obligations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indebtedness under the Existing Credit Agreement pursuant hereto, the Company, Administrative Agent and Lenders 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“Eurodollar Loans” (as such term is defined therein) (i) constitute a payment or prepayment of all or a portion of any such Eurodollar Loans or (ii) entitle any Lender to any reimbursement under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hereof, and each Lender shall be deemed to have made an assignment of its outstanding Loans under the Existing Credit Agreement, and assumed outstanding Loans of other Lenders under the Existing Credit Agreement as may be necessary to effect the foregoing.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5" w:name="page136"/>
    <w:bookmarkEnd w:id="135"/>
    <w:p>
      <w:pPr>
        <w:ind w:left="24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PLAINS MIDSTREAM CANADA ULC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36" w:name="page137"/>
    <w:bookmarkEnd w:id="136"/>
    <w:p>
      <w:pPr>
        <w:ind w:left="510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137" w:name="page138"/>
    <w:bookmarkEnd w:id="137"/>
    <w:p>
      <w:pPr>
        <w:ind w:left="514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 Lender, L/C</w:t>
      </w:r>
    </w:p>
    <w:p>
      <w:pPr>
        <w:spacing w:after="0" w:line="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Issuer and Swing Line Lender</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38" w:name="page139"/>
    <w:bookmarkEnd w:id="138"/>
    <w:p>
      <w:pPr>
        <w:ind w:left="510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a Lender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39" w:name="page140"/>
    <w:bookmarkEnd w:id="139"/>
    <w:p>
      <w:pPr>
        <w:ind w:left="5140"/>
        <w:spacing w:after="0"/>
        <w:rPr>
          <w:sz w:val="20"/>
          <w:szCs w:val="20"/>
          <w:color w:val="auto"/>
        </w:rPr>
      </w:pPr>
      <w:r>
        <w:rPr>
          <w:rFonts w:ascii="Arial" w:cs="Arial" w:eastAsia="Arial" w:hAnsi="Arial"/>
          <w:sz w:val="16"/>
          <w:szCs w:val="16"/>
          <w:b w:val="1"/>
          <w:bCs w:val="1"/>
          <w:color w:val="auto"/>
        </w:rPr>
        <w:t>BNP PARIBAS</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0" w:name="page141"/>
    <w:bookmarkEnd w:id="140"/>
    <w:p>
      <w:pPr>
        <w:ind w:left="5140"/>
        <w:spacing w:after="0"/>
        <w:rPr>
          <w:sz w:val="20"/>
          <w:szCs w:val="20"/>
          <w:color w:val="auto"/>
        </w:rPr>
      </w:pPr>
      <w:r>
        <w:rPr>
          <w:rFonts w:ascii="Arial" w:cs="Arial" w:eastAsia="Arial" w:hAnsi="Arial"/>
          <w:sz w:val="16"/>
          <w:szCs w:val="16"/>
          <w:b w:val="1"/>
          <w:bCs w:val="1"/>
          <w:color w:val="auto"/>
        </w:rPr>
        <w:t>DNB NOR BANK ASA</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1" w:name="page142"/>
    <w:bookmarkEnd w:id="141"/>
    <w:p>
      <w:pPr>
        <w:ind w:left="5120"/>
        <w:spacing w:after="0"/>
        <w:rPr>
          <w:sz w:val="20"/>
          <w:szCs w:val="20"/>
          <w:color w:val="auto"/>
        </w:rPr>
      </w:pPr>
      <w:r>
        <w:rPr>
          <w:rFonts w:ascii="Arial" w:cs="Arial" w:eastAsia="Arial" w:hAnsi="Arial"/>
          <w:sz w:val="17"/>
          <w:szCs w:val="17"/>
          <w:b w:val="1"/>
          <w:bCs w:val="1"/>
          <w:color w:val="auto"/>
        </w:rPr>
        <w:t>JPMORGAN CHASE BANK</w:t>
      </w:r>
      <w:r>
        <w:rPr>
          <w:rFonts w:ascii="Arial" w:cs="Arial" w:eastAsia="Arial" w:hAnsi="Arial"/>
          <w:sz w:val="17"/>
          <w:szCs w:val="17"/>
          <w:color w:val="auto"/>
        </w:rPr>
        <w:t>,</w:t>
      </w:r>
      <w:r>
        <w:rPr>
          <w:rFonts w:ascii="Arial" w:cs="Arial" w:eastAsia="Arial" w:hAnsi="Arial"/>
          <w:sz w:val="17"/>
          <w:szCs w:val="17"/>
          <w:b w:val="1"/>
          <w:bCs w:val="1"/>
          <w:color w:val="auto"/>
        </w:rPr>
        <w:t xml:space="preserve"> N.A., </w:t>
      </w:r>
      <w:r>
        <w:rPr>
          <w:rFonts w:ascii="Arial" w:cs="Arial" w:eastAsia="Arial" w:hAnsi="Arial"/>
          <w:sz w:val="17"/>
          <w:szCs w:val="17"/>
          <w:color w:val="auto"/>
        </w:rPr>
        <w:t>as a Lender</w:t>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4009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2" w:name="page143"/>
    <w:bookmarkEnd w:id="142"/>
    <w:p>
      <w:pPr>
        <w:ind w:left="5140"/>
        <w:spacing w:after="0"/>
        <w:rPr>
          <w:sz w:val="20"/>
          <w:szCs w:val="20"/>
          <w:color w:val="auto"/>
        </w:rPr>
      </w:pPr>
      <w:r>
        <w:rPr>
          <w:rFonts w:ascii="Arial" w:cs="Arial" w:eastAsia="Arial" w:hAnsi="Arial"/>
          <w:sz w:val="16"/>
          <w:szCs w:val="16"/>
          <w:b w:val="1"/>
          <w:bCs w:val="1"/>
          <w:color w:val="auto"/>
        </w:rPr>
        <w:t>SUNTRUST BANK</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3" w:name="page144"/>
    <w:bookmarkEnd w:id="143"/>
    <w:p>
      <w:pPr>
        <w:ind w:left="5100"/>
        <w:spacing w:after="0"/>
        <w:rPr>
          <w:sz w:val="20"/>
          <w:szCs w:val="20"/>
          <w:color w:val="auto"/>
        </w:rPr>
      </w:pPr>
      <w:r>
        <w:rPr>
          <w:rFonts w:ascii="Arial" w:cs="Arial" w:eastAsia="Arial" w:hAnsi="Arial"/>
          <w:sz w:val="17"/>
          <w:szCs w:val="17"/>
          <w:b w:val="1"/>
          <w:bCs w:val="1"/>
          <w:color w:val="auto"/>
        </w:rPr>
        <w:t>SOCIÉTÉ GENERALÉ</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4" w:name="page145"/>
    <w:bookmarkEnd w:id="144"/>
    <w:p>
      <w:pPr>
        <w:ind w:left="514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5" w:name="page146"/>
    <w:bookmarkEnd w:id="145"/>
    <w:p>
      <w:pPr>
        <w:ind w:left="514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6" w:name="page147"/>
    <w:bookmarkEnd w:id="146"/>
    <w:p>
      <w:pPr>
        <w:ind w:left="5100"/>
        <w:spacing w:after="0"/>
        <w:rPr>
          <w:sz w:val="20"/>
          <w:szCs w:val="20"/>
          <w:color w:val="auto"/>
        </w:rPr>
      </w:pPr>
      <w:r>
        <w:rPr>
          <w:rFonts w:ascii="Arial" w:cs="Arial" w:eastAsia="Arial" w:hAnsi="Arial"/>
          <w:sz w:val="17"/>
          <w:szCs w:val="17"/>
          <w:b w:val="1"/>
          <w:bCs w:val="1"/>
          <w:color w:val="auto"/>
        </w:rPr>
        <w:t>MIZUHO CORPORATE BANK, LTD.</w:t>
      </w:r>
      <w:r>
        <w:rPr>
          <w:rFonts w:ascii="Arial" w:cs="Arial" w:eastAsia="Arial" w:hAnsi="Arial"/>
          <w:sz w:val="17"/>
          <w:szCs w:val="17"/>
          <w:color w:val="auto"/>
        </w:rPr>
        <w:t>, as 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7" w:name="page148"/>
    <w:bookmarkEnd w:id="147"/>
    <w:p>
      <w:pPr>
        <w:ind w:left="5140"/>
        <w:spacing w:after="0"/>
        <w:rPr>
          <w:sz w:val="20"/>
          <w:szCs w:val="20"/>
          <w:color w:val="auto"/>
        </w:rPr>
      </w:pPr>
      <w:r>
        <w:rPr>
          <w:rFonts w:ascii="Arial" w:cs="Arial" w:eastAsia="Arial" w:hAnsi="Arial"/>
          <w:sz w:val="17"/>
          <w:szCs w:val="17"/>
          <w:b w:val="1"/>
          <w:bCs w:val="1"/>
          <w:color w:val="auto"/>
        </w:rPr>
        <w:t>UBS LOAN FINANCE LLC</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3" w:right="1440" w:bottom="1440" w:gutter="0" w:footer="0" w:header="0"/>
        </w:sectPr>
      </w:pPr>
    </w:p>
    <w:bookmarkStart w:id="148" w:name="page149"/>
    <w:bookmarkEnd w:id="148"/>
    <w:p>
      <w:pPr>
        <w:ind w:left="5140"/>
        <w:spacing w:after="0"/>
        <w:rPr>
          <w:sz w:val="20"/>
          <w:szCs w:val="20"/>
          <w:color w:val="auto"/>
        </w:rPr>
      </w:pPr>
      <w:r>
        <w:rPr>
          <w:rFonts w:ascii="Arial" w:cs="Arial" w:eastAsia="Arial" w:hAnsi="Arial"/>
          <w:sz w:val="17"/>
          <w:szCs w:val="17"/>
          <w:b w:val="1"/>
          <w:bCs w:val="1"/>
          <w:color w:val="auto"/>
        </w:rPr>
        <w:t>THE BANK OF NOVA SCOTIA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49" w:name="page150"/>
    <w:bookmarkEnd w:id="149"/>
    <w:p>
      <w:pPr>
        <w:ind w:left="514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0" w:name="page151"/>
    <w:bookmarkEnd w:id="150"/>
    <w:p>
      <w:pPr>
        <w:ind w:left="51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Justin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Joseph Rauhala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Principal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1" w:name="page152"/>
    <w:bookmarkEnd w:id="151"/>
    <w:p>
      <w:pPr>
        <w:ind w:left="5100"/>
        <w:spacing w:after="0"/>
        <w:rPr>
          <w:sz w:val="20"/>
          <w:szCs w:val="20"/>
          <w:color w:val="auto"/>
        </w:rPr>
      </w:pPr>
      <w:r>
        <w:rPr>
          <w:rFonts w:ascii="Arial" w:cs="Arial" w:eastAsia="Arial" w:hAnsi="Arial"/>
          <w:sz w:val="18"/>
          <w:szCs w:val="18"/>
          <w:b w:val="1"/>
          <w:bCs w:val="1"/>
          <w:color w:val="auto"/>
        </w:rPr>
        <w:t>THE BANK OF TOKYO-MITSUBISHI UFJ,</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LTD.</w:t>
      </w:r>
      <w:r>
        <w:rPr>
          <w:rFonts w:ascii="Arial" w:cs="Arial" w:eastAsia="Arial" w:hAnsi="Arial"/>
          <w:sz w:val="18"/>
          <w:szCs w:val="18"/>
          <w:color w:val="auto"/>
        </w:rPr>
        <w:t>, as a Lender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3" w:right="1440" w:bottom="1440" w:gutter="0" w:footer="0" w:header="0"/>
        </w:sectPr>
      </w:pPr>
    </w:p>
    <w:bookmarkStart w:id="152" w:name="page153"/>
    <w:bookmarkEnd w:id="152"/>
    <w:p>
      <w:pPr>
        <w:ind w:left="5080"/>
        <w:spacing w:after="0"/>
        <w:rPr>
          <w:sz w:val="20"/>
          <w:szCs w:val="20"/>
          <w:color w:val="auto"/>
        </w:rPr>
      </w:pPr>
      <w:r>
        <w:rPr>
          <w:rFonts w:ascii="Arial" w:cs="Arial" w:eastAsia="Arial" w:hAnsi="Arial"/>
          <w:sz w:val="18"/>
          <w:szCs w:val="18"/>
          <w:b w:val="1"/>
          <w:bCs w:val="1"/>
          <w:color w:val="auto"/>
        </w:rPr>
        <w:t>SUMITOMO MITSUI BANKING</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as a Lender</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24180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418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3" w:name="page154"/>
    <w:bookmarkEnd w:id="153"/>
    <w:p>
      <w:pPr>
        <w:ind w:left="5140"/>
        <w:spacing w:after="0"/>
        <w:rPr>
          <w:sz w:val="20"/>
          <w:szCs w:val="20"/>
          <w:color w:val="auto"/>
        </w:rPr>
      </w:pPr>
      <w:r>
        <w:rPr>
          <w:rFonts w:ascii="Arial" w:cs="Arial" w:eastAsia="Arial" w:hAnsi="Arial"/>
          <w:sz w:val="17"/>
          <w:szCs w:val="17"/>
          <w:b w:val="1"/>
          <w:bCs w:val="1"/>
          <w:color w:val="auto"/>
        </w:rPr>
        <w:t>ING CAPITAL LLC</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4" w:name="page155"/>
    <w:bookmarkEnd w:id="154"/>
    <w:p>
      <w:pPr>
        <w:ind w:left="5100"/>
        <w:spacing w:after="0"/>
        <w:rPr>
          <w:sz w:val="20"/>
          <w:szCs w:val="20"/>
          <w:color w:val="auto"/>
        </w:rPr>
      </w:pPr>
      <w:r>
        <w:rPr>
          <w:rFonts w:ascii="Arial" w:cs="Arial" w:eastAsia="Arial" w:hAnsi="Arial"/>
          <w:sz w:val="17"/>
          <w:szCs w:val="17"/>
          <w:b w:val="1"/>
          <w:bCs w:val="1"/>
          <w:color w:val="auto"/>
        </w:rPr>
        <w:t>PNC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5" w:name="page156"/>
    <w:bookmarkEnd w:id="155"/>
    <w:p>
      <w:pPr>
        <w:ind w:left="5140"/>
        <w:spacing w:after="0"/>
        <w:rPr>
          <w:sz w:val="20"/>
          <w:szCs w:val="20"/>
          <w:color w:val="auto"/>
        </w:rPr>
      </w:pPr>
      <w:r>
        <w:rPr>
          <w:rFonts w:ascii="Arial" w:cs="Arial" w:eastAsia="Arial" w:hAnsi="Arial"/>
          <w:sz w:val="16"/>
          <w:szCs w:val="16"/>
          <w:b w:val="1"/>
          <w:bCs w:val="1"/>
          <w:color w:val="auto"/>
        </w:rPr>
        <w:t>COMPASS BANK</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6" w:name="page157"/>
    <w:bookmarkEnd w:id="156"/>
    <w:p>
      <w:pPr>
        <w:ind w:left="5140"/>
        <w:spacing w:after="0"/>
        <w:rPr>
          <w:sz w:val="20"/>
          <w:szCs w:val="20"/>
          <w:color w:val="auto"/>
        </w:rPr>
      </w:pPr>
      <w:r>
        <w:rPr>
          <w:rFonts w:ascii="Arial" w:cs="Arial" w:eastAsia="Arial" w:hAnsi="Arial"/>
          <w:sz w:val="17"/>
          <w:szCs w:val="17"/>
          <w:b w:val="1"/>
          <w:bCs w:val="1"/>
          <w:color w:val="auto"/>
        </w:rPr>
        <w:t>FIFTH THIRD BANK</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7" w:name="page158"/>
    <w:bookmarkEnd w:id="157"/>
    <w:p>
      <w:pPr>
        <w:ind w:left="5140"/>
        <w:spacing w:after="0"/>
        <w:rPr>
          <w:sz w:val="20"/>
          <w:szCs w:val="20"/>
          <w:color w:val="auto"/>
        </w:rPr>
      </w:pPr>
      <w:r>
        <w:rPr>
          <w:rFonts w:ascii="Arial" w:cs="Arial" w:eastAsia="Arial" w:hAnsi="Arial"/>
          <w:sz w:val="17"/>
          <w:szCs w:val="17"/>
          <w:b w:val="1"/>
          <w:bCs w:val="1"/>
          <w:color w:val="auto"/>
        </w:rPr>
        <w:t>REGIONS BANK</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8" w:name="page159"/>
    <w:bookmarkEnd w:id="158"/>
    <w:p>
      <w:pPr>
        <w:ind w:left="5100"/>
        <w:spacing w:after="0"/>
        <w:rPr>
          <w:sz w:val="20"/>
          <w:szCs w:val="20"/>
          <w:color w:val="auto"/>
        </w:rPr>
      </w:pPr>
      <w:r>
        <w:rPr>
          <w:rFonts w:ascii="Arial" w:cs="Arial" w:eastAsia="Arial" w:hAnsi="Arial"/>
          <w:sz w:val="17"/>
          <w:szCs w:val="17"/>
          <w:b w:val="1"/>
          <w:bCs w:val="1"/>
          <w:color w:val="auto"/>
        </w:rPr>
        <w:t>BANK OF MONTREAL</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59" w:name="page160"/>
    <w:bookmarkEnd w:id="159"/>
    <w:p>
      <w:pPr>
        <w:ind w:left="5100"/>
        <w:spacing w:after="0"/>
        <w:rPr>
          <w:sz w:val="20"/>
          <w:szCs w:val="20"/>
          <w:color w:val="auto"/>
        </w:rPr>
      </w:pPr>
      <w:r>
        <w:rPr>
          <w:rFonts w:ascii="Arial" w:cs="Arial" w:eastAsia="Arial" w:hAnsi="Arial"/>
          <w:sz w:val="17"/>
          <w:szCs w:val="17"/>
          <w:b w:val="1"/>
          <w:bCs w:val="1"/>
          <w:color w:val="auto"/>
        </w:rPr>
        <w:t>AMEGY BANK NATIONAL ASSOCIATION</w:t>
      </w:r>
      <w:r>
        <w:rPr>
          <w:rFonts w:ascii="Arial" w:cs="Arial" w:eastAsia="Arial" w:hAnsi="Arial"/>
          <w:sz w:val="17"/>
          <w:szCs w:val="17"/>
          <w:color w:val="auto"/>
        </w:rPr>
        <w:t>, as 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60" w:name="page161"/>
    <w:bookmarkEnd w:id="160"/>
    <w:p>
      <w:pPr>
        <w:ind w:left="5120"/>
        <w:spacing w:after="0"/>
        <w:rPr>
          <w:sz w:val="20"/>
          <w:szCs w:val="20"/>
          <w:color w:val="auto"/>
        </w:rPr>
      </w:pPr>
      <w:r>
        <w:rPr>
          <w:rFonts w:ascii="Arial" w:cs="Arial" w:eastAsia="Arial" w:hAnsi="Arial"/>
          <w:sz w:val="17"/>
          <w:szCs w:val="17"/>
          <w:b w:val="1"/>
          <w:bCs w:val="1"/>
          <w:color w:val="auto"/>
        </w:rPr>
        <w:t>COMERICA BANK</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4009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61" w:name="page162"/>
    <w:bookmarkEnd w:id="161"/>
    <w:p>
      <w:pPr>
        <w:ind w:left="5140"/>
        <w:spacing w:after="0"/>
        <w:rPr>
          <w:sz w:val="20"/>
          <w:szCs w:val="20"/>
          <w:color w:val="auto"/>
        </w:rPr>
      </w:pPr>
      <w:r>
        <w:rPr>
          <w:rFonts w:ascii="Arial" w:cs="Arial" w:eastAsia="Arial" w:hAnsi="Arial"/>
          <w:sz w:val="17"/>
          <w:szCs w:val="17"/>
          <w:b w:val="1"/>
          <w:bCs w:val="1"/>
          <w:color w:val="auto"/>
        </w:rPr>
        <w:t>RAYMOND JAMES BANK, FSB</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Credit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SCHEDULE 2.01</w:t>
            </w:r>
          </w:p>
        </w:tc>
        <w:tc>
          <w:tcPr>
            <w:tcW w:w="0" w:type="dxa"/>
            <w:vAlign w:val="bottom"/>
          </w:tcPr>
          <w:p>
            <w:pPr>
              <w:spacing w:after="0"/>
              <w:rPr>
                <w:sz w:val="1"/>
                <w:szCs w:val="1"/>
                <w:color w:val="auto"/>
              </w:rPr>
            </w:pPr>
          </w:p>
        </w:tc>
      </w:tr>
      <w:tr>
        <w:trPr>
          <w:trHeight w:val="522"/>
        </w:trPr>
        <w:tc>
          <w:tcPr>
            <w:tcW w:w="4100" w:type="dxa"/>
            <w:vAlign w:val="bottom"/>
          </w:tcPr>
          <w:p>
            <w:pPr>
              <w:spacing w:after="0"/>
              <w:rPr>
                <w:sz w:val="24"/>
                <w:szCs w:val="24"/>
                <w:color w:val="auto"/>
              </w:rPr>
            </w:pPr>
          </w:p>
        </w:tc>
        <w:tc>
          <w:tcPr>
            <w:tcW w:w="5440" w:type="dxa"/>
            <w:vAlign w:val="bottom"/>
          </w:tcPr>
          <w:p>
            <w:pPr>
              <w:jc w:val="right"/>
              <w:ind w:right="3011"/>
              <w:spacing w:after="0"/>
              <w:rPr>
                <w:sz w:val="20"/>
                <w:szCs w:val="20"/>
                <w:color w:val="auto"/>
              </w:rPr>
            </w:pPr>
            <w:r>
              <w:rPr>
                <w:rFonts w:ascii="Arial" w:cs="Arial" w:eastAsia="Arial" w:hAnsi="Arial"/>
                <w:sz w:val="18"/>
                <w:szCs w:val="18"/>
                <w:b w:val="1"/>
                <w:bCs w:val="1"/>
                <w:color w:val="auto"/>
              </w:rPr>
              <w:t>COMMITMENTS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5440" w:type="dxa"/>
            <w:vAlign w:val="bottom"/>
          </w:tcPr>
          <w:p>
            <w:pPr>
              <w:jc w:val="right"/>
              <w:ind w:right="2251"/>
              <w:spacing w:after="0"/>
              <w:rPr>
                <w:sz w:val="20"/>
                <w:szCs w:val="20"/>
                <w:color w:val="auto"/>
              </w:rPr>
            </w:pPr>
            <w:r>
              <w:rPr>
                <w:rFonts w:ascii="Arial" w:cs="Arial" w:eastAsia="Arial" w:hAnsi="Arial"/>
                <w:sz w:val="18"/>
                <w:szCs w:val="18"/>
                <w:b w:val="1"/>
                <w:bCs w:val="1"/>
                <w:color w:val="auto"/>
              </w:rPr>
              <w:t>AND APPLICABLE PERCENTAGES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100" w:type="dxa"/>
            <w:vAlign w:val="bottom"/>
            <w:vMerge w:val="restart"/>
          </w:tcPr>
          <w:p>
            <w:pPr>
              <w:ind w:left="3520"/>
              <w:spacing w:after="0"/>
              <w:rPr>
                <w:sz w:val="20"/>
                <w:szCs w:val="20"/>
                <w:color w:val="auto"/>
              </w:rPr>
            </w:pPr>
            <w:r>
              <w:rPr>
                <w:rFonts w:ascii="Arial" w:cs="Arial" w:eastAsia="Arial" w:hAnsi="Arial"/>
                <w:sz w:val="14"/>
                <w:szCs w:val="14"/>
                <w:b w:val="1"/>
                <w:bCs w:val="1"/>
                <w:color w:val="auto"/>
              </w:rPr>
              <w:t>Lender</w:t>
            </w:r>
          </w:p>
        </w:tc>
        <w:tc>
          <w:tcPr>
            <w:tcW w:w="544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Commitment</w:t>
            </w:r>
          </w:p>
        </w:tc>
        <w:tc>
          <w:tcPr>
            <w:tcW w:w="1880" w:type="dxa"/>
            <w:vAlign w:val="bottom"/>
          </w:tcPr>
          <w:p>
            <w:pPr>
              <w:jc w:val="right"/>
              <w:ind w:right="491"/>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1880" w:type="dxa"/>
            <w:vAlign w:val="bottom"/>
          </w:tcPr>
          <w:p>
            <w:pPr>
              <w:jc w:val="right"/>
              <w:ind w:right="49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$95,000,000.00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$95,000,000.00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5.937500000%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$95,000,000.00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DnB NOR Bank ASA</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$95,000,000.00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5.937500000%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$95,000,000.00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SunTrust Bank</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$80,000,000.00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5.000000000%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Société Generalé</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Barclays Bank PLC</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$85,000,000.00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5.312500000%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$85,000,000.00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Mizuho Corporate Bank, Ltd.</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$85,000,000.00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5.312500000%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UBS Loan Finance LLC</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$85,000,000.00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$75,000,000.00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4.687500000%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$60,000,000.00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$60,000,000.00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$60,000,000.00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3.750000000%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Compass Bank</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Fifth Third Bank</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Regions Bank</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Bank of Montreal</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Amegy Bank National Association</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$25,000,000.00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1.562500000%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Comerica Bank</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$40,000,000.00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Bank, FSB</w:t>
            </w:r>
          </w:p>
        </w:tc>
        <w:tc>
          <w:tcPr>
            <w:tcW w:w="54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$30,000,000.00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1.875000000%</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jc w:val="right"/>
              <w:ind w:right="451"/>
              <w:spacing w:after="0"/>
              <w:rPr>
                <w:sz w:val="20"/>
                <w:szCs w:val="20"/>
                <w:color w:val="auto"/>
              </w:rPr>
            </w:pPr>
            <w:r>
              <w:rPr>
                <w:rFonts w:ascii="Arial" w:cs="Arial" w:eastAsia="Arial" w:hAnsi="Arial"/>
                <w:sz w:val="18"/>
                <w:szCs w:val="18"/>
                <w:color w:val="auto"/>
              </w:rPr>
              <w:t>$1,600,000,000</w:t>
            </w:r>
          </w:p>
        </w:tc>
        <w:tc>
          <w:tcPr>
            <w:tcW w:w="1880" w:type="dxa"/>
            <w:vAlign w:val="bottom"/>
          </w:tcPr>
          <w:p>
            <w:pPr>
              <w:jc w:val="right"/>
              <w:spacing w:after="0"/>
              <w:rPr>
                <w:sz w:val="20"/>
                <w:szCs w:val="20"/>
                <w:color w:val="auto"/>
              </w:rPr>
            </w:pPr>
            <w:r>
              <w:rPr>
                <w:rFonts w:ascii="Arial" w:cs="Arial" w:eastAsia="Arial" w:hAnsi="Arial"/>
                <w:sz w:val="18"/>
                <w:szCs w:val="18"/>
                <w:color w:val="auto"/>
              </w:rPr>
              <w:t>100.000000000%</w:t>
            </w:r>
          </w:p>
        </w:tc>
        <w:tc>
          <w:tcPr>
            <w:tcW w:w="0" w:type="dxa"/>
            <w:vAlign w:val="bottom"/>
          </w:tcPr>
          <w:p>
            <w:pPr>
              <w:spacing w:after="0"/>
              <w:rPr>
                <w:sz w:val="1"/>
                <w:szCs w:val="1"/>
                <w:color w:val="auto"/>
              </w:rPr>
            </w:pPr>
          </w:p>
        </w:tc>
      </w:tr>
      <w:tr>
        <w:trPr>
          <w:trHeight w:val="617"/>
        </w:trPr>
        <w:tc>
          <w:tcPr>
            <w:tcW w:w="410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i w:val="1"/>
          <w:iCs w:val="1"/>
          <w:color w:val="auto"/>
        </w:rPr>
        <w:t>SCHEDULE 2.01A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121" w:lineRule="exact"/>
        <w:rPr>
          <w:sz w:val="20"/>
          <w:szCs w:val="20"/>
          <w:color w:val="auto"/>
        </w:rPr>
      </w:pPr>
    </w:p>
    <w:p>
      <w:pPr>
        <w:jc w:val="both"/>
        <w:ind w:right="60" w:firstLine="233"/>
        <w:spacing w:after="0" w:line="264" w:lineRule="auto"/>
        <w:tabs>
          <w:tab w:leader="none" w:pos="40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Execution of Canadian BA’s</w:t>
      </w:r>
      <w:r>
        <w:rPr>
          <w:rFonts w:ascii="Arial" w:cs="Arial" w:eastAsia="Arial" w:hAnsi="Arial"/>
          <w:sz w:val="18"/>
          <w:szCs w:val="18"/>
          <w:color w:val="auto"/>
        </w:rPr>
        <w:t>. (a) To facilitate the acceptance of Canadian BA’s hereunder, each Designated Borrower hereby appoints each Lender as its attorney to sign and endorse on its behalf, as and when considered necessary by such Lender, an appropriate number of Canadian BA’s in the form prescribed by such Lender.</w:t>
      </w:r>
    </w:p>
    <w:p>
      <w:pPr>
        <w:spacing w:after="0" w:line="73" w:lineRule="exact"/>
        <w:rPr>
          <w:sz w:val="20"/>
          <w:szCs w:val="20"/>
          <w:color w:val="auto"/>
        </w:rPr>
      </w:pPr>
    </w:p>
    <w:p>
      <w:pPr>
        <w:ind w:right="80" w:firstLine="233"/>
        <w:spacing w:after="0" w:line="259" w:lineRule="auto"/>
        <w:tabs>
          <w:tab w:leader="none" w:pos="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Lender may, at its option, execute any Canadian BA in handwriting or by the facsimile or mechanical signature of any of its authorized officers, and each Lender is hereby authorized to accept or pay, as the case may be, any Canadian BA of a Designated Borrower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78" w:lineRule="exact"/>
        <w:rPr>
          <w:rFonts w:ascii="Arial" w:cs="Arial" w:eastAsia="Arial" w:hAnsi="Arial"/>
          <w:sz w:val="18"/>
          <w:szCs w:val="18"/>
          <w:color w:val="auto"/>
        </w:rPr>
      </w:pPr>
    </w:p>
    <w:p>
      <w:pPr>
        <w:ind w:right="180" w:firstLine="233"/>
        <w:spacing w:after="0" w:line="264"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Canadian BA signed by a Lender as attorney for a Designated Borrower, whether signed in handwriting or by the facsimile or mechanical signature of an authorized officer of a Lender, may be dealt with by such Lender for all intents and purposes, and shall bind such Designated Borrower, as if duly signed and issued by such Designated Borrower.</w:t>
      </w:r>
    </w:p>
    <w:p>
      <w:pPr>
        <w:spacing w:after="0" w:line="73" w:lineRule="exact"/>
        <w:rPr>
          <w:rFonts w:ascii="Arial" w:cs="Arial" w:eastAsia="Arial" w:hAnsi="Arial"/>
          <w:sz w:val="18"/>
          <w:szCs w:val="18"/>
          <w:color w:val="auto"/>
        </w:rPr>
      </w:pPr>
    </w:p>
    <w:p>
      <w:pPr>
        <w:ind w:right="120" w:firstLine="233"/>
        <w:spacing w:after="0" w:line="312" w:lineRule="auto"/>
        <w:tabs>
          <w:tab w:leader="none" w:pos="47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39" w:lineRule="exact"/>
        <w:rPr>
          <w:sz w:val="20"/>
          <w:szCs w:val="20"/>
          <w:color w:val="auto"/>
        </w:rPr>
      </w:pPr>
    </w:p>
    <w:p>
      <w:pPr>
        <w:ind w:right="500" w:firstLine="233"/>
        <w:spacing w:after="0" w:line="308" w:lineRule="auto"/>
        <w:tabs>
          <w:tab w:leader="none" w:pos="405"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Sale of Canadian BA’s</w:t>
      </w:r>
      <w:r>
        <w:rPr>
          <w:rFonts w:ascii="Arial" w:cs="Arial" w:eastAsia="Arial" w:hAnsi="Arial"/>
          <w:sz w:val="17"/>
          <w:szCs w:val="17"/>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38" w:lineRule="exact"/>
        <w:rPr>
          <w:sz w:val="20"/>
          <w:szCs w:val="20"/>
          <w:color w:val="auto"/>
        </w:rPr>
      </w:pPr>
    </w:p>
    <w:p>
      <w:pPr>
        <w:ind w:right="120" w:firstLine="233"/>
        <w:spacing w:after="0" w:line="277" w:lineRule="auto"/>
        <w:tabs>
          <w:tab w:leader="none" w:pos="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the Designated Borrower on the funding date.</w:t>
      </w:r>
    </w:p>
    <w:p>
      <w:pPr>
        <w:spacing w:after="0" w:line="62" w:lineRule="exact"/>
        <w:rPr>
          <w:rFonts w:ascii="Arial" w:cs="Arial" w:eastAsia="Arial" w:hAnsi="Arial"/>
          <w:sz w:val="18"/>
          <w:szCs w:val="18"/>
          <w:color w:val="auto"/>
        </w:rPr>
      </w:pPr>
    </w:p>
    <w:p>
      <w:pPr>
        <w:ind w:right="140" w:firstLine="233"/>
        <w:spacing w:after="0" w:line="264" w:lineRule="auto"/>
        <w:tabs>
          <w:tab w:leader="none" w:pos="4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73" w:lineRule="exact"/>
        <w:rPr>
          <w:sz w:val="20"/>
          <w:szCs w:val="20"/>
          <w:color w:val="auto"/>
        </w:rPr>
      </w:pPr>
    </w:p>
    <w:p>
      <w:pPr>
        <w:ind w:right="140" w:firstLine="233"/>
        <w:spacing w:after="0" w:line="312" w:lineRule="auto"/>
        <w:tabs>
          <w:tab w:leader="none" w:pos="40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Size and Maturity of Canadian BA’s and Rollovers</w:t>
      </w:r>
      <w:r>
        <w:rPr>
          <w:rFonts w:ascii="Arial" w:cs="Arial" w:eastAsia="Arial" w:hAnsi="Arial"/>
          <w:sz w:val="16"/>
          <w:szCs w:val="16"/>
          <w:color w:val="auto"/>
        </w:rPr>
        <w:t>. Each Borrowing by means of Canadian BA’s shall be in a minimum amount of CDN$500,000, and no more than seven Borrowings of Canadian BA’s shall be outstanding at any time. Each Canadian BA shall have a term of 30, 60, 90 or 180 days (or such other period as may be agreed to by the Designated Borrower requesting such Borrowing and the Lenders) after the date of acceptance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ind w:right="80"/>
        <w:spacing w:after="0" w:line="277" w:lineRule="auto"/>
        <w:rPr>
          <w:sz w:val="20"/>
          <w:szCs w:val="20"/>
          <w:color w:val="auto"/>
        </w:rPr>
      </w:pPr>
      <w:r>
        <w:rPr>
          <w:rFonts w:ascii="Arial" w:cs="Arial" w:eastAsia="Arial" w:hAnsi="Arial"/>
          <w:sz w:val="18"/>
          <w:szCs w:val="18"/>
          <w:color w:val="auto"/>
        </w:rPr>
        <w:t>Canadian BA by a Lender, but no Canadian BA may mature on a date which is not a Business Day or after the Maturity Date. The face amount at maturity of a Canadian BA may be rolled over as a Canadian BA (by repayment and reissue) or repaid.</w:t>
      </w:r>
    </w:p>
    <w:p>
      <w:pPr>
        <w:spacing w:after="0" w:line="62" w:lineRule="exact"/>
        <w:rPr>
          <w:sz w:val="20"/>
          <w:szCs w:val="20"/>
          <w:color w:val="auto"/>
        </w:rPr>
      </w:pPr>
    </w:p>
    <w:p>
      <w:pPr>
        <w:ind w:right="720" w:firstLine="233"/>
        <w:spacing w:after="0" w:line="277" w:lineRule="auto"/>
        <w:tabs>
          <w:tab w:leader="none" w:pos="40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62" w:lineRule="exact"/>
        <w:rPr>
          <w:sz w:val="20"/>
          <w:szCs w:val="20"/>
          <w:color w:val="auto"/>
        </w:rPr>
      </w:pPr>
    </w:p>
    <w:p>
      <w:pPr>
        <w:ind w:firstLine="233"/>
        <w:spacing w:after="0" w:line="287" w:lineRule="auto"/>
        <w:tabs>
          <w:tab w:leader="none" w:pos="46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Administrative Agent, promptly following receipt of a notice from a Designated Borrower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requesting a Borrowing by way of Canadian BA’s, shall advise each Lender of the aggregate face amount and term(s) of the Canadian BA’s to be accepted by it, which term(s) shall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each Designated Borrower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64" w:lineRule="exact"/>
        <w:rPr>
          <w:rFonts w:ascii="Arial" w:cs="Arial" w:eastAsia="Arial" w:hAnsi="Arial"/>
          <w:sz w:val="16"/>
          <w:szCs w:val="16"/>
          <w:color w:val="auto"/>
        </w:rPr>
      </w:pPr>
    </w:p>
    <w:p>
      <w:pPr>
        <w:ind w:firstLine="233"/>
        <w:spacing w:after="0" w:line="288" w:lineRule="auto"/>
        <w:tabs>
          <w:tab w:leader="none" w:pos="4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a Designated Borrower into a Borrowing by way of Bankers’ Acceptances to be accepted by a Lender pursuant hereto, such Lender, in order to satisfy the continuing liability of such Designated Borrower to it for the principal amount of the Canadian Prime Rate Loans being converted, shall retain for its own account the Canadian BA Discount Proceeds of each new Canadian BA issued by it in connection with such conversion; and such Designated Borrower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61" w:lineRule="exact"/>
        <w:rPr>
          <w:rFonts w:ascii="Arial" w:cs="Arial" w:eastAsia="Arial" w:hAnsi="Arial"/>
          <w:sz w:val="16"/>
          <w:szCs w:val="16"/>
          <w:color w:val="auto"/>
        </w:rPr>
      </w:pPr>
    </w:p>
    <w:p>
      <w:pPr>
        <w:ind w:right="480" w:firstLine="233"/>
        <w:spacing w:after="0" w:line="277" w:lineRule="auto"/>
        <w:tabs>
          <w:tab w:leader="none" w:pos="4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Notwithstanding any other provision hereof, for the purpose of determining the amount to be transferred by a Lender to the Designated Borrower requesting such Borrowing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ind w:right="60"/>
        <w:spacing w:after="0" w:line="255" w:lineRule="auto"/>
        <w:rPr>
          <w:sz w:val="20"/>
          <w:szCs w:val="20"/>
          <w:color w:val="auto"/>
        </w:rPr>
      </w:pPr>
      <w:r>
        <w:rPr>
          <w:rFonts w:ascii="Arial" w:cs="Arial" w:eastAsia="Arial" w:hAnsi="Arial"/>
          <w:sz w:val="18"/>
          <w:szCs w:val="18"/>
          <w:color w:val="auto"/>
        </w:rPr>
        <w:t>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 (i) 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85" w:lineRule="exact"/>
        <w:rPr>
          <w:sz w:val="20"/>
          <w:szCs w:val="20"/>
          <w:color w:val="auto"/>
        </w:rPr>
      </w:pPr>
    </w:p>
    <w:p>
      <w:pPr>
        <w:ind w:firstLine="233"/>
        <w:spacing w:after="0" w:line="269" w:lineRule="auto"/>
        <w:tabs>
          <w:tab w:leader="none" w:pos="4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Whenever a Designated Borrower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7"/>
          <w:szCs w:val="17"/>
          <w:u w:val="single" w:color="auto"/>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amount of such Canadian BA’s, make available to the applicable Designated Borrower on the funding date a non-interest bearing loan (a “</w:t>
      </w:r>
      <w:r>
        <w:rPr>
          <w:rFonts w:ascii="Arial" w:cs="Arial" w:eastAsia="Arial" w:hAnsi="Arial"/>
          <w:sz w:val="17"/>
          <w:szCs w:val="17"/>
          <w:u w:val="single" w:color="auto"/>
          <w:color w:val="auto"/>
        </w:rPr>
        <w:t>Canadian BA</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Equivalent Loan</w:t>
      </w:r>
      <w:r>
        <w:rPr>
          <w:rFonts w:ascii="Arial" w:cs="Arial" w:eastAsia="Arial" w:hAnsi="Arial"/>
          <w:sz w:val="17"/>
          <w:szCs w:val="17"/>
          <w:color w:val="auto"/>
        </w:rPr>
        <w:t xml:space="preserve">”) in Canadian Dollars in an amount equal to the amount of Canadian BA Discount Proceeds that would constitute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applicable Canadian BA’s based on the Canadian BA Discount Rate set forth in c</w:t>
      </w:r>
      <w:r>
        <w:rPr>
          <w:rFonts w:ascii="Arial" w:cs="Arial" w:eastAsia="Arial" w:hAnsi="Arial"/>
          <w:sz w:val="17"/>
          <w:szCs w:val="17"/>
          <w:u w:val="single" w:color="auto"/>
          <w:color w:val="auto"/>
        </w:rPr>
        <w:t>lause (b)</w:t>
      </w:r>
      <w:r>
        <w:rPr>
          <w:rFonts w:ascii="Arial" w:cs="Arial" w:eastAsia="Arial" w:hAnsi="Arial"/>
          <w:sz w:val="17"/>
          <w:szCs w:val="17"/>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the Designated Borrower requesting such Borrowing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Canadian BA Equivalent Loans and Non BA Lenders and, without limiting the foregoing, Borrowings shall include Canadian BA Equivalent Loans.</w:t>
      </w:r>
    </w:p>
    <w:p>
      <w:pPr>
        <w:spacing w:after="0" w:line="75" w:lineRule="exact"/>
        <w:rPr>
          <w:sz w:val="20"/>
          <w:szCs w:val="20"/>
          <w:color w:val="auto"/>
        </w:rPr>
      </w:pPr>
    </w:p>
    <w:p>
      <w:pPr>
        <w:ind w:right="80" w:firstLine="233"/>
        <w:spacing w:after="0" w:line="291" w:lineRule="auto"/>
        <w:tabs>
          <w:tab w:leader="none" w:pos="40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Payment of Canadian BA’s; Cash Collateral; Prepayments; Taxes, Yield Protection and Illegality</w:t>
      </w:r>
      <w:r>
        <w:rPr>
          <w:rFonts w:ascii="Arial" w:cs="Arial" w:eastAsia="Arial" w:hAnsi="Arial"/>
          <w:sz w:val="16"/>
          <w:szCs w:val="16"/>
          <w:color w:val="auto"/>
        </w:rPr>
        <w:t xml:space="preserve">. (a) Each Designated Borrower shall provide for the payment to each Lender of the full face amount of each Canadian BA accepted for its account on the earlier of (i) the date of maturity of such Canadian BA; and (ii) the date on which any Obligations become due and payable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Any amount owing by a Designated Borrower in respect of any Canadian BA which is not paid in accordance with the foregoing, shall, as and from the date on which such Canadian BA matures, be deemed to be outstanding hereunder as a Canadian Prime Rate Loan. Each Lender shall be entitled to recover interest from such Designated Borrower, at the Default Rate, on any amount that is not paid when due by such Designated Borrower, from the date of maturity of each applicable Canadian BA to the date such payment, and all interest thereon, is provided for by such Designated Borrower, both before and after demand, default and judgment.</w:t>
      </w:r>
    </w:p>
    <w:p>
      <w:pPr>
        <w:spacing w:after="0" w:line="59" w:lineRule="exact"/>
        <w:rPr>
          <w:sz w:val="20"/>
          <w:szCs w:val="20"/>
          <w:color w:val="auto"/>
        </w:rPr>
      </w:pPr>
    </w:p>
    <w:p>
      <w:pPr>
        <w:ind w:right="120" w:firstLine="233"/>
        <w:spacing w:after="0" w:line="312" w:lineRule="auto"/>
        <w:tabs>
          <w:tab w:leader="none" w:pos="4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8.02(c)</w:t>
      </w:r>
      <w:r>
        <w:rPr>
          <w:rFonts w:ascii="Arial" w:cs="Arial" w:eastAsia="Arial" w:hAnsi="Arial"/>
          <w:sz w:val="16"/>
          <w:szCs w:val="16"/>
          <w:color w:val="auto"/>
        </w:rPr>
        <w:t>,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 Administrative Agent and the Lenders (which documents are hereby consented to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6" w:name="page167"/>
    <w:bookmarkEnd w:id="166"/>
    <w:p>
      <w:pPr>
        <w:spacing w:after="0" w:line="264" w:lineRule="auto"/>
        <w:rPr>
          <w:sz w:val="20"/>
          <w:szCs w:val="20"/>
          <w:color w:val="auto"/>
        </w:rPr>
      </w:pPr>
      <w:r>
        <w:rPr>
          <w:rFonts w:ascii="Arial" w:cs="Arial" w:eastAsia="Arial" w:hAnsi="Arial"/>
          <w:sz w:val="18"/>
          <w:szCs w:val="18"/>
          <w:color w:val="auto"/>
        </w:rPr>
        <w:t>Lenders). Derivatives of such term have corresponding meanings. Each Designated Borrower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73" w:lineRule="exact"/>
        <w:rPr>
          <w:sz w:val="20"/>
          <w:szCs w:val="20"/>
          <w:color w:val="auto"/>
        </w:rPr>
      </w:pPr>
    </w:p>
    <w:p>
      <w:pPr>
        <w:ind w:left="460" w:hanging="227"/>
        <w:spacing w:after="0"/>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amounts received by the Administrative Agent to be applied to outstanding Canadian BA’s, whether pursuant to an Event of Default and</w:t>
      </w:r>
    </w:p>
    <w:p>
      <w:pPr>
        <w:spacing w:after="0" w:line="34" w:lineRule="exact"/>
        <w:rPr>
          <w:rFonts w:ascii="Arial" w:cs="Arial" w:eastAsia="Arial" w:hAnsi="Arial"/>
          <w:sz w:val="17"/>
          <w:szCs w:val="17"/>
          <w:color w:val="auto"/>
        </w:rPr>
      </w:pPr>
    </w:p>
    <w:p>
      <w:pPr>
        <w:ind w:right="8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acceleration of the Obligations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 prepayment as permitted or required under </w:t>
      </w:r>
      <w:r>
        <w:rPr>
          <w:rFonts w:ascii="Arial" w:cs="Arial" w:eastAsia="Arial" w:hAnsi="Arial"/>
          <w:sz w:val="16"/>
          <w:szCs w:val="16"/>
          <w:u w:val="single" w:color="auto"/>
          <w:color w:val="auto"/>
        </w:rPr>
        <w:t>Section 2.05</w:t>
      </w:r>
      <w:r>
        <w:rPr>
          <w:rFonts w:ascii="Arial" w:cs="Arial" w:eastAsia="Arial" w:hAnsi="Arial"/>
          <w:sz w:val="16"/>
          <w:szCs w:val="16"/>
          <w:color w:val="auto"/>
        </w:rPr>
        <w:t>,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the appropriate Designated Borrower.</w:t>
      </w:r>
    </w:p>
    <w:p>
      <w:pPr>
        <w:spacing w:after="0" w:line="56" w:lineRule="exact"/>
        <w:rPr>
          <w:rFonts w:ascii="Arial" w:cs="Arial" w:eastAsia="Arial" w:hAnsi="Arial"/>
          <w:sz w:val="17"/>
          <w:szCs w:val="17"/>
          <w:color w:val="auto"/>
        </w:rPr>
      </w:pPr>
    </w:p>
    <w:p>
      <w:pPr>
        <w:ind w:right="20" w:firstLine="233"/>
        <w:spacing w:after="0" w:line="277" w:lineRule="auto"/>
        <w:tabs>
          <w:tab w:leader="none" w:pos="47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62" w:lineRule="exact"/>
        <w:rPr>
          <w:sz w:val="20"/>
          <w:szCs w:val="20"/>
          <w:color w:val="auto"/>
        </w:rPr>
      </w:pPr>
    </w:p>
    <w:p>
      <w:pPr>
        <w:ind w:right="40" w:firstLine="233"/>
        <w:spacing w:after="0" w:line="255" w:lineRule="auto"/>
        <w:tabs>
          <w:tab w:leader="none" w:pos="40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Deemed Advance — Canadian BA’s</w:t>
      </w:r>
      <w:r>
        <w:rPr>
          <w:rFonts w:ascii="Arial" w:cs="Arial" w:eastAsia="Arial" w:hAnsi="Arial"/>
          <w:sz w:val="18"/>
          <w:szCs w:val="18"/>
          <w:color w:val="auto"/>
        </w:rPr>
        <w:t>. Except for amounts that are paid from the proceeds of a rollover of a Canadian BA or for which payment has otherwise been funded by a Designated Borrower,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such Designated Borrower under this Agreement. Each Lender shall forthwith give notice of the making of such a Loan to such Designated Borrower, the Administrative Agent and the other Lenders. Interest shall be payable on such Loans in accordance with the terms applicable to Canadian Prime Rate Loans.</w:t>
      </w:r>
    </w:p>
    <w:p>
      <w:pPr>
        <w:spacing w:after="0" w:line="85" w:lineRule="exact"/>
        <w:rPr>
          <w:rFonts w:ascii="Arial" w:cs="Arial" w:eastAsia="Arial" w:hAnsi="Arial"/>
          <w:sz w:val="18"/>
          <w:szCs w:val="18"/>
          <w:color w:val="auto"/>
        </w:rPr>
      </w:pPr>
    </w:p>
    <w:p>
      <w:pPr>
        <w:ind w:right="20" w:firstLine="233"/>
        <w:spacing w:after="0" w:line="279" w:lineRule="auto"/>
        <w:tabs>
          <w:tab w:leader="none" w:pos="40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Each Designated Borrower waives presentment for payment of Canadian BA’s by Lenders. No Designated Borrower shall claim from a Lender any days of grace for the payment at maturity of any Canadian BA presented and accepted by such Lender pursuant to this Agreement. Each Designated Borrower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63" w:lineRule="exact"/>
        <w:rPr>
          <w:rFonts w:ascii="Arial" w:cs="Arial" w:eastAsia="Arial" w:hAnsi="Arial"/>
          <w:sz w:val="17"/>
          <w:szCs w:val="17"/>
          <w:color w:val="auto"/>
        </w:rPr>
      </w:pPr>
    </w:p>
    <w:p>
      <w:pPr>
        <w:ind w:right="160" w:firstLine="233"/>
        <w:spacing w:after="0" w:line="259" w:lineRule="auto"/>
        <w:tabs>
          <w:tab w:leader="none" w:pos="40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 any bankers’ acceptance draft endorsed in blank except for any loss arising by reason of the Administrative Agent or a Lender failing to use the same standard of care in the custody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bankers’ acceptance drafts as the Administrative Agent or such Lender use in the custody of their own property of a similar nature.</w:t>
      </w:r>
    </w:p>
    <w:p>
      <w:pPr>
        <w:spacing w:after="0" w:line="117" w:lineRule="exact"/>
        <w:rPr>
          <w:sz w:val="20"/>
          <w:szCs w:val="20"/>
          <w:color w:val="auto"/>
        </w:rPr>
      </w:pPr>
    </w:p>
    <w:p>
      <w:pPr>
        <w:ind w:right="280" w:firstLine="233"/>
        <w:spacing w:after="0" w:line="342" w:lineRule="auto"/>
        <w:tabs>
          <w:tab w:leader="none" w:pos="40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obligations of each Designated Borrower with respect to Canadian BA’s under this Agreement shall be unconditional and irrevocable, and shall be paid strictly in accordance with the terms of this Agreement under all circumstances, including the following circumstances:</w:t>
      </w:r>
    </w:p>
    <w:p>
      <w:pPr>
        <w:spacing w:after="0" w:line="15" w:lineRule="exact"/>
        <w:rPr>
          <w:rFonts w:ascii="Arial" w:cs="Arial" w:eastAsia="Arial" w:hAnsi="Arial"/>
          <w:sz w:val="16"/>
          <w:szCs w:val="16"/>
          <w:color w:val="auto"/>
        </w:rPr>
      </w:pPr>
    </w:p>
    <w:p>
      <w:pPr>
        <w:ind w:left="900" w:hanging="211"/>
        <w:spacing w:after="0"/>
        <w:tabs>
          <w:tab w:leader="none" w:pos="9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117" w:lineRule="exact"/>
        <w:rPr>
          <w:rFonts w:ascii="Arial" w:cs="Arial" w:eastAsia="Arial" w:hAnsi="Arial"/>
          <w:sz w:val="18"/>
          <w:szCs w:val="18"/>
          <w:color w:val="auto"/>
        </w:rPr>
      </w:pPr>
    </w:p>
    <w:p>
      <w:pPr>
        <w:ind w:left="460" w:right="200" w:firstLine="229"/>
        <w:spacing w:after="0" w:line="277" w:lineRule="auto"/>
        <w:tabs>
          <w:tab w:leader="none" w:pos="95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any Designated Borrower may have at any time against the holder of a Canadian BA, a Lender or any other Person, whether in connection with this Agreement or otherwise.</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Each Designated Borrower agrees that:</w:t>
      </w:r>
    </w:p>
    <w:p>
      <w:pPr>
        <w:spacing w:after="0" w:line="117" w:lineRule="exact"/>
        <w:rPr>
          <w:rFonts w:ascii="Arial" w:cs="Arial" w:eastAsia="Arial" w:hAnsi="Arial"/>
          <w:sz w:val="18"/>
          <w:szCs w:val="18"/>
          <w:color w:val="auto"/>
        </w:rPr>
      </w:pPr>
    </w:p>
    <w:p>
      <w:pPr>
        <w:ind w:left="460" w:right="120" w:firstLine="229"/>
        <w:spacing w:after="0" w:line="277" w:lineRule="auto"/>
        <w:tabs>
          <w:tab w:leader="none" w:pos="9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difference between the amount of a Borrowing requested by such Designated Borrower by way of Canadian BA’s and the actual proceeds of the Canadian BA’s;</w:t>
      </w:r>
    </w:p>
    <w:p>
      <w:pPr>
        <w:spacing w:after="0" w:line="62" w:lineRule="exact"/>
        <w:rPr>
          <w:rFonts w:ascii="Arial" w:cs="Arial" w:eastAsia="Arial" w:hAnsi="Arial"/>
          <w:sz w:val="18"/>
          <w:szCs w:val="18"/>
          <w:color w:val="auto"/>
        </w:rPr>
      </w:pPr>
    </w:p>
    <w:p>
      <w:pPr>
        <w:ind w:left="460" w:right="380" w:firstLine="229"/>
        <w:spacing w:after="0" w:line="277" w:lineRule="auto"/>
        <w:tabs>
          <w:tab w:leader="none" w:pos="95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62" w:lineRule="exact"/>
        <w:rPr>
          <w:rFonts w:ascii="Arial" w:cs="Arial" w:eastAsia="Arial" w:hAnsi="Arial"/>
          <w:sz w:val="18"/>
          <w:szCs w:val="18"/>
          <w:color w:val="auto"/>
        </w:rPr>
      </w:pPr>
    </w:p>
    <w:p>
      <w:pPr>
        <w:ind w:left="460" w:right="420" w:firstLine="229"/>
        <w:spacing w:after="0" w:line="277" w:lineRule="auto"/>
        <w:tabs>
          <w:tab w:leader="none" w:pos="10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shall be funded and paid by such Designated Borrower from its own resources, by 12:00 p.m. (Toronto time) on the day of the applicable Borrowing or may be advanced as a Canadian Prime Rate Loan under the Commitments if such Designated Borrower is otherwise entitled to a Borrowing under this Agreement.</w:t>
      </w:r>
    </w:p>
    <w:p>
      <w:pPr>
        <w:sectPr>
          <w:pgSz w:w="11900" w:h="16838" w:orient="portrait"/>
          <w:cols w:equalWidth="0" w:num="1">
            <w:col w:w="11380"/>
          </w:cols>
          <w:pgMar w:left="240" w:top="936" w:right="2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72651JAE9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72651JAF6</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12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19, 2011</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PLAINS MARKETING, L.P.,</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Borrower,</w:t>
      </w:r>
    </w:p>
    <w:p>
      <w:pPr>
        <w:spacing w:after="0" w:line="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Guarantor</w:t>
      </w:r>
    </w:p>
    <w:p>
      <w:pPr>
        <w:spacing w:after="0" w:line="9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as Administrative Agent and L/C Issuer,</w:t>
      </w:r>
    </w:p>
    <w:p>
      <w:pPr>
        <w:spacing w:after="0" w:line="9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SOCIETE GENERALE,</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as Co-Syndication Agents,</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 Other Lenders Party Hereto</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SOCIETE GENERALE,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Joint Book Managers</w:t>
      </w:r>
    </w:p>
    <w:p>
      <w:pPr>
        <w:spacing w:after="0" w:line="10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Secured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100330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492760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952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4"/>
                <w:szCs w:val="14"/>
                <w:color w:val="auto"/>
              </w:rPr>
              <w:t>Section</w:t>
            </w:r>
          </w:p>
        </w:tc>
        <w:tc>
          <w:tcPr>
            <w:tcW w:w="9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224"/>
        </w:trPr>
        <w:tc>
          <w:tcPr>
            <w:tcW w:w="10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400"/>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Defined Terms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Other Interpretive Provisions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Accounting Terms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Rounding</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Times of Day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1.06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Letter of Credit Amounts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Borrowings, Conversions and Continuations of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Letters of Credit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Prepayments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Termination or Reduction of Commitments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2.06 Repayment of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Interest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Fees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Computation of Interest and Fees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Evidence of Debt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2.11 Payments Generally; Administrative Agent’s Clawback</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Sharing of Payments by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Increase in Commitments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Cash Collateral</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2.15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Defaulting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Taxes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Illegality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Inability to Determine Rates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Increased Costs; Reserves on Eurodollar Rate Loans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Compensation for Losses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Mitigation Obligations; Replacement of Lenders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3.07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Survival</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4.01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Conditions Precedent to Initial Credit Extension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4.02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Conditions to all Credit Extensions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41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Existence, Qualification and Power</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234"/>
        </w:trPr>
        <w:tc>
          <w:tcPr>
            <w:tcW w:w="540" w:type="dxa"/>
            <w:vAlign w:val="bottom"/>
          </w:tcPr>
          <w:p>
            <w:pPr>
              <w:ind w:left="220"/>
              <w:spacing w:after="0"/>
              <w:rPr>
                <w:sz w:val="20"/>
                <w:szCs w:val="20"/>
                <w:color w:val="auto"/>
              </w:rPr>
            </w:pPr>
            <w:r>
              <w:rPr>
                <w:rFonts w:ascii="Arial" w:cs="Arial" w:eastAsia="Arial" w:hAnsi="Arial"/>
                <w:sz w:val="18"/>
                <w:szCs w:val="18"/>
                <w:b w:val="1"/>
                <w:bCs w:val="1"/>
                <w:color w:val="auto"/>
                <w:w w:val="85"/>
              </w:rPr>
              <w:t>5.02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Authorization; No Contravention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7"/>
        </w:trPr>
        <w:tc>
          <w:tcPr>
            <w:tcW w:w="540" w:type="dxa"/>
            <w:vAlign w:val="bottom"/>
            <w:gridSpan w:val="2"/>
          </w:tcPr>
          <w:p>
            <w:pPr>
              <w:spacing w:after="0"/>
              <w:rPr>
                <w:sz w:val="20"/>
                <w:szCs w:val="20"/>
                <w:color w:val="auto"/>
              </w:rPr>
            </w:pPr>
            <w:r>
              <w:rPr>
                <w:rFonts w:ascii="Arial" w:cs="Arial" w:eastAsia="Arial" w:hAnsi="Arial"/>
                <w:sz w:val="14"/>
                <w:szCs w:val="14"/>
                <w:color w:val="auto"/>
              </w:rPr>
              <w:t>Section</w:t>
            </w:r>
          </w:p>
        </w:tc>
        <w:tc>
          <w:tcPr>
            <w:tcW w:w="9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191"/>
        </w:trPr>
        <w:tc>
          <w:tcPr>
            <w:tcW w:w="20" w:type="dxa"/>
            <w:vAlign w:val="bottom"/>
          </w:tcPr>
          <w:p>
            <w:pPr>
              <w:spacing w:after="0"/>
              <w:rPr>
                <w:sz w:val="16"/>
                <w:szCs w:val="16"/>
                <w:color w:val="auto"/>
              </w:rPr>
            </w:pPr>
          </w:p>
        </w:tc>
        <w:tc>
          <w:tcPr>
            <w:tcW w:w="520" w:type="dxa"/>
            <w:vAlign w:val="bottom"/>
            <w:tcBorders>
              <w:top w:val="single" w:sz="8" w:color="auto"/>
            </w:tcBorders>
          </w:tcPr>
          <w:p>
            <w:pPr>
              <w:ind w:left="200"/>
              <w:spacing w:after="0" w:line="191" w:lineRule="exact"/>
              <w:rPr>
                <w:sz w:val="20"/>
                <w:szCs w:val="20"/>
                <w:color w:val="auto"/>
              </w:rPr>
            </w:pPr>
            <w:r>
              <w:rPr>
                <w:rFonts w:ascii="Arial" w:cs="Arial" w:eastAsia="Arial" w:hAnsi="Arial"/>
                <w:sz w:val="18"/>
                <w:szCs w:val="18"/>
                <w:b w:val="1"/>
                <w:bCs w:val="1"/>
                <w:color w:val="auto"/>
                <w:w w:val="85"/>
              </w:rPr>
              <w:t>5.03</w:t>
            </w:r>
          </w:p>
        </w:tc>
        <w:tc>
          <w:tcPr>
            <w:tcW w:w="952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Governmental Authorization; Other Consents</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6"/>
                <w:szCs w:val="16"/>
                <w:color w:val="auto"/>
              </w:rPr>
            </w:pP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Binding Effect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No Material Adverse Effect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Litigation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Ownership of Property; Liens; Receivables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5.08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Environmental Compliance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10040" w:type="dxa"/>
            <w:vAlign w:val="bottom"/>
            <w:gridSpan w:val="2"/>
          </w:tcPr>
          <w:p>
            <w:pPr>
              <w:ind w:left="200"/>
              <w:spacing w:after="0"/>
              <w:rPr>
                <w:sz w:val="20"/>
                <w:szCs w:val="20"/>
                <w:color w:val="auto"/>
              </w:rPr>
            </w:pPr>
            <w:r>
              <w:rPr>
                <w:rFonts w:ascii="Arial" w:cs="Arial" w:eastAsia="Arial" w:hAnsi="Arial"/>
                <w:sz w:val="18"/>
                <w:szCs w:val="18"/>
                <w:b w:val="1"/>
                <w:bCs w:val="1"/>
                <w:color w:val="auto"/>
              </w:rPr>
              <w:t>5.09 ERISA Compliance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Margin Regulations; Investment Company Act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10040" w:type="dxa"/>
            <w:vAlign w:val="bottom"/>
            <w:gridSpan w:val="2"/>
          </w:tcPr>
          <w:p>
            <w:pPr>
              <w:ind w:left="200"/>
              <w:spacing w:after="0"/>
              <w:rPr>
                <w:sz w:val="20"/>
                <w:szCs w:val="20"/>
                <w:color w:val="auto"/>
              </w:rPr>
            </w:pPr>
            <w:r>
              <w:rPr>
                <w:rFonts w:ascii="Arial" w:cs="Arial" w:eastAsia="Arial" w:hAnsi="Arial"/>
                <w:sz w:val="18"/>
                <w:szCs w:val="18"/>
                <w:b w:val="1"/>
                <w:bCs w:val="1"/>
                <w:color w:val="auto"/>
              </w:rPr>
              <w:t>5.11 Disclosure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10040" w:type="dxa"/>
            <w:vAlign w:val="bottom"/>
            <w:gridSpan w:val="2"/>
          </w:tcPr>
          <w:p>
            <w:pPr>
              <w:ind w:left="200"/>
              <w:spacing w:after="0"/>
              <w:rPr>
                <w:sz w:val="20"/>
                <w:szCs w:val="20"/>
                <w:color w:val="auto"/>
              </w:rPr>
            </w:pPr>
            <w:r>
              <w:rPr>
                <w:rFonts w:ascii="Arial" w:cs="Arial" w:eastAsia="Arial" w:hAnsi="Arial"/>
                <w:sz w:val="18"/>
                <w:szCs w:val="18"/>
                <w:b w:val="1"/>
                <w:bCs w:val="1"/>
                <w:color w:val="auto"/>
              </w:rPr>
              <w:t>5.12 Compliance with Laws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23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5.13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Collateral Documents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432"/>
        </w:trPr>
        <w:tc>
          <w:tcPr>
            <w:tcW w:w="10060" w:type="dxa"/>
            <w:vAlign w:val="bottom"/>
            <w:gridSpan w:val="3"/>
          </w:tcPr>
          <w:p>
            <w:pPr>
              <w:spacing w:after="0"/>
              <w:rPr>
                <w:sz w:val="20"/>
                <w:szCs w:val="20"/>
                <w:color w:val="auto"/>
              </w:rPr>
            </w:pPr>
            <w:r>
              <w:rPr>
                <w:rFonts w:ascii="Arial" w:cs="Arial" w:eastAsia="Arial" w:hAnsi="Arial"/>
                <w:sz w:val="18"/>
                <w:szCs w:val="18"/>
                <w:color w:val="auto"/>
              </w:rPr>
              <w:t>ARTICLE VI. AFFIRMATIVE COVENANTS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41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Certificates; Other Information</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Notices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Payment of Taxes,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6.05</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Preservation of Existence, Etc</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Maintenance of Properties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Maintenance of Insurance</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6.08</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Compliance with Laws; Compliance with Contracts for Sale of Hedged Eligible Inventory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6.09</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Books and Records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6.10</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Inspection Rights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10040" w:type="dxa"/>
            <w:vAlign w:val="bottom"/>
            <w:gridSpan w:val="2"/>
          </w:tcPr>
          <w:p>
            <w:pPr>
              <w:ind w:left="200"/>
              <w:spacing w:after="0"/>
              <w:rPr>
                <w:sz w:val="20"/>
                <w:szCs w:val="20"/>
                <w:color w:val="auto"/>
              </w:rPr>
            </w:pPr>
            <w:r>
              <w:rPr>
                <w:rFonts w:ascii="Arial" w:cs="Arial" w:eastAsia="Arial" w:hAnsi="Arial"/>
                <w:sz w:val="18"/>
                <w:szCs w:val="18"/>
                <w:b w:val="1"/>
                <w:bCs w:val="1"/>
                <w:color w:val="auto"/>
              </w:rPr>
              <w:t>6.11 Use of Proceeds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6.12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Covenant to Give Security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3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6.13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Further Assurances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r>
      <w:tr>
        <w:trPr>
          <w:trHeight w:val="432"/>
        </w:trPr>
        <w:tc>
          <w:tcPr>
            <w:tcW w:w="10060" w:type="dxa"/>
            <w:vAlign w:val="bottom"/>
            <w:gridSpan w:val="3"/>
          </w:tcPr>
          <w:p>
            <w:pPr>
              <w:spacing w:after="0"/>
              <w:rPr>
                <w:sz w:val="20"/>
                <w:szCs w:val="20"/>
                <w:color w:val="auto"/>
              </w:rPr>
            </w:pPr>
            <w:r>
              <w:rPr>
                <w:rFonts w:ascii="Arial" w:cs="Arial" w:eastAsia="Arial" w:hAnsi="Arial"/>
                <w:sz w:val="18"/>
                <w:szCs w:val="18"/>
                <w:color w:val="auto"/>
              </w:rPr>
              <w:t>ARTICLE VII.NEGATIVE COVENANTS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r>
      <w:tr>
        <w:trPr>
          <w:trHeight w:val="41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Liens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Fundamental Changes; Dispositions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7.04</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Transactions with Affiliates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10040" w:type="dxa"/>
            <w:vAlign w:val="bottom"/>
            <w:gridSpan w:val="2"/>
          </w:tcPr>
          <w:p>
            <w:pPr>
              <w:ind w:left="200"/>
              <w:spacing w:after="0"/>
              <w:rPr>
                <w:sz w:val="20"/>
                <w:szCs w:val="20"/>
                <w:color w:val="auto"/>
              </w:rPr>
            </w:pPr>
            <w:r>
              <w:rPr>
                <w:rFonts w:ascii="Arial" w:cs="Arial" w:eastAsia="Arial" w:hAnsi="Arial"/>
                <w:sz w:val="18"/>
                <w:szCs w:val="18"/>
                <w:b w:val="1"/>
                <w:bCs w:val="1"/>
                <w:color w:val="auto"/>
              </w:rPr>
              <w:t>7.05 Burdensome Agreements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7.06</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3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7.07</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PAA Consolidated Leverage Ratio</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432"/>
        </w:trPr>
        <w:tc>
          <w:tcPr>
            <w:tcW w:w="10060" w:type="dxa"/>
            <w:vAlign w:val="bottom"/>
            <w:gridSpan w:val="3"/>
          </w:tcPr>
          <w:p>
            <w:pPr>
              <w:spacing w:after="0"/>
              <w:rPr>
                <w:sz w:val="20"/>
                <w:szCs w:val="20"/>
                <w:color w:val="auto"/>
              </w:rPr>
            </w:pPr>
            <w:r>
              <w:rPr>
                <w:rFonts w:ascii="Arial" w:cs="Arial" w:eastAsia="Arial" w:hAnsi="Arial"/>
                <w:sz w:val="18"/>
                <w:szCs w:val="18"/>
                <w:color w:val="auto"/>
              </w:rPr>
              <w:t>ARTICLE VIII.EVENTS OF DEFAULT AND REMEDIES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r>
      <w:tr>
        <w:trPr>
          <w:trHeight w:val="41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8.01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Events of Default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8.02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Remedies Upon Event of Default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r>
      <w:tr>
        <w:trPr>
          <w:trHeight w:val="23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8.03</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Application of Funds</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r>
      <w:tr>
        <w:trPr>
          <w:trHeight w:val="432"/>
        </w:trPr>
        <w:tc>
          <w:tcPr>
            <w:tcW w:w="10060" w:type="dxa"/>
            <w:vAlign w:val="bottom"/>
            <w:gridSpan w:val="3"/>
          </w:tcPr>
          <w:p>
            <w:pPr>
              <w:spacing w:after="0"/>
              <w:rPr>
                <w:sz w:val="20"/>
                <w:szCs w:val="20"/>
                <w:color w:val="auto"/>
              </w:rPr>
            </w:pPr>
            <w:r>
              <w:rPr>
                <w:rFonts w:ascii="Arial" w:cs="Arial" w:eastAsia="Arial" w:hAnsi="Arial"/>
                <w:sz w:val="18"/>
                <w:szCs w:val="18"/>
                <w:color w:val="auto"/>
              </w:rPr>
              <w:t>ARTICLE IX. ADMINISTRATIVE AGENT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r>
      <w:tr>
        <w:trPr>
          <w:trHeight w:val="41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9.01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Appointment and Authority</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r>
      <w:tr>
        <w:trPr>
          <w:trHeight w:val="234"/>
        </w:trPr>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w w:val="85"/>
              </w:rPr>
              <w:t>9.02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Rights as a Lender</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Arial" w:cs="Arial" w:eastAsia="Arial" w:hAnsi="Arial"/>
                <w:sz w:val="14"/>
                <w:szCs w:val="14"/>
                <w:color w:val="auto"/>
              </w:rPr>
              <w:t>Section</w:t>
            </w:r>
          </w:p>
        </w:tc>
        <w:tc>
          <w:tcPr>
            <w:tcW w:w="9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Page</w:t>
            </w:r>
          </w:p>
        </w:tc>
      </w:tr>
      <w:tr>
        <w:trPr>
          <w:trHeight w:val="191"/>
        </w:trPr>
        <w:tc>
          <w:tcPr>
            <w:tcW w:w="10060" w:type="dxa"/>
            <w:vAlign w:val="bottom"/>
            <w:tcBorders>
              <w:top w:val="single" w:sz="8" w:color="auto"/>
            </w:tcBorders>
            <w:gridSpan w:val="2"/>
          </w:tcPr>
          <w:p>
            <w:pPr>
              <w:ind w:left="220"/>
              <w:spacing w:after="0" w:line="191" w:lineRule="exact"/>
              <w:rPr>
                <w:sz w:val="20"/>
                <w:szCs w:val="20"/>
                <w:color w:val="auto"/>
              </w:rPr>
            </w:pPr>
            <w:r>
              <w:rPr>
                <w:rFonts w:ascii="Arial" w:cs="Arial" w:eastAsia="Arial" w:hAnsi="Arial"/>
                <w:sz w:val="18"/>
                <w:szCs w:val="18"/>
                <w:b w:val="1"/>
                <w:bCs w:val="1"/>
                <w:color w:val="auto"/>
              </w:rPr>
              <w:t>9.03 Exculpatory Provisions</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6"/>
                <w:szCs w:val="16"/>
                <w:color w:val="auto"/>
              </w:rPr>
            </w:pP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9.04 Reliance by Administrative Agent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9.05 Delegation of Duties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9.06 Resignation or Removal of Administrative Agent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9.07 Non-Reliance on Administrative Agent and Other Lenders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9.08 No Other Duties, Etc</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9.09 Administrative Agent May File Proofs of Claim</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9.10 Collateral Matters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 CONTINUING GUARANTY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r>
      <w:tr>
        <w:trPr>
          <w:trHeight w:val="41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10.01 PAA Guaranty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10.02 Rights of Lenders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10.03 Collateral Matters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10.04 Obligations Independent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10.05 Subrogation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10.06 Termination; Reinstatement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10.07 Subordination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10.08 Stay of Acceleration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r>
        <w:trPr>
          <w:trHeight w:val="23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10.09 Condition of Borrower</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r>
      <w:tr>
        <w:trPr>
          <w:trHeight w:val="414"/>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11.01 Amendments, Etc</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11.02</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Notices; Effectiveness; Electronic Communication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11.03</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Waiver; Cumulative Remedies; Enforcement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11.04</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Expenses; Indemnity; Damage Waiver</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11.05</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Payments Set Aside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11.06</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Successors and Assigns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11.07</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Treatment of Certain Information; Confidentiality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11.08</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Right of Setoff</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11.09</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Interest Rate Limitation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11.10</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Counterparts; Integration; Effectiveness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11.11 Survival of Representations and Warranties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11.12</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Severability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11.13</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Replacement of Lenders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11.14</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Governing Law; Jurisdiction; Etc</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11.15</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Waiver of Jury Trial</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11.16</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Advisory or Fiduciary Responsibility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11.17</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No Recourse to Other Persons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11.18</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Electronic Execution of Assignments and Certain Other Documents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11.19 USA PATRIOT Act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11.20</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Time of the Essence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10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11.21 ENTIRE AGREEMENT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234"/>
        </w:trPr>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4"/>
              </w:rPr>
              <w:t>11.22</w:t>
            </w:r>
          </w:p>
        </w:tc>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Restated Agreement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5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S-1</w:t>
            </w:r>
          </w:p>
        </w:tc>
      </w:tr>
      <w:tr>
        <w:trPr>
          <w:trHeight w:val="405"/>
        </w:trPr>
        <w:tc>
          <w:tcPr>
            <w:tcW w:w="620" w:type="dxa"/>
            <w:vAlign w:val="bottom"/>
          </w:tcPr>
          <w:p>
            <w:pPr>
              <w:spacing w:after="0"/>
              <w:rPr>
                <w:sz w:val="24"/>
                <w:szCs w:val="24"/>
                <w:color w:val="auto"/>
              </w:rPr>
            </w:pPr>
          </w:p>
        </w:tc>
        <w:tc>
          <w:tcPr>
            <w:tcW w:w="9440" w:type="dxa"/>
            <w:vAlign w:val="bottom"/>
          </w:tcPr>
          <w:p>
            <w:pPr>
              <w:ind w:left="5020"/>
              <w:spacing w:after="0"/>
              <w:rPr>
                <w:sz w:val="20"/>
                <w:szCs w:val="20"/>
                <w:color w:val="auto"/>
              </w:rPr>
            </w:pPr>
            <w:r>
              <w:rPr>
                <w:rFonts w:ascii="Arial" w:cs="Arial" w:eastAsia="Arial" w:hAnsi="Arial"/>
                <w:sz w:val="18"/>
                <w:szCs w:val="18"/>
                <w:color w:val="auto"/>
              </w:rPr>
              <w:t>iii</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62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Currently Approved by Required Lenders</w:t>
      </w:r>
    </w:p>
    <w:p>
      <w:pPr>
        <w:spacing w:after="0" w:line="23"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w:t>
      </w:r>
    </w:p>
    <w:p>
      <w:pPr>
        <w:spacing w:after="0" w:line="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Governmental Authorization; Other Consents</w:t>
      </w:r>
    </w:p>
    <w:p>
      <w:pPr>
        <w:spacing w:after="0" w:line="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1440"/>
        <w:spacing w:after="0"/>
        <w:tabs>
          <w:tab w:leader="none" w:pos="21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Compliance with Laws</w:t>
      </w:r>
    </w:p>
    <w:p>
      <w:pPr>
        <w:spacing w:after="0" w:line="9" w:lineRule="exact"/>
        <w:rPr>
          <w:sz w:val="20"/>
          <w:szCs w:val="20"/>
          <w:color w:val="auto"/>
        </w:rPr>
      </w:pPr>
    </w:p>
    <w:p>
      <w:pPr>
        <w:jc w:val="right"/>
        <w:ind w:right="3599"/>
        <w:spacing w:after="0"/>
        <w:tabs>
          <w:tab w:leader="none" w:pos="44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960" w:hanging="804"/>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Loan Notice</w:t>
      </w:r>
    </w:p>
    <w:p>
      <w:pPr>
        <w:spacing w:after="0" w:line="23" w:lineRule="exact"/>
        <w:rPr>
          <w:sz w:val="20"/>
          <w:szCs w:val="20"/>
          <w:color w:val="auto"/>
        </w:rPr>
      </w:pPr>
    </w:p>
    <w:p>
      <w:pPr>
        <w:ind w:left="1960" w:hanging="804"/>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960" w:hanging="804"/>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160"/>
        <w:spacing w:after="0"/>
        <w:tabs>
          <w:tab w:leader="none" w:pos="19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6"/>
          <w:szCs w:val="16"/>
          <w:color w:val="auto"/>
        </w:rPr>
        <w:t>Assignment and Assumption</w:t>
      </w:r>
    </w:p>
    <w:p>
      <w:pPr>
        <w:spacing w:after="0" w:line="9" w:lineRule="exact"/>
        <w:rPr>
          <w:sz w:val="20"/>
          <w:szCs w:val="20"/>
          <w:color w:val="auto"/>
        </w:rPr>
      </w:pPr>
    </w:p>
    <w:p>
      <w:pPr>
        <w:ind w:left="1160"/>
        <w:spacing w:after="0"/>
        <w:tabs>
          <w:tab w:leader="none" w:pos="19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6"/>
          <w:szCs w:val="16"/>
          <w:color w:val="auto"/>
        </w:rPr>
        <w:t>Administrative Questionnaire</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173" w:name="page174"/>
    <w:bookmarkEnd w:id="173"/>
    <w:p>
      <w:pPr>
        <w:jc w:val="center"/>
        <w:ind w:right="-79"/>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This THIRD AMENDED AND RESTATED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August __, 2011, among PLAINS MARKETING, L.P., a Texas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PLAINS ALL AMERICAN PIPELINE, L.P., a Delaware limited partnership (“</w:t>
      </w:r>
      <w:r>
        <w:rPr>
          <w:rFonts w:ascii="Arial" w:cs="Arial" w:eastAsia="Arial" w:hAnsi="Arial"/>
          <w:sz w:val="18"/>
          <w:szCs w:val="18"/>
          <w:u w:val="single" w:color="auto"/>
          <w:color w:val="auto"/>
        </w:rPr>
        <w:t>PAA</w:t>
      </w:r>
      <w:r>
        <w:rPr>
          <w:rFonts w:ascii="Arial" w:cs="Arial" w:eastAsia="Arial" w:hAnsi="Arial"/>
          <w:sz w:val="18"/>
          <w:szCs w:val="18"/>
          <w:color w:val="auto"/>
        </w:rPr>
        <w:t>”), as guarantor,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BNP PARIBAS AND SOCIETE GENERALE, as Co-Syndication Agents, and BANK OF AMERICA, N.A., as Administrative Agent and L/C Issuer.</w:t>
      </w:r>
    </w:p>
    <w:p>
      <w:pPr>
        <w:spacing w:after="0" w:line="79"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Borrower, the Administrative Agent and certain Lenders entered into that certain Second Restated Credit Agreement dated November 6, 2008 (as amended prior to the Closing Date (as hereinafter defined),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together with the other Lenders a party hereto, desire to amend and restate the Existing Credit Agreement as set forth herein.</w:t>
      </w:r>
    </w:p>
    <w:p>
      <w:pPr>
        <w:spacing w:after="0" w:line="7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Borrower has requested that the Lenders provide a revolving credit facility, and the Lenders are willing to do so on the terms and conditions set forth herein.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2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or who may become obligated under, with respect to, or on account of, a Receivable.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62" w:lineRule="exact"/>
        <w:rPr>
          <w:sz w:val="20"/>
          <w:szCs w:val="20"/>
          <w:color w:val="auto"/>
        </w:rPr>
      </w:pPr>
    </w:p>
    <w:p>
      <w:pPr>
        <w:ind w:right="3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the Administrative Agent’s address and, as appropriate, account as set forth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such other address or account as the Administrative Agent may from time to time notify to the Borrower and the Lenders pursuant to </w:t>
      </w:r>
      <w:r>
        <w:rPr>
          <w:rFonts w:ascii="Arial" w:cs="Arial" w:eastAsia="Arial" w:hAnsi="Arial"/>
          <w:sz w:val="17"/>
          <w:szCs w:val="17"/>
          <w:u w:val="single" w:color="auto"/>
          <w:color w:val="auto"/>
        </w:rPr>
        <w:t>Section 11.02</w:t>
      </w:r>
      <w:r>
        <w:rPr>
          <w:rFonts w:ascii="Arial" w:cs="Arial" w:eastAsia="Arial" w:hAnsi="Arial"/>
          <w:sz w:val="17"/>
          <w:szCs w:val="17"/>
          <w:color w:val="auto"/>
        </w:rPr>
        <w:t>.</w:t>
      </w:r>
    </w:p>
    <w:p>
      <w:pPr>
        <w:spacing w:after="0" w:line="38"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6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Commitments</w:t>
      </w:r>
      <w:r>
        <w:rPr>
          <w:rFonts w:ascii="Arial" w:cs="Arial" w:eastAsia="Arial" w:hAnsi="Arial"/>
          <w:sz w:val="17"/>
          <w:szCs w:val="17"/>
          <w:color w:val="auto"/>
        </w:rPr>
        <w:t>” means the Commitments of all the Lenders. The initial Aggregate Commitments as of the Closing Date are $850,000,000.</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174" w:name="page175"/>
    <w:bookmarkEnd w:id="17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Third Amended and Restated Credit Agreement.</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PAA Debt Rating as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Applicable Rate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Eurodollar Rate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PAA Debt Ratings</w:t>
            </w: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 Level</w:t>
            </w:r>
          </w:p>
        </w:tc>
        <w:tc>
          <w:tcPr>
            <w:tcW w:w="4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Commitment Fee</w:t>
            </w: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Loans and</w:t>
            </w: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Base Rate Loans</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S&amp;P/Moody’s</w:t>
            </w:r>
          </w:p>
        </w:tc>
        <w:tc>
          <w:tcPr>
            <w:tcW w:w="1860" w:type="dxa"/>
            <w:vAlign w:val="bottom"/>
            <w:gridSpan w:val="3"/>
            <w:vMerge w:val="continue"/>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Letters of Credit</w:t>
            </w: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BBB+/Baa1 or higher</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0.125%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BBB/Baa2</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0.150%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BBB-/Baa3</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0.175%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BB+/Ba1</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0.200%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BB/Ba2 or lower</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0.250%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 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PAA Debt Ratings</w:t>
      </w:r>
      <w:r>
        <w:rPr>
          <w:rFonts w:ascii="Arial" w:cs="Arial" w:eastAsia="Arial" w:hAnsi="Arial"/>
          <w:sz w:val="16"/>
          <w:szCs w:val="16"/>
          <w:color w:val="auto"/>
        </w:rPr>
        <w:t xml:space="preserve">”) of PAA’s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PAA Debt Ratings issued by the foregoing rating agencies differ by one Pricing Level, then the Pricing Level for the higher of such PAA Debt Ratings shall apply (with the PAA Debt Rating for Pricing Level 1 being the highest and the PAA Debt Rating for Pricing Level 5 being the lowest); (b) if the respective PAA Debt Ratings issued by the foregoing rating agencies differ by more than one Pricing Level, then the Pricing Level that is one Pricing Level lower than the Pricing Level of the higher PAA Debt Rating shall apply; (c) if PAA has only one PAA Debt Rating, the Pricing Level equal to that of such PAA Debt Rating shall apply; and (d) if PAA does not have any PAA Debt Rating, then the Administrative Agent and the Borrower shall negotiate in good faith to amend the definition of Applicable Rate to reflect such change in circumstances, and until such time as the Administrative Agent and the Borrower shall reach agreement with respect thereto, Pricing Level 5 shall apply.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spacing w:after="0" w:line="276" w:lineRule="auto"/>
        <w:rPr>
          <w:sz w:val="20"/>
          <w:szCs w:val="20"/>
          <w:color w:val="auto"/>
        </w:rPr>
      </w:pPr>
      <w:r>
        <w:rPr>
          <w:rFonts w:ascii="Arial" w:cs="Arial" w:eastAsia="Arial" w:hAnsi="Arial"/>
          <w:sz w:val="17"/>
          <w:szCs w:val="17"/>
          <w:color w:val="auto"/>
        </w:rPr>
        <w:t xml:space="preserve">Initially, the Applicable Rate shall be determined based upon the PAA Debt Rating specified in the certificate delivered pursuant to </w:t>
      </w:r>
      <w:r>
        <w:rPr>
          <w:rFonts w:ascii="Arial" w:cs="Arial" w:eastAsia="Arial" w:hAnsi="Arial"/>
          <w:sz w:val="17"/>
          <w:szCs w:val="17"/>
          <w:u w:val="single" w:color="auto"/>
          <w:color w:val="auto"/>
        </w:rPr>
        <w:t>Section 4.01(a)(viii)</w:t>
      </w:r>
      <w:r>
        <w:rPr>
          <w:rFonts w:ascii="Arial" w:cs="Arial" w:eastAsia="Arial" w:hAnsi="Arial"/>
          <w:sz w:val="17"/>
          <w:szCs w:val="17"/>
          <w:color w:val="auto"/>
        </w:rPr>
        <w:t xml:space="preserve">. Thereafter, each change in the Applicable Rate resulting from a publicly announced change in the PAA Debt Rating shall be effective, in the case of an upgrade, during the period commencing on the date of delivery by the Borrower to the Administrative Agent of notice thereof pursuant to </w:t>
      </w:r>
      <w:r>
        <w:rPr>
          <w:rFonts w:ascii="Arial" w:cs="Arial" w:eastAsia="Arial" w:hAnsi="Arial"/>
          <w:sz w:val="17"/>
          <w:szCs w:val="17"/>
          <w:u w:val="single" w:color="auto"/>
          <w:color w:val="auto"/>
        </w:rPr>
        <w:t>Section 6.02(d)</w:t>
      </w:r>
      <w:r>
        <w:rPr>
          <w:rFonts w:ascii="Arial" w:cs="Arial" w:eastAsia="Arial" w:hAnsi="Arial"/>
          <w:sz w:val="17"/>
          <w:szCs w:val="17"/>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64" w:lineRule="exact"/>
        <w:rPr>
          <w:sz w:val="20"/>
          <w:szCs w:val="20"/>
          <w:color w:val="auto"/>
        </w:rPr>
      </w:pPr>
    </w:p>
    <w:p>
      <w:pPr>
        <w:jc w:val="both"/>
        <w:ind w:right="8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Eligible Receivables</w:t>
      </w:r>
      <w:r>
        <w:rPr>
          <w:rFonts w:ascii="Arial" w:cs="Arial" w:eastAsia="Arial" w:hAnsi="Arial"/>
          <w:sz w:val="16"/>
          <w:szCs w:val="16"/>
          <w:color w:val="auto"/>
        </w:rPr>
        <w:t>” means an Eligible Receivable (a) from a Person whose Debt Rating is either at least Baa3 by Moody’s or at least BBB-by S&amp;P; (b) fully and unconditionally guaranteed as to payment by a Person whose Debt Rating is either at least Baa3 by Moody’s or at least BBB- by S&amp;P;</w:t>
      </w:r>
    </w:p>
    <w:p>
      <w:pPr>
        <w:ind w:right="60" w:firstLine="8"/>
        <w:spacing w:after="0" w:line="253" w:lineRule="auto"/>
        <w:tabs>
          <w:tab w:leader="none" w:pos="2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from any other Person that is Currently Approved by Required Lenders; or (d) fully covered by a letter of credit from any national or state bank or trust company which is organized under the laws of the United States of America or any state thereof or any branch licensed to operate under the laws of the United States of America or any state thereof, which is a branch of a bank organized under any country which is a member of the Organization for Economic Cooperation and Development, in each case which has capital, surplus and undivided profits of at least $500,000,000 and whose commercial paper is rated either at least P-1 by Moody’s or at least A-1 by S&amp;P.</w:t>
      </w:r>
    </w:p>
    <w:p>
      <w:pPr>
        <w:spacing w:after="0" w:line="8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Location</w:t>
      </w:r>
      <w:r>
        <w:rPr>
          <w:rFonts w:ascii="Arial" w:cs="Arial" w:eastAsia="Arial" w:hAnsi="Arial"/>
          <w:sz w:val="18"/>
          <w:szCs w:val="18"/>
          <w:color w:val="auto"/>
        </w:rPr>
        <w:t>” means (i) a Plains Terminal, (ii) storage locations or pipelines Currently Approved by Required Lenders for which Administrative Agent has received a bailee letter in form and substance reasonably acceptable to Administrative Agent with respect to any Collateral stored at such locations or pipelines, or (iii) storage locations or pipelines Currently Approved by Required Lenders storing Financed Hedged Eligible Inventory not in excess of five percent (5%) of all Financed Hedged Eligible Inventory.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Merrill Lynch, BNP Paribas and Société Générale, in its capacity as co-lead arranger and joint book manager.</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would appear on a balance sheet of such Person prepared as of such date in accordance with GAAP if such lease were accounted for as a Capital Lease.</w:t>
      </w:r>
    </w:p>
    <w:p>
      <w:pPr>
        <w:spacing w:after="0" w:line="140"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PAA and its Subsidiaries for the fiscal year ended December 31, 2010, and the related consolidated statements of income or operations and cash flows for such fiscal year and partners’ capital of PAA and its Subsidiaries, including the notes thereto.</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and (c) the Eurodollar Rate in effect on such day as determined pursuant to clause (b) of the definition thereof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simultaneous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Liens</w:t>
      </w:r>
      <w:r>
        <w:rPr>
          <w:rFonts w:ascii="Arial" w:cs="Arial" w:eastAsia="Arial" w:hAnsi="Arial"/>
          <w:sz w:val="18"/>
          <w:szCs w:val="18"/>
          <w:color w:val="auto"/>
        </w:rPr>
        <w:t>” means any Liens under or with respect to accounts with brokers or counterparties with respect to Swap Contracts in favor of such brokers or counterparties, securing only obligations under such Swap Contracts.</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any day other than a Saturday, Sunday or other day on which commercial banks are authorized to close under the Laws of, or are in fact closed in, the state where the Administrative Agent’s Office is located and the State of Texas, and (b) if such day relates to any Eurodollar Rate Loan, means any such day that satisfies clause (a) hereof that is also a London Banking Day.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7" w:name="page178"/>
    <w:bookmarkEnd w:id="177"/>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Carry Purchases</w:t>
      </w:r>
      <w:r>
        <w:rPr>
          <w:rFonts w:ascii="Arial" w:cs="Arial" w:eastAsia="Arial" w:hAnsi="Arial"/>
          <w:sz w:val="18"/>
          <w:szCs w:val="18"/>
          <w:color w:val="auto"/>
        </w:rPr>
        <w:t>” means purchases of Petroleum Products for physical storage at an Approved Location which qualify as Hedged Eligible Inventory or in transit in pipelines which has been hedged by either a NYMEX contract, an OTC contract, an Intercontinental Exchange contract, or a contract for physical delivery.</w:t>
      </w:r>
    </w:p>
    <w:p>
      <w:pPr>
        <w:spacing w:after="0" w:line="73"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L/C Issuer and the Lenders, as collateral for L/C Obligations or obligations of Lenders to fund participations in respect thereof, cash or deposit account balances or, if the L/C Issuer benefitting from such collateral shall agree in its sole discretion, other credit support, in each case pursuant to documentation in form and substance reasonably satisfactory to (a) the Administrative Agent and (b) the L/C Issuer. “Cash Collateral” shall have a meaning correlative to the foregoing and shall include the proceeds of such cash collateral and other credit support.</w:t>
      </w:r>
    </w:p>
    <w:p>
      <w:pPr>
        <w:spacing w:after="0" w:line="80"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5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PAA ceases to be, directly or indirectly, the beneficial owner (within the meaning of Rule 13d-3 under the Securities Exchange Act of 1934, as amended) of a majority of the outstanding general partnership interests and the outstanding limited partnership interests of the Borrower.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on which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purported under the terms of the Collateral Documents to be subject to Liens in favor of the Administrative Agent for the benefit of the Secured Parties, in each case, to secure all or part of the Obligations of the Borrower.</w:t>
      </w:r>
    </w:p>
    <w:p>
      <w:pPr>
        <w:spacing w:after="0" w:line="7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each Tri-Party Agreement, each of the security agreements, pledge agreements or other similar agreements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ind w:right="20"/>
        <w:spacing w:after="0" w:line="264" w:lineRule="auto"/>
        <w:rPr>
          <w:sz w:val="20"/>
          <w:szCs w:val="20"/>
          <w:color w:val="auto"/>
        </w:rPr>
      </w:pPr>
      <w:r>
        <w:rPr>
          <w:rFonts w:ascii="Arial" w:cs="Arial" w:eastAsia="Arial" w:hAnsi="Arial"/>
          <w:sz w:val="18"/>
          <w:szCs w:val="18"/>
          <w:color w:val="auto"/>
        </w:rPr>
        <w:t xml:space="preserve">delivered by the Borrower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 in each case, to secure all or part of the Obligations of the Borrower.</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such Lender’s obligation to (i) make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purchase participations in L/C Obligations, in each case, in an aggregate principal amount at any one time outstanding, does not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increased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decreased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17"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62"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Currently Approved by Required Lenders</w:t>
      </w:r>
      <w:r>
        <w:rPr>
          <w:rFonts w:ascii="Arial" w:cs="Arial" w:eastAsia="Arial" w:hAnsi="Arial"/>
          <w:sz w:val="18"/>
          <w:szCs w:val="18"/>
          <w:color w:val="auto"/>
        </w:rPr>
        <w:t xml:space="preserve">” means such Person (including a limit on the maximum Hedged Eligible Inventory sold to any such Person), storage location, pipeline, form of Letter of Credit or other matter as the case may be, as reflected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attached hereto and as amended from time to time by the most recent written notice given by the Administrative Agent to the Borrower as being approved by Required Lenders. Each such amended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will supersede and revoke each prior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7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to any Account Debtor, the rating then in effect by Moody’s or S&amp;P with respect to long-term senior unsecured non-credit enhanced, or similar debt of such Account Debtor.</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9" w:name="page180"/>
    <w:bookmarkEnd w:id="179"/>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at any time during a Default Rate Period, (a) when used with respect to Obligations of the Borrower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 Eurodollar Rate Loan, the Default Rate shall be an interest rate equal to the interest rate (including any Applicable Rate) otherwise applicable to such Eurodollar Rate Loan plus 2% per annum, and (b) when used with respect to Letter of Credit Fees, a rate equal to the Applicable Rate plus 2% per annum.</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Period</w:t>
      </w:r>
      <w:r>
        <w:rPr>
          <w:rFonts w:ascii="Arial" w:cs="Arial" w:eastAsia="Arial" w:hAnsi="Arial"/>
          <w:sz w:val="18"/>
          <w:szCs w:val="18"/>
          <w:color w:val="auto"/>
        </w:rPr>
        <w:t xml:space="preserve">” means (a) any period during which an Event of Default, other than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is continuing, provided that such period shall not begin until notice of the commencement of the Default Rate has been given to the Borrower by the Administrative Agent upon the instruction by the Required Lenders and (b) any period during which any Event of Default pursuant to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is continuing unless the Borrower has been notified otherwise by the Administrative Agent upon the instruction by the Required Lenders.</w:t>
      </w:r>
    </w:p>
    <w:p>
      <w:pPr>
        <w:spacing w:after="0" w:line="79" w:lineRule="exact"/>
        <w:rPr>
          <w:sz w:val="20"/>
          <w:szCs w:val="20"/>
          <w:color w:val="auto"/>
        </w:rPr>
      </w:pPr>
    </w:p>
    <w:p>
      <w:pPr>
        <w:ind w:right="240"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within the time specified therein, and the Administrative Agent shall have exercised its indemnification right against any Borrower pursuant to the second sentence of </w:t>
      </w:r>
      <w:r>
        <w:rPr>
          <w:rFonts w:ascii="Arial" w:cs="Arial" w:eastAsia="Arial" w:hAnsi="Arial"/>
          <w:sz w:val="16"/>
          <w:szCs w:val="16"/>
          <w:u w:val="single" w:color="auto"/>
          <w:color w:val="auto"/>
        </w:rPr>
        <w:t>Section 3.01(c)(i)</w:t>
      </w:r>
      <w:r>
        <w:rPr>
          <w:rFonts w:ascii="Arial" w:cs="Arial" w:eastAsia="Arial" w:hAnsi="Arial"/>
          <w:sz w:val="16"/>
          <w:szCs w:val="16"/>
          <w:color w:val="auto"/>
        </w:rPr>
        <w:t>,</w:t>
      </w:r>
    </w:p>
    <w:p>
      <w:pPr>
        <w:spacing w:after="0" w:line="2" w:lineRule="exact"/>
        <w:rPr>
          <w:sz w:val="20"/>
          <w:szCs w:val="20"/>
          <w:color w:val="auto"/>
        </w:rPr>
      </w:pPr>
    </w:p>
    <w:p>
      <w:pPr>
        <w:ind w:firstLine="8"/>
        <w:spacing w:after="0" w:line="286" w:lineRule="auto"/>
        <w:tabs>
          <w:tab w:leader="none" w:pos="25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has notified the Borrower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that is organized under the Laws of the United States, a State thereof or the District of Columbia.</w:t>
      </w:r>
    </w:p>
    <w:p>
      <w:pPr>
        <w:spacing w:after="0" w:line="12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0" w:name="page181"/>
    <w:bookmarkEnd w:id="180"/>
    <w:p>
      <w:pPr>
        <w:ind w:right="10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inventories of Petroleum Products in which the Borrower has lawful and absolute title (specifically excluding, however, tank bottoms and pipeline linefill of Borrower classified as a long-term asset), which are not subject to any Lien in favor of any Person (other than Permitted Inventory Liens), which are subject to a fully perfected first priority security interest (subject only to Permitted Inventory Liens) in favor of Administrative Agent pursuant to the Loan Documents prior to the rights of, and enforceable as such against, any other Person, which are otherwise satisfactory to Required Lenders in their reasonable business judgment and located at Approved Locations, minus without duplication the amount of any Permitted Inventory Lien on any such inventory.</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Receivables</w:t>
      </w:r>
      <w:r>
        <w:rPr>
          <w:rFonts w:ascii="Arial" w:cs="Arial" w:eastAsia="Arial" w:hAnsi="Arial"/>
          <w:sz w:val="18"/>
          <w:szCs w:val="18"/>
          <w:color w:val="auto"/>
        </w:rPr>
        <w:t>” means, at the time of any determination thereof (and without duplication), each Account and, with respect to each determination made on or after the 20th day of each calendar month and prior to the first day of the next calendar month, each amount which will be, in the good faith estimate reasonably determined by the Borrower, a Receivable of the Borrower with respect to sales and deliveries of Hedged Eligible Inventory during such calendar month or deliveries of Hedged Eligible Inventory during the next calendar month under firm written purchase and sale agreements, in either event as to which the following requirements have been fulfilled (or as to future Receivables, will be fulfilled as of the date of such sales and deliveries of Hedged Eligible Inventory), to the reasonable satisfaction of Administrative Agent:</w:t>
      </w:r>
    </w:p>
    <w:p>
      <w:pPr>
        <w:spacing w:after="0" w:line="85" w:lineRule="exact"/>
        <w:rPr>
          <w:sz w:val="20"/>
          <w:szCs w:val="20"/>
          <w:color w:val="auto"/>
        </w:rPr>
      </w:pPr>
    </w:p>
    <w:p>
      <w:pPr>
        <w:ind w:left="680" w:hanging="219"/>
        <w:spacing w:after="0"/>
        <w:tabs>
          <w:tab w:leader="none" w:pos="6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Borrower has lawful and absolute title to such Receivable;</w:t>
      </w:r>
    </w:p>
    <w:p>
      <w:pPr>
        <w:spacing w:after="0" w:line="117" w:lineRule="exact"/>
        <w:rPr>
          <w:rFonts w:ascii="Arial" w:cs="Arial" w:eastAsia="Arial" w:hAnsi="Arial"/>
          <w:sz w:val="18"/>
          <w:szCs w:val="18"/>
          <w:color w:val="auto"/>
        </w:rPr>
      </w:pPr>
    </w:p>
    <w:p>
      <w:pPr>
        <w:ind w:left="240" w:right="300" w:firstLine="221"/>
        <w:spacing w:after="0" w:line="264" w:lineRule="auto"/>
        <w:tabs>
          <w:tab w:leader="none" w:pos="73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such Receivable is a valid, legally enforceable obligation of an Account Debtor payable in Dollars, arising from the sale and delivery of Hedged Eligible Inventory to such Person in the United States of America in the ordinary course of business of the Borrower, to the extent of the volumes of Hedged Eligible Inventory delivered to such Person prior to the date of determination;</w:t>
      </w:r>
    </w:p>
    <w:p>
      <w:pPr>
        <w:spacing w:after="0" w:line="73" w:lineRule="exact"/>
        <w:rPr>
          <w:rFonts w:ascii="Arial" w:cs="Arial" w:eastAsia="Arial" w:hAnsi="Arial"/>
          <w:sz w:val="18"/>
          <w:szCs w:val="18"/>
          <w:color w:val="auto"/>
        </w:rPr>
      </w:pPr>
    </w:p>
    <w:p>
      <w:pPr>
        <w:ind w:left="240" w:right="160" w:firstLine="221"/>
        <w:spacing w:after="0" w:line="291" w:lineRule="auto"/>
        <w:tabs>
          <w:tab w:leader="none" w:pos="7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there has been excluded from such Receivable (A) any portion that is subject to any dispute, rejection, loss, non-conformance, counterclaim or other claim or defense on the part of any Account Debtor or to any claim on the part of any Account Debtor denying liability under such Receivable, and</w:t>
      </w:r>
    </w:p>
    <w:p>
      <w:pPr>
        <w:jc w:val="both"/>
        <w:ind w:left="240" w:hanging="4"/>
        <w:spacing w:after="0" w:line="255" w:lineRule="auto"/>
        <w:tabs>
          <w:tab w:leader="none" w:pos="52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amount of any account payable or other liability owed by the Borrower to the Account Debtor on such Receivable, whether or not a specific netting agreement may exist, excluding, however, any portion of any such account payable or other liability which is at the time in question covered by a Letter of Credit;</w:t>
      </w:r>
    </w:p>
    <w:p>
      <w:pPr>
        <w:spacing w:after="0" w:line="82" w:lineRule="exact"/>
        <w:rPr>
          <w:rFonts w:ascii="Arial" w:cs="Arial" w:eastAsia="Arial" w:hAnsi="Arial"/>
          <w:sz w:val="18"/>
          <w:szCs w:val="18"/>
          <w:color w:val="auto"/>
        </w:rPr>
      </w:pPr>
    </w:p>
    <w:p>
      <w:pPr>
        <w:ind w:left="240" w:right="100" w:firstLine="221"/>
        <w:spacing w:after="0" w:line="277" w:lineRule="auto"/>
        <w:tabs>
          <w:tab w:leader="none" w:pos="77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Borrower has the full and unqualified right to assign and grant a security interest in such Receivable to Administrative Agent as security for its Obligation;</w:t>
      </w:r>
    </w:p>
    <w:p>
      <w:pPr>
        <w:spacing w:after="0" w:line="62" w:lineRule="exact"/>
        <w:rPr>
          <w:rFonts w:ascii="Arial" w:cs="Arial" w:eastAsia="Arial" w:hAnsi="Arial"/>
          <w:sz w:val="18"/>
          <w:szCs w:val="18"/>
          <w:color w:val="auto"/>
        </w:rPr>
      </w:pPr>
    </w:p>
    <w:p>
      <w:pPr>
        <w:ind w:left="240" w:right="100" w:firstLine="221"/>
        <w:spacing w:after="0" w:line="259" w:lineRule="auto"/>
        <w:tabs>
          <w:tab w:leader="none" w:pos="7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Receivable (A) is evidenced by an invoice rendered to the Account Debtor, or (B) represents the uninvoiced amount in respect of volumes of Hedged Eligible Inventory scheduled to be delivered by the Borrower in the current or next-following calendar month, is governed by a purchase and sale agreement, exchange agreement or other written agreement, and in either event such Receivable is not evidenced by any promissory note or other instrument;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left="240" w:firstLine="221"/>
        <w:spacing w:after="0" w:line="264" w:lineRule="auto"/>
        <w:tabs>
          <w:tab w:leader="none" w:pos="7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Receivable is not subject to any Lien in favor of any Person and is subject to a fully perfected first priority security interest in favor of Administrative Agent pursuant to the Loan Documents, prior to the rights of, and enforceable as such against, any other Person except for a Lien in respect of First Purchase Crude Payables;</w:t>
      </w:r>
    </w:p>
    <w:p>
      <w:pPr>
        <w:spacing w:after="0" w:line="73" w:lineRule="exact"/>
        <w:rPr>
          <w:rFonts w:ascii="Arial" w:cs="Arial" w:eastAsia="Arial" w:hAnsi="Arial"/>
          <w:sz w:val="18"/>
          <w:szCs w:val="18"/>
          <w:color w:val="auto"/>
        </w:rPr>
      </w:pPr>
    </w:p>
    <w:p>
      <w:pPr>
        <w:ind w:left="240" w:right="540" w:firstLine="221"/>
        <w:spacing w:after="0" w:line="277" w:lineRule="auto"/>
        <w:tabs>
          <w:tab w:leader="none" w:pos="8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Receivable is due not more than 30 days following the last day of the calendar month in which the Hedged Eligible Inventory delivery occurred and is not more than 30 days past due;</w:t>
      </w:r>
    </w:p>
    <w:p>
      <w:pPr>
        <w:spacing w:after="0" w:line="62" w:lineRule="exact"/>
        <w:rPr>
          <w:rFonts w:ascii="Arial" w:cs="Arial" w:eastAsia="Arial" w:hAnsi="Arial"/>
          <w:sz w:val="18"/>
          <w:szCs w:val="18"/>
          <w:color w:val="auto"/>
        </w:rPr>
      </w:pPr>
    </w:p>
    <w:p>
      <w:pPr>
        <w:ind w:left="240" w:right="840" w:firstLine="221"/>
        <w:spacing w:after="0" w:line="277" w:lineRule="auto"/>
        <w:tabs>
          <w:tab w:leader="none" w:pos="8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Receivable is not payable by an Account Debtor with more than twenty percent (20%) of its Receivables to the Borrower that are outstanding more than 60 days from the invoice date;</w:t>
      </w:r>
    </w:p>
    <w:p>
      <w:pPr>
        <w:spacing w:after="0" w:line="62" w:lineRule="exact"/>
        <w:rPr>
          <w:rFonts w:ascii="Arial" w:cs="Arial" w:eastAsia="Arial" w:hAnsi="Arial"/>
          <w:sz w:val="18"/>
          <w:szCs w:val="18"/>
          <w:color w:val="auto"/>
        </w:rPr>
      </w:pPr>
    </w:p>
    <w:p>
      <w:pPr>
        <w:jc w:val="both"/>
        <w:ind w:left="240" w:right="120" w:firstLine="221"/>
        <w:spacing w:after="0" w:line="264" w:lineRule="auto"/>
        <w:tabs>
          <w:tab w:leader="none" w:pos="7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Account Debtor in respect of such Receivable (A) is located, is conducting significant business or has significant assets in the United States of America or is a Person that is Currently Approved by Required Lenders, (B) is not an Affiliate of the Borrower, and (C) is not the subject of any event of the type described in Section 8.01(f); and</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Account Debtor in respect of such Receivable is not a governmental authority, domestic or foreign.</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79"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2" w:name="page183"/>
    <w:bookmarkEnd w:id="182"/>
    <w:p>
      <w:pPr>
        <w:ind w:right="80"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117" w:lineRule="exact"/>
        <w:rPr>
          <w:sz w:val="20"/>
          <w:szCs w:val="20"/>
          <w:color w:val="auto"/>
        </w:rPr>
      </w:pPr>
    </w:p>
    <w:p>
      <w:pPr>
        <w:ind w:firstLine="233"/>
        <w:spacing w:after="0" w:line="290" w:lineRule="auto"/>
        <w:tabs>
          <w:tab w:leader="none" w:pos="47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any Interest Period with respect to a Eurodollar Rate Loan, the rate per annum equal to (i) the British Bankers Association LIBOR Rate (“</w:t>
      </w:r>
      <w:r>
        <w:rPr>
          <w:rFonts w:ascii="Arial" w:cs="Arial" w:eastAsia="Arial" w:hAnsi="Arial"/>
          <w:sz w:val="16"/>
          <w:szCs w:val="16"/>
          <w:u w:val="single" w:color="auto"/>
          <w:color w:val="auto"/>
        </w:rPr>
        <w:t>BBA</w:t>
      </w:r>
      <w:r>
        <w:rPr>
          <w:rFonts w:ascii="Arial" w:cs="Arial" w:eastAsia="Arial" w:hAnsi="Arial"/>
          <w:sz w:val="16"/>
          <w:szCs w:val="16"/>
          <w:color w:val="auto"/>
        </w:rPr>
        <w:t xml:space="preserve"> </w:t>
      </w:r>
      <w:r>
        <w:rPr>
          <w:rFonts w:ascii="Arial" w:cs="Arial" w:eastAsia="Arial" w:hAnsi="Arial"/>
          <w:sz w:val="16"/>
          <w:szCs w:val="16"/>
          <w:u w:val="single" w:color="auto"/>
          <w:color w:val="auto"/>
        </w:rPr>
        <w:t>LIBOR</w:t>
      </w:r>
      <w:r>
        <w:rPr>
          <w:rFonts w:ascii="Arial" w:cs="Arial" w:eastAsia="Arial" w:hAnsi="Arial"/>
          <w:sz w:val="16"/>
          <w:szCs w:val="16"/>
          <w:color w:val="auto"/>
        </w:rPr>
        <w:t>”), as published by Reuters (or such other commercially available source providing quotations of BBA LIBOR as may be designated by the Administrative Agent from time to time) at approximately 12:00 p.m., London time, two London Banking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12:00 p.m. (London time) two London Banking Days prior to the commencement of such Interest Period; and</w:t>
      </w:r>
    </w:p>
    <w:p>
      <w:pPr>
        <w:spacing w:after="0" w:line="58" w:lineRule="exact"/>
        <w:rPr>
          <w:rFonts w:ascii="Arial" w:cs="Arial" w:eastAsia="Arial" w:hAnsi="Arial"/>
          <w:sz w:val="16"/>
          <w:szCs w:val="16"/>
          <w:color w:val="auto"/>
        </w:rPr>
      </w:pPr>
    </w:p>
    <w:p>
      <w:pPr>
        <w:ind w:right="100" w:firstLine="233"/>
        <w:spacing w:after="0" w:line="293" w:lineRule="auto"/>
        <w:tabs>
          <w:tab w:leader="none" w:pos="4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BBA LIBOR, at approximately 12:00 p.m., London time on such date for Dollar deposits being delivered in the London interbank market for a term of seven days (or if a term of seven days is unavailable then a term of one month) commencing that day or (ii) if such published rates are not available at such time for any reason, the rate per annum determined by the Administrative Agent to be the rate at which deposits in Dollars for delivery on the date of determination in same day funds in the approximate amount of the Base Rate Loan being made, continued or converted and with a term equal to one month would be offered by Bank of America’s London Branch to major banks in the London interbank Eurodollar market at their request at the date and time of determination.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3" w:name="page184"/>
    <w:bookmarkEnd w:id="183"/>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L/C Issuer or any other recipient of any payment to be made by or on account of any obligation of the Borrower hereunder, (a) taxes imposed on or measured by its overall net income or net profits (however 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the Borrower is located, (c) any backup withholding tax that is required by the Code to be withheld from amounts payable to a Lender, (d) in the case of a Foreign Lender (other than an assignee pursuant to a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3.01(a)(ii) or (c)</w:t>
      </w:r>
      <w:r>
        <w:rPr>
          <w:rFonts w:ascii="Arial" w:cs="Arial" w:eastAsia="Arial" w:hAnsi="Arial"/>
          <w:sz w:val="16"/>
          <w:szCs w:val="16"/>
          <w:color w:val="auto"/>
        </w:rPr>
        <w:t xml:space="preserve">, or (ii) is attributable to such Foreign Lender’s failure or inability (other than as a result of a Change in Law)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and (e) any Taxes under FATCA.</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the letters of credit issued and outstanding under the Existing Credit Agreement as of the Closing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17"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(and any amended or successor versions thereof that are substantively comparable and not materially more onerous to comply with) and any current or future regulations or official interpretations thereof.</w:t>
      </w:r>
    </w:p>
    <w:p>
      <w:pPr>
        <w:spacing w:after="0" w:line="16"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4" w:name="page185"/>
    <w:bookmarkEnd w:id="184"/>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Borrower, the Administrative Agent, and/or the Arrangers and executed in relation to this Agreement and the transactions contemplated thereby.</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Hedged Eligible Inventory</w:t>
      </w:r>
      <w:r>
        <w:rPr>
          <w:rFonts w:ascii="Arial" w:cs="Arial" w:eastAsia="Arial" w:hAnsi="Arial"/>
          <w:sz w:val="18"/>
          <w:szCs w:val="18"/>
          <w:color w:val="auto"/>
        </w:rPr>
        <w:t>” means all Hedged Eligible Inventory (i) the Cash and Carry Purchase of which is to be or has been secured by Letters of Credit issued hereunder, and/or (ii) the purchase of which pursuant to Cash and Carry Purchases, or the storage thereof at Approved Locations, has been financed pursuant to Loans hereunder.</w:t>
      </w:r>
    </w:p>
    <w:p>
      <w:pPr>
        <w:spacing w:after="0" w:line="73"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Purchase Crude Payables</w:t>
      </w:r>
      <w:r>
        <w:rPr>
          <w:rFonts w:ascii="Arial" w:cs="Arial" w:eastAsia="Arial" w:hAnsi="Arial"/>
          <w:sz w:val="17"/>
          <w:szCs w:val="17"/>
          <w:color w:val="auto"/>
        </w:rPr>
        <w:t>” means the unpaid amount of any payable obligation related to the purchase of Petroleum Products by Borrower secured by a valid statutory Lien, including but not limited to valid statutory Liens, if any, created under the laws of Texas, New Mexico, Wyoming, Kansas, Oklahoma or any other state to the extent such payable obligation is not at the time in question covered by a Letter of Credit.</w:t>
      </w:r>
    </w:p>
    <w:p>
      <w:pPr>
        <w:spacing w:after="0" w:line="5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the United States (including such a Lender when acting in the capacity of the L/C Issuer). For purposes of this definition, the United States, each State thereof and the District of Columbia shall constitute a single jurisdiction.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62"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those generally accepted accounting principles and practices which are recognized as such by the Financial Accounting Standards Board (or any generally recognized successor) and which, in the case of the Borrower and its Subsidiaries on a consolidated basis, are applied for all periods after the date hereof in a manner consistent with the manner in which such principles and practices were applied to the Audited Financial Statements.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Marketing GP Inc., a Delaware corporation, in its capacity as the sole general partner of the Borrower.</w:t>
      </w:r>
    </w:p>
    <w:p>
      <w:pPr>
        <w:spacing w:after="0" w:line="117"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85" w:name="page186"/>
    <w:bookmarkEnd w:id="185"/>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Eligible Inventory</w:t>
      </w:r>
      <w:r>
        <w:rPr>
          <w:rFonts w:ascii="Arial" w:cs="Arial" w:eastAsia="Arial" w:hAnsi="Arial"/>
          <w:sz w:val="18"/>
          <w:szCs w:val="18"/>
          <w:color w:val="auto"/>
        </w:rPr>
        <w:t>” means Petroleum Products purchased or stored, or scheduled to be purchased or stored in the following month, by Borrower, specified by Borrower as Hedged Eligible Inventory in the corresponding Loan Notice, which have been hedged by either (i) a NYMEX contract or an Intercontinental Exchange contract which constitutes a Swap Contract, which Swap Contract is pursuant to a segregated account subject to a Tri-Party Agreement and not subject to any setoff, counterclaim or netting, or (ii) an over-the-counter contract or contract for physical delivery to an investment-grade counterparty or other Person that is Currently Approved by Required Lenders, and which Petroleum Products, in either such case, upon such purchase or storage by Borrower, shall qualify as Eligible Inventory.</w:t>
      </w:r>
    </w:p>
    <w:p>
      <w:pPr>
        <w:spacing w:after="0" w:line="85"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Value</w:t>
      </w:r>
      <w:r>
        <w:rPr>
          <w:rFonts w:ascii="Arial" w:cs="Arial" w:eastAsia="Arial" w:hAnsi="Arial"/>
          <w:sz w:val="18"/>
          <w:szCs w:val="18"/>
          <w:color w:val="auto"/>
        </w:rPr>
        <w:t xml:space="preserve">” means, as to Hedged Eligible Inventory and such corresponding Swap Contracts with respect thereto, an amount equal to the volume of such Hedged Eligible Inventory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prices fixed in such corresponding Swap Contract,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all related storage, transportation and other applicable costs of such Hedged Eligible Inventory, as set forth therein and (ii) the amount secured by any Broker Liens, other than Broker Liens on margin deposits with respect to such corresponding Swap Contracts.</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Borrower or any of its Subsidiaries, (b) that have been formed for the purpose of issuing trust preferred securities or deferrable interest subordinated debt, and (c) substantially all the assets of which consist of (A) subordinated debt of the Borrower or another Subsidiary and (B) payments made from time to time on the subordinated debt.</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700" w:hanging="239"/>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117" w:lineRule="exact"/>
        <w:rPr>
          <w:rFonts w:ascii="Arial" w:cs="Arial" w:eastAsia="Arial" w:hAnsi="Arial"/>
          <w:sz w:val="18"/>
          <w:szCs w:val="18"/>
          <w:color w:val="auto"/>
        </w:rPr>
      </w:pPr>
    </w:p>
    <w:p>
      <w:pPr>
        <w:ind w:left="240" w:right="500" w:firstLine="221"/>
        <w:spacing w:after="0" w:line="342"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5" w:lineRule="exact"/>
        <w:rPr>
          <w:rFonts w:ascii="Arial" w:cs="Arial" w:eastAsia="Arial" w:hAnsi="Arial"/>
          <w:sz w:val="16"/>
          <w:szCs w:val="16"/>
          <w:color w:val="auto"/>
        </w:rPr>
      </w:pPr>
    </w:p>
    <w:p>
      <w:pPr>
        <w:ind w:left="240" w:firstLine="221"/>
        <w:spacing w:after="0" w:line="277" w:lineRule="auto"/>
        <w:tabs>
          <w:tab w:leader="none" w:pos="7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6" w:name="page187"/>
    <w:bookmarkEnd w:id="186"/>
    <w:p>
      <w:pPr>
        <w:ind w:left="720" w:hanging="259"/>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117" w:lineRule="exact"/>
        <w:rPr>
          <w:rFonts w:ascii="Arial" w:cs="Arial" w:eastAsia="Arial" w:hAnsi="Arial"/>
          <w:sz w:val="18"/>
          <w:szCs w:val="18"/>
          <w:color w:val="auto"/>
        </w:rPr>
      </w:pPr>
    </w:p>
    <w:p>
      <w:pPr>
        <w:ind w:left="240" w:right="140" w:firstLine="221"/>
        <w:spacing w:after="0" w:line="277" w:lineRule="auto"/>
        <w:tabs>
          <w:tab w:leader="none" w:pos="71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 Forma Forecasts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projections and forecasts prepared by or at the direction of PAA and delivered by the Borrower to the Administrative Agent for the second half of the fiscal year ending December 31, 2011 and for the fiscal years ending December 31, 2012, and December 31, 2013.</w:t>
      </w:r>
    </w:p>
    <w:p>
      <w:pPr>
        <w:spacing w:after="0" w:line="73" w:lineRule="exact"/>
        <w:rPr>
          <w:sz w:val="20"/>
          <w:szCs w:val="20"/>
          <w:color w:val="auto"/>
        </w:rPr>
      </w:pPr>
    </w:p>
    <w:p>
      <w:pPr>
        <w:jc w:val="both"/>
        <w:ind w:right="4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79"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of such Borrowing or the date such Eurodollar Rate Loan is converted to or continued as a Eurodollar Rate Loan and ending on the date one month (or seven or fourteen days) thereafter, as selected by the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240" w:right="120" w:firstLine="221"/>
        <w:spacing w:after="0" w:line="264" w:lineRule="auto"/>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left="240" w:right="60" w:firstLine="221"/>
        <w:spacing w:after="0" w:line="264" w:lineRule="auto"/>
        <w:tabs>
          <w:tab w:leader="none" w:pos="7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780" w:hanging="319"/>
        <w:spacing w:after="0"/>
        <w:tabs>
          <w:tab w:leader="none" w:pos="7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62"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38"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6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xml:space="preserve">” means an extension of credit resulting from a drawing under any Letter of Credit which has not been reimbursed on the date as required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or refinanced as a Borrowing.</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(i) Bank of America in its capacity as issuer of Letters of Credit hereunder, or any successor issuer of Letters of Credit hereunder and</w:t>
      </w:r>
    </w:p>
    <w:p>
      <w:pPr>
        <w:spacing w:after="0" w:line="46" w:lineRule="exact"/>
        <w:rPr>
          <w:sz w:val="20"/>
          <w:szCs w:val="20"/>
          <w:color w:val="auto"/>
        </w:rPr>
      </w:pPr>
    </w:p>
    <w:p>
      <w:pPr>
        <w:jc w:val="both"/>
        <w:ind w:firstLine="8"/>
        <w:spacing w:after="0" w:line="255" w:lineRule="auto"/>
        <w:tabs>
          <w:tab w:leader="none" w:pos="2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Lender appointed as a replacement or additional “L/C Issuer” pursuant to the immediately succeeding sentence. The Administrative Agent may, with the consent of the Borrower and the Lender in question, or the Borrower may, with the consent of the Lender in question and notice to the Administrative Agent, appoint such Lender hereunder as an L/C Issuer in place of or in addition to Bank of America.</w:t>
      </w:r>
    </w:p>
    <w:p>
      <w:pPr>
        <w:spacing w:after="0" w:line="8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(without duplication) all L/C Borrowings. For purposes of computing the amount available to be drawn under any Letter of Credit, the amount of such Letter of Credit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8" w:name="page189"/>
    <w:bookmarkEnd w:id="188"/>
    <w:p>
      <w:pPr>
        <w:ind w:right="100"/>
        <w:spacing w:after="0" w:line="264" w:lineRule="auto"/>
        <w:rPr>
          <w:sz w:val="20"/>
          <w:szCs w:val="20"/>
          <w:color w:val="auto"/>
        </w:rPr>
      </w:pPr>
      <w:r>
        <w:rPr>
          <w:rFonts w:ascii="Arial" w:cs="Arial" w:eastAsia="Arial" w:hAnsi="Arial"/>
          <w:sz w:val="18"/>
          <w:szCs w:val="18"/>
          <w:color w:val="auto"/>
        </w:rPr>
        <w:t xml:space="preserve">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the Administrative Agent, L/C Issuer and all Lenders.</w:t>
      </w:r>
    </w:p>
    <w:p>
      <w:pPr>
        <w:spacing w:after="0" w:line="117"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Lending Office</w:t>
      </w:r>
      <w:r>
        <w:rPr>
          <w:rFonts w:ascii="Arial" w:cs="Arial" w:eastAsia="Arial" w:hAnsi="Arial"/>
          <w:sz w:val="17"/>
          <w:szCs w:val="17"/>
          <w:color w:val="auto"/>
        </w:rPr>
        <w:t>” means, as to any Lender, the office or offices of such Lender described as such in such Lender’s Administrative Questionnaire, or such other office or offices as a Lender may from time to time notify the Borrower and the Administrative Agent in accordance with the terms hereof.</w:t>
      </w:r>
    </w:p>
    <w:p>
      <w:pPr>
        <w:spacing w:after="0" w:line="3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at the request of the Borrower hereunder and shall include the Existing Letters of Credit. A Letter of Credit may be a commercial letter of credit or a standby letter of credit.</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$250,000,000. The Letter of Credit Sublimit is part of, and not in addition to, the Aggregate Commitments.</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each Collateral Document,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 Fee Letters and any guaranty of the Obligations delivered in connection herewith.</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the Borrower and PAA.</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9" w:name="page190"/>
    <w:bookmarkEnd w:id="189"/>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specified in the definition of “Swap Contract”.</w:t>
      </w:r>
    </w:p>
    <w:p>
      <w:pPr>
        <w:spacing w:after="0" w:line="11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Borrower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such date that is two years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does not satisfy clause (a) of the definition of “Business Day,” the Maturity Date shall be the next preceding Business Day.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Merrill Lynch</w:t>
      </w:r>
      <w:r>
        <w:rPr>
          <w:rFonts w:ascii="Arial" w:cs="Arial" w:eastAsia="Arial" w:hAnsi="Arial"/>
          <w:sz w:val="18"/>
          <w:szCs w:val="18"/>
          <w:color w:val="auto"/>
        </w:rPr>
        <w:t>” means Merrill Lynch, Pierce, Fenner &amp; Smith Incorporated.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117"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Borrower or any ERISA Affiliate) at least two of whom are not under common control at such times and meeting the requirements of such a plan as described in Section 4064 of ERISA.</w:t>
      </w:r>
    </w:p>
    <w:p>
      <w:pPr>
        <w:spacing w:after="0" w:line="38"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NYMEX</w:t>
      </w:r>
      <w:r>
        <w:rPr>
          <w:rFonts w:ascii="Arial" w:cs="Arial" w:eastAsia="Arial" w:hAnsi="Arial"/>
          <w:sz w:val="18"/>
          <w:szCs w:val="18"/>
          <w:color w:val="auto"/>
        </w:rPr>
        <w:t>” means the New York Mercantile Exchange.</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8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0" w:name="page191"/>
    <w:bookmarkEnd w:id="190"/>
    <w:p>
      <w:pPr>
        <w:ind w:right="180"/>
        <w:spacing w:after="0" w:line="277" w:lineRule="auto"/>
        <w:rPr>
          <w:sz w:val="20"/>
          <w:szCs w:val="20"/>
          <w:color w:val="auto"/>
        </w:rPr>
      </w:pPr>
      <w:r>
        <w:rPr>
          <w:rFonts w:ascii="Arial" w:cs="Arial" w:eastAsia="Arial" w:hAnsi="Arial"/>
          <w:sz w:val="18"/>
          <w:szCs w:val="18"/>
          <w:color w:val="auto"/>
        </w:rPr>
        <w:t>renewals, and (iii) any lease entered into after the date of this Agreement that would have been considered an operating lease under the provisions of GAAP in effect as of December 31, 2010,</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8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73"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aggregate outstanding principal amount thereof after giving effect to any borrowings and prepayments or repayments of Loans, as the case may be,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w:t>
      </w:r>
      <w:r>
        <w:rPr>
          <w:rFonts w:ascii="Arial" w:cs="Arial" w:eastAsia="Arial" w:hAnsi="Arial"/>
          <w:sz w:val="18"/>
          <w:szCs w:val="18"/>
          <w:color w:val="auto"/>
        </w:rPr>
        <w:t>” has the meaning specified in the introductory paragraph hereto.</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Credit Agreement</w:t>
      </w:r>
      <w:r>
        <w:rPr>
          <w:rFonts w:ascii="Arial" w:cs="Arial" w:eastAsia="Arial" w:hAnsi="Arial"/>
          <w:sz w:val="18"/>
          <w:szCs w:val="18"/>
          <w:color w:val="auto"/>
        </w:rPr>
        <w:t>” means that certain Credit Agreement dated of even date herewith among PAA, Plains Marketing Canada ULC, Bank of America, N.A., as administrative agent, and the lenders named therein, as from time to time amended, supplemented or restated.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Consolidated Leverage Ratio</w:t>
      </w:r>
      <w:r>
        <w:rPr>
          <w:rFonts w:ascii="Arial" w:cs="Arial" w:eastAsia="Arial" w:hAnsi="Arial"/>
          <w:sz w:val="18"/>
          <w:szCs w:val="18"/>
          <w:color w:val="auto"/>
        </w:rPr>
        <w:t>” means the “Consolidated Leverage Ratio” as defined in the PAA Credit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has the meaning specified in the definition of “Applicable Rate”.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PAA Guaranty</w:t>
      </w:r>
      <w:r>
        <w:rPr>
          <w:rFonts w:ascii="Arial" w:cs="Arial" w:eastAsia="Arial" w:hAnsi="Arial"/>
          <w:sz w:val="17"/>
          <w:szCs w:val="17"/>
          <w:color w:val="auto"/>
        </w:rPr>
        <w:t xml:space="preserve">” means the Guaranty of the payment Obligations of the Borrower made by PAA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favor of the Lender Parties.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jc w:val="both"/>
        <w:ind w:right="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73"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Inventory Liens</w:t>
      </w:r>
      <w:r>
        <w:rPr>
          <w:rFonts w:ascii="Arial" w:cs="Arial" w:eastAsia="Arial" w:hAnsi="Arial"/>
          <w:sz w:val="16"/>
          <w:szCs w:val="16"/>
          <w:color w:val="auto"/>
        </w:rPr>
        <w:t>” means (i) any Lien, and the amount of any liability secured thereby, on Petroleum Products inventory imposed by any governmental authority for taxes, assessments or charges not yet due or the validity of which is being contested in good faith and by appropriate proceedings, if necessary, for which adequate reserves are maintained on the books of Borrower in accordance with GAAP (so long as such Lien is inchoate) or</w:t>
      </w:r>
    </w:p>
    <w:p>
      <w:pPr>
        <w:ind w:firstLine="8"/>
        <w:spacing w:after="0" w:line="254" w:lineRule="auto"/>
        <w:tabs>
          <w:tab w:leader="none" w:pos="26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or other like Liens (including, without limitation, Liens on property of Borrower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Borrower in accordance with GAAP.</w:t>
      </w:r>
    </w:p>
    <w:p>
      <w:pPr>
        <w:spacing w:after="0" w:line="8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62"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Terminal</w:t>
      </w:r>
      <w:r>
        <w:rPr>
          <w:rFonts w:ascii="Arial" w:cs="Arial" w:eastAsia="Arial" w:hAnsi="Arial"/>
          <w:sz w:val="18"/>
          <w:szCs w:val="18"/>
          <w:color w:val="auto"/>
        </w:rPr>
        <w:t>” means any storage terminal, tankage or facility owned by (i) Borrower or PAA, or (ii) by any Affiliate of Borrower or PAA that has executed and delivered a bailee letter in form and substance reasonably acceptable to Administrative Agent with respect to any Collateral stored at such terminal, tankage or facility.</w:t>
      </w:r>
    </w:p>
    <w:p>
      <w:pPr>
        <w:spacing w:after="0" w:line="73"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Security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2" w:name="page193"/>
    <w:bookmarkEnd w:id="192"/>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14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and (b) with respect to an L/C Credit Extension, a Letter of Credit Application.</w:t>
      </w:r>
    </w:p>
    <w:p>
      <w:pPr>
        <w:spacing w:after="0" w:line="62"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Lenders holding in the aggregate more than 50% of the Total Outstandings (with the aggregate amount of each Lender’s risk participation and funded participation in L/C Obligations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the Total Outstandings held or deemed held by, any Defaulting Lender shall be excluded for purposes of making a determination of Required Lenders.</w:t>
      </w:r>
    </w:p>
    <w:p>
      <w:pPr>
        <w:spacing w:after="0" w:line="5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Borrower,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the Borrower) with respect to any Equity Interest of the Borrower, or any payment (whether in cash or other property, but excluding dividends or other distributions payable in Equity Interests in the Borrower), including any sinking fund or similar deposit, on account of the purchase, redemption, retirement, acquisition, cancellation or termination for value of any Equity Interest of the Borrower, or on account of any return of capital to holders of any Equity Interests of the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ind w:firstLine="22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Restriction Exception</w:t>
      </w:r>
      <w:r>
        <w:rPr>
          <w:rFonts w:ascii="Arial" w:cs="Arial" w:eastAsia="Arial" w:hAnsi="Arial"/>
          <w:sz w:val="17"/>
          <w:szCs w:val="17"/>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the Borrower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Borrower, or the property, assets or operations of the Borrower, other than the acquired Person, or the property, assets or operations of such acquired Person or such acquired Person’s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the Borrower, which restricts the transfer of the property subject to such mortgages, deeds of trust, pledges or other security instruments, or (iii) customary provisions restricting disposition of, or encumbrances on, real property interests set forth in any reciprocal easements of the Borrower, (d) restrictions imposed pursuant to this Agreement and the other Loan Documents, (e) restrictions on the transfer or encumbrance of property or assets which are imposed by the holder of Liens on property or assets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(g) net worth provisions in leases and other agreements entered into by the Borrower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the Borrower in any material respect as determined by the board of directors of the General Partner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76"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to the ratings agency business thereof.</w:t>
      </w:r>
    </w:p>
    <w:p>
      <w:pPr>
        <w:spacing w:after="0" w:line="62" w:lineRule="exact"/>
        <w:rPr>
          <w:sz w:val="20"/>
          <w:szCs w:val="20"/>
          <w:color w:val="auto"/>
        </w:rPr>
      </w:pPr>
    </w:p>
    <w:p>
      <w:pPr>
        <w:jc w:val="both"/>
        <w:ind w:right="3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Value</w:t>
      </w:r>
      <w:r>
        <w:rPr>
          <w:rFonts w:ascii="Arial" w:cs="Arial" w:eastAsia="Arial" w:hAnsi="Arial"/>
          <w:sz w:val="17"/>
          <w:szCs w:val="17"/>
          <w:color w:val="auto"/>
        </w:rPr>
        <w:t xml:space="preserve">” means, as to Hedged Eligible Inventory subject to sales contracts and such corresponding sales contracts with respect thereto, an amount equal to the volumes of such Hedged Eligible Inventory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sale price with respect to which Lenders are financing the Cash and Carry Purchase (or refinancing the storage) thereof, minus all related storage, transportation and other applicable costs, as set forth therein.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4" w:name="page195"/>
    <w:bookmarkEnd w:id="19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Borrower’s Obligations owing to which are or are purported to be secured by the Collateral under the terms of the Collateral Documents.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Summary Collateral Report</w:t>
      </w:r>
      <w:r>
        <w:rPr>
          <w:rFonts w:ascii="Arial" w:cs="Arial" w:eastAsia="Arial" w:hAnsi="Arial"/>
          <w:sz w:val="18"/>
          <w:szCs w:val="18"/>
          <w:color w:val="auto"/>
        </w:rPr>
        <w:t>” means a summary report with respect to the Collateral, as described in Section 6.02(b).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Lenders</w:t>
      </w:r>
      <w:r>
        <w:rPr>
          <w:rFonts w:ascii="Arial" w:cs="Arial" w:eastAsia="Arial" w:hAnsi="Arial"/>
          <w:sz w:val="16"/>
          <w:szCs w:val="16"/>
          <w:color w:val="auto"/>
        </w:rPr>
        <w:t>” means, as of any date of determination, Lenders (or as the context may require, Lenders directly affected thereby) having more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than 75% of the Aggregate Commitments (or, with respect to Lenders directly affected thereby, the aggregate Commitments of such Lenders) or, if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commitment of each Lender to make Loans and the obligation of the L/C Issuer to make L/C Credit Extensions have been terminated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8.02</w:t>
      </w:r>
      <w:r>
        <w:rPr>
          <w:rFonts w:ascii="Arial" w:cs="Arial" w:eastAsia="Arial" w:hAnsi="Arial"/>
          <w:sz w:val="16"/>
          <w:szCs w:val="16"/>
          <w:color w:val="auto"/>
        </w:rPr>
        <w:t>, Lenders (or Lenders directly affected thereby) holding in the aggregate more than 75% of the Total Outstandings (or, with respect to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affected thereby, the aggregate Outstanding Amount of such Lenders) (with the aggregate amount of each Lender’s risk participation and funded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participation in L/C Obligations being deemed “held” by such Lender for purposes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Total Outstandings held or deemed held by, any Defaulting Lender shall be excluded for purposes of making a determination of Supermajority Lenders.</w:t>
      </w:r>
    </w:p>
    <w:p>
      <w:pPr>
        <w:spacing w:after="0" w:line="126"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ind w:right="180"/>
        <w:spacing w:after="0" w:line="342" w:lineRule="auto"/>
        <w:rPr>
          <w:sz w:val="20"/>
          <w:szCs w:val="20"/>
          <w:color w:val="auto"/>
        </w:rPr>
      </w:pPr>
      <w:r>
        <w:rPr>
          <w:rFonts w:ascii="Arial" w:cs="Arial" w:eastAsia="Arial" w:hAnsi="Arial"/>
          <w:sz w:val="16"/>
          <w:szCs w:val="16"/>
          <w:color w:val="auto"/>
        </w:rPr>
        <w:t>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 provided, however, that “Swap Contract” shall not include any physical sales or purchase contract.</w:t>
      </w:r>
    </w:p>
    <w:p>
      <w:pPr>
        <w:spacing w:after="0" w:line="16"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 Obligation</w:t>
      </w:r>
      <w:r>
        <w:rPr>
          <w:rFonts w:ascii="Arial" w:cs="Arial" w:eastAsia="Arial" w:hAnsi="Arial"/>
          <w:sz w:val="17"/>
          <w:szCs w:val="17"/>
          <w:color w:val="auto"/>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63"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17"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Tri-Party Agreement</w:t>
      </w:r>
      <w:r>
        <w:rPr>
          <w:rFonts w:ascii="Arial" w:cs="Arial" w:eastAsia="Arial" w:hAnsi="Arial"/>
          <w:sz w:val="16"/>
          <w:szCs w:val="16"/>
          <w:color w:val="auto"/>
        </w:rPr>
        <w:t>” means (i) that certain Security Agreement and Assignment of Hedging Account and Agency Agreement dated April 20, 2004 among Borrower, Administrative Agent (fka Fleet National Bank), and BNP Paribas Commodity Futures, Inc., (ii) that certain Security Agreement and Assignment of Hedging Account and Agency Agreement dated September 3, 2009 among Borrower, Administrative Agent and Barclays Capital Inc., and</w:t>
      </w:r>
    </w:p>
    <w:p>
      <w:pPr>
        <w:ind w:left="240" w:right="1240" w:hanging="232"/>
        <w:spacing w:after="0" w:line="367" w:lineRule="auto"/>
        <w:tabs>
          <w:tab w:leader="none" w:pos="3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other security agreement and assignment of hedging account and agency agreement with and satisfactory to Administrative Agent. “</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ind w:left="2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1.02 Other Interpretive Provisions</w:t>
      </w:r>
      <w:r>
        <w:rPr>
          <w:rFonts w:ascii="Arial" w:cs="Arial" w:eastAsia="Arial" w:hAnsi="Arial"/>
          <w:sz w:val="16"/>
          <w:szCs w:val="16"/>
          <w:color w:val="auto"/>
        </w:rPr>
        <w:t>. With reference to this Agreement and each other Loan Document, unless otherwise specified herein or in such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96" w:name="page197"/>
    <w:bookmarkEnd w:id="196"/>
    <w:p>
      <w:pPr>
        <w:ind w:left="-20" w:right="40" w:firstLine="233"/>
        <w:spacing w:after="0" w:line="268" w:lineRule="auto"/>
        <w:tabs>
          <w:tab w:leader="none" w:pos="44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7"/>
          <w:szCs w:val="17"/>
          <w:u w:val="single" w:color="auto"/>
          <w:color w:val="auto"/>
        </w:rPr>
        <w:t>or</w:t>
      </w:r>
      <w:r>
        <w:rPr>
          <w:rFonts w:ascii="Arial" w:cs="Arial" w:eastAsia="Arial" w:hAnsi="Arial"/>
          <w:sz w:val="17"/>
          <w:szCs w:val="17"/>
          <w:color w:val="auto"/>
        </w:rPr>
        <w:t>” is not exclusive and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permitted assigns, (iii) the words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77" w:lineRule="exact"/>
        <w:rPr>
          <w:rFonts w:ascii="Arial" w:cs="Arial" w:eastAsia="Arial" w:hAnsi="Arial"/>
          <w:sz w:val="17"/>
          <w:szCs w:val="17"/>
          <w:color w:val="auto"/>
        </w:rPr>
      </w:pPr>
    </w:p>
    <w:p>
      <w:pPr>
        <w:ind w:left="-20" w:right="160" w:firstLine="233"/>
        <w:spacing w:after="0" w:line="277"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right="180" w:firstLine="233"/>
        <w:spacing w:after="0" w:line="277" w:lineRule="auto"/>
        <w:tabs>
          <w:tab w:leader="none" w:pos="4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1.03 Accounting Terms</w:t>
      </w:r>
      <w:r>
        <w:rPr>
          <w:rFonts w:ascii="Arial" w:cs="Arial" w:eastAsia="Arial" w:hAnsi="Arial"/>
          <w:sz w:val="18"/>
          <w:szCs w:val="18"/>
          <w:color w:val="auto"/>
        </w:rPr>
        <w:t>.</w:t>
      </w:r>
    </w:p>
    <w:p>
      <w:pPr>
        <w:spacing w:after="0" w:line="121" w:lineRule="exact"/>
        <w:rPr>
          <w:sz w:val="20"/>
          <w:szCs w:val="20"/>
          <w:color w:val="auto"/>
        </w:rPr>
      </w:pPr>
    </w:p>
    <w:p>
      <w:pPr>
        <w:ind w:left="-20" w:firstLine="233"/>
        <w:spacing w:after="0" w:line="259" w:lineRule="auto"/>
        <w:tabs>
          <w:tab w:leader="none" w:pos="45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78" w:lineRule="exact"/>
        <w:rPr>
          <w:rFonts w:ascii="Arial" w:cs="Arial" w:eastAsia="Arial" w:hAnsi="Arial"/>
          <w:sz w:val="18"/>
          <w:szCs w:val="18"/>
          <w:color w:val="auto"/>
        </w:rPr>
      </w:pPr>
    </w:p>
    <w:p>
      <w:pPr>
        <w:ind w:left="-20" w:right="80" w:firstLine="233"/>
        <w:spacing w:after="0" w:line="259"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97" w:name="page198"/>
    <w:bookmarkEnd w:id="197"/>
    <w:p>
      <w:pPr>
        <w:jc w:val="both"/>
        <w:ind w:right="160"/>
        <w:spacing w:after="0" w:line="264" w:lineRule="auto"/>
        <w:rPr>
          <w:sz w:val="20"/>
          <w:szCs w:val="20"/>
          <w:color w:val="auto"/>
        </w:rPr>
      </w:pPr>
      <w:r>
        <w:rPr>
          <w:rFonts w:ascii="Arial" w:cs="Arial" w:eastAsia="Arial" w:hAnsi="Arial"/>
          <w:sz w:val="18"/>
          <w:szCs w:val="18"/>
          <w:color w:val="auto"/>
        </w:rPr>
        <w:t>to be computed in accordance with GAAP prior to such change therein and (ii) the Borrower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69" w:lineRule="exact"/>
        <w:rPr>
          <w:sz w:val="20"/>
          <w:szCs w:val="20"/>
          <w:color w:val="auto"/>
        </w:rPr>
      </w:pPr>
    </w:p>
    <w:p>
      <w:pPr>
        <w:jc w:val="both"/>
        <w:ind w:right="40" w:firstLine="225"/>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Borrower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68" w:lineRule="exact"/>
        <w:rPr>
          <w:sz w:val="20"/>
          <w:szCs w:val="20"/>
          <w:color w:val="auto"/>
        </w:rPr>
      </w:pPr>
    </w:p>
    <w:p>
      <w:pPr>
        <w:ind w:right="800" w:firstLine="225"/>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5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1.06 Letter of Credit Amounts</w:t>
      </w:r>
      <w:r>
        <w:rPr>
          <w:rFonts w:ascii="Arial" w:cs="Arial" w:eastAsia="Arial" w:hAnsi="Arial"/>
          <w:sz w:val="18"/>
          <w:szCs w:val="18"/>
          <w:color w:val="auto"/>
        </w:rPr>
        <w:t>. Unless otherwise specified herein, the amount of a Letter of Credit at any time shall be deemed to be the stated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any Letter of Credit that, by its terms or the terms of any Issuer Document related thereto, provides for one or more automatic reductions in the stated amount thereof, the amount of such Letter of Credit shall be deemed to be the amount available to be drawn under such Letter of Credit at such time.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2.01 Loans</w:t>
      </w:r>
      <w:r>
        <w:rPr>
          <w:rFonts w:ascii="Arial" w:cs="Arial" w:eastAsia="Arial" w:hAnsi="Arial"/>
          <w:sz w:val="18"/>
          <w:szCs w:val="18"/>
          <w:color w:val="auto"/>
        </w:rPr>
        <w:t>. Subject to the terms and conditions set forth herein, each Lender severally agrees to make loans to finance Hedged Eligible Inventory (each</w:t>
      </w:r>
      <w:r>
        <w:rPr>
          <w:rFonts w:ascii="Arial" w:cs="Arial" w:eastAsia="Arial" w:hAnsi="Arial"/>
          <w:sz w:val="18"/>
          <w:szCs w:val="18"/>
          <w:b w:val="1"/>
          <w:bCs w:val="1"/>
          <w:color w:val="auto"/>
        </w:rPr>
        <w:t xml:space="preserve"> </w:t>
      </w:r>
      <w:r>
        <w:rPr>
          <w:rFonts w:ascii="Arial" w:cs="Arial" w:eastAsia="Arial" w:hAnsi="Arial"/>
          <w:sz w:val="18"/>
          <w:szCs w:val="18"/>
          <w:color w:val="auto"/>
        </w:rPr>
        <w:t>such loan, a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to the Borrower from time to time, on any Business Day during the Availability Period, in an aggregate principal amount not to exceed at any time outstanding the amount of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Borrowing, (i) the Total Outstandings shall not exceed the Aggregate Commitments, (ii) immediately after giving effect to such Loans, the Total Outstandings do not exceed the lesser of (x) ninety percent (90%) of the Sale Value of Financed Hedged Eligible Inventory (or Hedged Value, as to Financed Hedged Eligible Inventory not subject to sales contracts), and (y) the Aggregate Commitments determined as of the date on which the requested Loans are to be made, and (iii) the aggregate Outstanding Amount of the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shall not exceed such Lender’s Commitment. Within the limits of each Lender’s Commitment, and subject to the other terms and conditions hereof, the Borrower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Loans may be Base Rate Loans or Eurodollar Rate Loans, as further provided herein.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8" w:name="page199"/>
    <w:bookmarkEnd w:id="198"/>
    <w:p>
      <w:pPr>
        <w:ind w:left="240"/>
        <w:spacing w:after="0"/>
        <w:rPr>
          <w:sz w:val="20"/>
          <w:szCs w:val="20"/>
          <w:color w:val="auto"/>
        </w:rPr>
      </w:pPr>
      <w:r>
        <w:rPr>
          <w:rFonts w:ascii="Arial" w:cs="Arial" w:eastAsia="Arial" w:hAnsi="Arial"/>
          <w:sz w:val="18"/>
          <w:szCs w:val="18"/>
          <w:b w:val="1"/>
          <w:bCs w:val="1"/>
          <w:color w:val="auto"/>
        </w:rPr>
        <w:t>2.02 Borrowings, Conversions and Continuations of Loans</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84" w:lineRule="auto"/>
        <w:tabs>
          <w:tab w:leader="none" w:pos="47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Eurodollar Rate Loans shall be made upon the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notice to the Administrative Agent, which may be given by telephone, specifying (i) volumes of Hedged Eligible Inventory to be subject to Cash and Carry Purchases or to be stored at or to remain stored at Approved Locations, including hedged price, Hedged Value and Approved Locations where such Hedged Eligible Inventory is stored or to be delivered and/or stored, (ii) any corresponding Swap Contracts (including Master Agreements, counterparties and confirmations thereunder) covering such Hedged Eligible Inventory, and (iii) any corresponding sale contracts (with purchaser, date, volumes, prices and such other identifying information as the Administrative Agent may reasonably request) pursuant to which the Borrower has contracted to sell such Hedged Eligible Inventory, including specifying volumes, sale price and Sale Value, accompanied by a Summary Collateral Report. Each such notice must be received by the Administrative Agent not later than 12:00 p.m. (i) two Business Days prior to the requested date of any Borrowing of, conversion to or continuation of Eurodollar Rate Loans or of any conversion of Eurodollar Rate Loans to Base Rate Loans, and (ii) on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wishes to request Eurodollar Rate Loans having an Interest Period other than seven days, fourteen days or one month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such Lenders and (y) not later than 12:00 p.m., two Business Days before the requested date of such Borrowing, conversion or continuation, shall notify the Borrower (which notice may be by telephone) whether or not the requested Interest Period has been consented to by all the Lenders.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$2,000,000 or a whole multiple of $250,000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each Borrowing of or conversion to Base Rate Loans shall be in a principal amount of $2,000,000 or a whole multiple of $250,000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9" w:name="page200"/>
    <w:bookmarkEnd w:id="199"/>
    <w:p>
      <w:pPr>
        <w:ind w:right="140" w:firstLine="233"/>
        <w:spacing w:after="0" w:line="269" w:lineRule="auto"/>
        <w:tabs>
          <w:tab w:leader="none" w:pos="4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at the Borrower’s election, either by (i) crediting the account of the Borrower on the books of Bank of America with the amount of such funds or (ii) wire transfer of such funds, in each case in accordance with instructions provided to the Administrative Agent by the Borrower as set forth in the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immediately prior to delivery by the Borrower of the Loan Notice with respect to such Borrowing, there are L/C Borrowings outstanding, then the proceeds of such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Borrower as provided above.</w:t>
      </w:r>
    </w:p>
    <w:p>
      <w:pPr>
        <w:spacing w:after="0" w:line="74" w:lineRule="exact"/>
        <w:rPr>
          <w:rFonts w:ascii="Arial" w:cs="Arial" w:eastAsia="Arial" w:hAnsi="Arial"/>
          <w:sz w:val="17"/>
          <w:szCs w:val="17"/>
          <w:color w:val="auto"/>
        </w:rPr>
      </w:pPr>
    </w:p>
    <w:p>
      <w:pPr>
        <w:ind w:left="480" w:hanging="247"/>
        <w:spacing w:after="0"/>
        <w:tabs>
          <w:tab w:leader="none" w:pos="4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as otherwise provided herein, a Eurodollar Rate Loan may be continued or converted only on the last day of an Interest Period for such</w:t>
      </w:r>
    </w:p>
    <w:p>
      <w:pPr>
        <w:spacing w:after="0" w:line="34" w:lineRule="exact"/>
        <w:rPr>
          <w:rFonts w:ascii="Arial" w:cs="Arial" w:eastAsia="Arial" w:hAnsi="Arial"/>
          <w:sz w:val="17"/>
          <w:szCs w:val="17"/>
          <w:color w:val="auto"/>
        </w:rPr>
      </w:pPr>
    </w:p>
    <w:p>
      <w:pPr>
        <w:ind w:right="200"/>
        <w:spacing w:after="0" w:line="261" w:lineRule="auto"/>
        <w:rPr>
          <w:rFonts w:ascii="Arial" w:cs="Arial" w:eastAsia="Arial" w:hAnsi="Arial"/>
          <w:sz w:val="17"/>
          <w:szCs w:val="17"/>
          <w:color w:val="auto"/>
        </w:rPr>
      </w:pPr>
      <w:r>
        <w:rPr>
          <w:rFonts w:ascii="Arial" w:cs="Arial" w:eastAsia="Arial" w:hAnsi="Arial"/>
          <w:sz w:val="18"/>
          <w:szCs w:val="18"/>
          <w:color w:val="auto"/>
        </w:rPr>
        <w:t>Eurodollar Rate Loan. Upon the occurrence and during the continuation of an Event of Default, no Loans may be requested as, converted to or continued as Eurodollar Rate Loans without the consent of the Required Lenders.</w:t>
      </w:r>
    </w:p>
    <w:p>
      <w:pPr>
        <w:spacing w:after="0" w:line="75" w:lineRule="exact"/>
        <w:rPr>
          <w:rFonts w:ascii="Arial" w:cs="Arial" w:eastAsia="Arial" w:hAnsi="Arial"/>
          <w:sz w:val="17"/>
          <w:szCs w:val="17"/>
          <w:color w:val="auto"/>
        </w:rPr>
      </w:pPr>
    </w:p>
    <w:p>
      <w:pPr>
        <w:ind w:right="60" w:firstLine="233"/>
        <w:spacing w:after="0" w:line="259" w:lineRule="auto"/>
        <w:tabs>
          <w:tab w:leader="none" w:pos="47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and the effective date thereof promptly following the public announcement of such change.</w:t>
      </w:r>
    </w:p>
    <w:p>
      <w:pPr>
        <w:spacing w:after="0" w:line="78" w:lineRule="exact"/>
        <w:rPr>
          <w:rFonts w:ascii="Arial" w:cs="Arial" w:eastAsia="Arial" w:hAnsi="Arial"/>
          <w:sz w:val="18"/>
          <w:szCs w:val="18"/>
          <w:color w:val="auto"/>
        </w:rPr>
      </w:pPr>
    </w:p>
    <w:p>
      <w:pPr>
        <w:ind w:right="120" w:firstLine="233"/>
        <w:spacing w:after="0" w:line="277"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Interest Periods in effect at any one time with respect to Loans.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2.03 Letters of Credit</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302" w:lineRule="auto"/>
        <w:tabs>
          <w:tab w:leader="none" w:pos="6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(1) from time to time on any Business Day during the period from the Closing Date until the Letter of Credit Expiration Date, to issue Letters of Credit for the account of the Borrower in favor of sellers of Financed Hedged Eligible Inventory, as beneficiaries, to secure purchases of Financed Hedged Eligible Inventory, and to amend or extend Letters of Credit previously issued by it, in accordance with subsection (b) below, and (2)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ind w:right="60"/>
        <w:spacing w:after="0" w:line="288" w:lineRule="auto"/>
        <w:rPr>
          <w:sz w:val="20"/>
          <w:szCs w:val="20"/>
          <w:color w:val="auto"/>
        </w:rPr>
      </w:pPr>
      <w:r>
        <w:rPr>
          <w:rFonts w:ascii="Arial" w:cs="Arial" w:eastAsia="Arial" w:hAnsi="Arial"/>
          <w:sz w:val="16"/>
          <w:szCs w:val="16"/>
          <w:color w:val="auto"/>
        </w:rPr>
        <w:t xml:space="preserve">honor drawings under the Letters of Credit; and (B) the Lenders severally agree to participate in Letters of Credit issued for the account of the Borrower, for its use and the use of any of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Outstandings shall not exceed the Aggregate Commitments, (y) the aggregate Outstanding Amount of the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61" w:lineRule="exact"/>
        <w:rPr>
          <w:sz w:val="20"/>
          <w:szCs w:val="20"/>
          <w:color w:val="auto"/>
        </w:rPr>
      </w:pPr>
    </w:p>
    <w:p>
      <w:pPr>
        <w:ind w:left="480" w:hanging="259"/>
        <w:spacing w:after="0"/>
        <w:tabs>
          <w:tab w:leader="none" w:pos="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left="220" w:right="160" w:firstLine="229"/>
        <w:spacing w:after="0" w:line="277" w:lineRule="auto"/>
        <w:tabs>
          <w:tab w:leader="none" w:pos="7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70 days after the date of issuance or last extension, unless the Required Lenders have approved such expiry date; or</w:t>
      </w:r>
    </w:p>
    <w:p>
      <w:pPr>
        <w:spacing w:after="0" w:line="62" w:lineRule="exact"/>
        <w:rPr>
          <w:rFonts w:ascii="Arial" w:cs="Arial" w:eastAsia="Arial" w:hAnsi="Arial"/>
          <w:sz w:val="18"/>
          <w:szCs w:val="18"/>
          <w:color w:val="auto"/>
        </w:rPr>
      </w:pPr>
    </w:p>
    <w:p>
      <w:pPr>
        <w:ind w:left="220" w:right="320" w:firstLine="229"/>
        <w:spacing w:after="0" w:line="277" w:lineRule="auto"/>
        <w:tabs>
          <w:tab w:leader="none" w:pos="73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540" w:hanging="319"/>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left="220" w:firstLine="229"/>
        <w:spacing w:after="0" w:line="272" w:lineRule="auto"/>
        <w:tabs>
          <w:tab w:leader="none" w:pos="7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entitled to be, but is not so, compensated hereunder) not in effect on the Closing Date, or shall impose upon the L/C Issuer any loss, cost or expense which was not applicable on the Closing Date and which the L/C Issuer in good faith deems material to it (for which the L/C Issuer is entitled to be, but is not so, reimbursed hereunder);</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01" w:name="page202"/>
    <w:bookmarkEnd w:id="201"/>
    <w:p>
      <w:pPr>
        <w:ind w:left="220" w:right="200" w:firstLine="229"/>
        <w:spacing w:after="0" w:line="277" w:lineRule="auto"/>
        <w:tabs>
          <w:tab w:leader="none" w:pos="73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the issuance of the Letter of Credit would violate one or more policies of the L/C Issuer applicable to letters of credit generally;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request of the Borrower, the L/C Issuer shall provide to the Borrower a reasonably detailed description thereof;</w:t>
      </w:r>
    </w:p>
    <w:p>
      <w:pPr>
        <w:spacing w:after="0" w:line="62" w:lineRule="exact"/>
        <w:rPr>
          <w:rFonts w:ascii="Arial" w:cs="Arial" w:eastAsia="Arial" w:hAnsi="Arial"/>
          <w:sz w:val="18"/>
          <w:szCs w:val="18"/>
          <w:color w:val="auto"/>
        </w:rPr>
      </w:pPr>
    </w:p>
    <w:p>
      <w:pPr>
        <w:ind w:left="740" w:hanging="291"/>
        <w:spacing w:after="0"/>
        <w:tabs>
          <w:tab w:leader="none" w:pos="74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the L/C Issuer, the Letter of Credit is in an initial stated amount less than $100,000;</w:t>
      </w:r>
    </w:p>
    <w:p>
      <w:pPr>
        <w:spacing w:after="0" w:line="140" w:lineRule="exact"/>
        <w:rPr>
          <w:rFonts w:ascii="Arial" w:cs="Arial" w:eastAsia="Arial" w:hAnsi="Arial"/>
          <w:sz w:val="16"/>
          <w:szCs w:val="16"/>
          <w:color w:val="auto"/>
        </w:rPr>
      </w:pPr>
    </w:p>
    <w:p>
      <w:pPr>
        <w:ind w:left="740" w:hanging="291"/>
        <w:spacing w:after="0"/>
        <w:tabs>
          <w:tab w:leader="none" w:pos="7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w:t>
      </w:r>
    </w:p>
    <w:p>
      <w:pPr>
        <w:spacing w:after="0" w:line="117" w:lineRule="exact"/>
        <w:rPr>
          <w:rFonts w:ascii="Arial" w:cs="Arial" w:eastAsia="Arial" w:hAnsi="Arial"/>
          <w:sz w:val="18"/>
          <w:szCs w:val="18"/>
          <w:color w:val="auto"/>
        </w:rPr>
      </w:pPr>
    </w:p>
    <w:p>
      <w:pPr>
        <w:ind w:left="220" w:firstLine="229"/>
        <w:spacing w:after="0" w:line="273" w:lineRule="auto"/>
        <w:tabs>
          <w:tab w:leader="none" w:pos="7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any Lender is at that time a Defaulting Lender, unless either (1) the Borrower has delivered to the Administrative Agent Cash Collateral in an amount equal to such L/C Issuer’s actual Fronting Exposure (after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and any other Cash Collateral provided by the Defaulting Lender) with respect to the Defaulting Lender or (2) such L/C Issuer has otherwise entered into arrangements satisfactory to such L/C Issuer (in its sole discretion) with the Borrower or such Lender to eliminate such L/C Issuer’s Fronting Exposure (after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70" w:lineRule="exact"/>
        <w:rPr>
          <w:rFonts w:ascii="Arial" w:cs="Arial" w:eastAsia="Arial" w:hAnsi="Arial"/>
          <w:sz w:val="17"/>
          <w:szCs w:val="17"/>
          <w:color w:val="auto"/>
        </w:rPr>
      </w:pPr>
    </w:p>
    <w:p>
      <w:pPr>
        <w:ind w:left="720" w:hanging="271"/>
        <w:spacing w:after="0"/>
        <w:tabs>
          <w:tab w:leader="none" w:pos="7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Letter of Credit contains any provisions for automatic reinstatement of the stated amount after any drawing thereunder.</w:t>
      </w:r>
    </w:p>
    <w:p>
      <w:pPr>
        <w:spacing w:after="0" w:line="117" w:lineRule="exact"/>
        <w:rPr>
          <w:rFonts w:ascii="Arial" w:cs="Arial" w:eastAsia="Arial" w:hAnsi="Arial"/>
          <w:sz w:val="18"/>
          <w:szCs w:val="18"/>
          <w:color w:val="auto"/>
        </w:rPr>
      </w:pPr>
    </w:p>
    <w:p>
      <w:pPr>
        <w:ind w:right="620" w:firstLine="221"/>
        <w:spacing w:after="0" w:line="277" w:lineRule="auto"/>
        <w:tabs>
          <w:tab w:leader="none" w:pos="5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the Letter of Credit in its amended form under the terms hereof.</w:t>
      </w:r>
    </w:p>
    <w:p>
      <w:pPr>
        <w:spacing w:after="0" w:line="62" w:lineRule="exact"/>
        <w:rPr>
          <w:rFonts w:ascii="Arial" w:cs="Arial" w:eastAsia="Arial" w:hAnsi="Arial"/>
          <w:sz w:val="18"/>
          <w:szCs w:val="18"/>
          <w:color w:val="auto"/>
        </w:rPr>
      </w:pPr>
    </w:p>
    <w:p>
      <w:pPr>
        <w:jc w:val="both"/>
        <w:ind w:right="160" w:firstLine="221"/>
        <w:spacing w:after="0" w:line="264" w:lineRule="auto"/>
        <w:tabs>
          <w:tab w:leader="none" w:pos="4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73" w:lineRule="exact"/>
        <w:rPr>
          <w:rFonts w:ascii="Arial" w:cs="Arial" w:eastAsia="Arial" w:hAnsi="Arial"/>
          <w:sz w:val="18"/>
          <w:szCs w:val="18"/>
          <w:color w:val="auto"/>
        </w:rPr>
      </w:pPr>
    </w:p>
    <w:p>
      <w:pPr>
        <w:ind w:right="80" w:firstLine="221"/>
        <w:spacing w:after="0" w:line="257" w:lineRule="auto"/>
        <w:tabs>
          <w:tab w:leader="none" w:pos="5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to the extent provided to the Administrative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02" w:name="page203"/>
    <w:bookmarkEnd w:id="202"/>
    <w:p>
      <w:pPr>
        <w:ind w:left="247" w:hanging="247"/>
        <w:spacing w:after="0"/>
        <w:tabs>
          <w:tab w:leader="none" w:pos="247"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221"/>
        <w:spacing w:after="0" w:line="286" w:lineRule="auto"/>
        <w:tabs>
          <w:tab w:leader="none" w:pos="44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12:00 p.m.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63" w:lineRule="exact"/>
        <w:rPr>
          <w:rFonts w:ascii="Arial" w:cs="Arial" w:eastAsia="Arial" w:hAnsi="Arial"/>
          <w:sz w:val="16"/>
          <w:szCs w:val="16"/>
          <w:color w:val="auto"/>
        </w:rPr>
      </w:pPr>
    </w:p>
    <w:p>
      <w:pPr>
        <w:ind w:left="7" w:firstLine="221"/>
        <w:spacing w:after="0" w:line="287" w:lineRule="auto"/>
        <w:tabs>
          <w:tab w:leader="none" w:pos="49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the Administrative Agent (who hereby agrees to provide contemporaneous notice to the Borrower)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146" w:lineRule="exact"/>
        <w:rPr>
          <w:sz w:val="20"/>
          <w:szCs w:val="20"/>
          <w:color w:val="auto"/>
        </w:rPr>
      </w:pPr>
    </w:p>
    <w:p>
      <w:pPr>
        <w:jc w:val="center"/>
        <w:ind w:right="153"/>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6" w:right="299" w:bottom="1440" w:gutter="0" w:footer="0" w:header="0"/>
        </w:sectPr>
      </w:pPr>
    </w:p>
    <w:bookmarkStart w:id="203" w:name="page204"/>
    <w:bookmarkEnd w:id="203"/>
    <w:p>
      <w:pPr>
        <w:ind w:left="7" w:firstLine="221"/>
        <w:spacing w:after="0" w:line="285" w:lineRule="auto"/>
        <w:tabs>
          <w:tab w:leader="none" w:pos="54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between the Borrower and the L/C Issuer at the time such Letter of Credit is issued. The L/C Issuer of any Auto-Extension Letter of Credit hereby agrees to contemporaneously furnish to the Borrower a copy of any denial of the extension of such Auto-Extension Letter of Credit.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Borrower) that the Required Lenders have elected not to permit such extension or (2) from the Administrative Agent (who hereby agrees to provide contemporaneous notice to the Borrower)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67" w:lineRule="exact"/>
        <w:rPr>
          <w:rFonts w:ascii="Arial" w:cs="Arial" w:eastAsia="Arial" w:hAnsi="Arial"/>
          <w:sz w:val="16"/>
          <w:szCs w:val="16"/>
          <w:color w:val="auto"/>
        </w:rPr>
      </w:pPr>
    </w:p>
    <w:p>
      <w:pPr>
        <w:ind w:left="7" w:right="340" w:firstLine="221"/>
        <w:spacing w:after="0" w:line="264" w:lineRule="auto"/>
        <w:tabs>
          <w:tab w:leader="none" w:pos="53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73" w:lineRule="exact"/>
        <w:rPr>
          <w:rFonts w:ascii="Arial" w:cs="Arial" w:eastAsia="Arial" w:hAnsi="Arial"/>
          <w:sz w:val="18"/>
          <w:szCs w:val="18"/>
          <w:color w:val="auto"/>
        </w:rPr>
      </w:pPr>
    </w:p>
    <w:p>
      <w:pPr>
        <w:ind w:left="247" w:hanging="247"/>
        <w:spacing w:after="0"/>
        <w:tabs>
          <w:tab w:leader="none" w:pos="24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20" w:firstLine="221"/>
        <w:spacing w:after="0" w:line="297" w:lineRule="auto"/>
        <w:tabs>
          <w:tab w:leader="none" w:pos="44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Borrower and the Administrative Agent thereof. If the L/C Issuer shall give notice to the Borrower prior to 12:00 p.m. on the date of any payment by such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the L/C Issuer through the Administrative Agent in an amount equal to the amount of such drawing (and if the L/C Issuer shall give notice to the Borrower at or after such time, the Borrower shall reimburse the L/C Issuer by such time on the following Business Day). If the Borrower fails to so reimburse the L/C Issuer by such time, the Administrative Agent shall</w:t>
      </w:r>
    </w:p>
    <w:p>
      <w:pPr>
        <w:spacing w:after="0" w:line="131"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204" w:name="page205"/>
    <w:bookmarkEnd w:id="204"/>
    <w:p>
      <w:pPr>
        <w:ind w:right="40"/>
        <w:spacing w:after="0" w:line="285" w:lineRule="auto"/>
        <w:rPr>
          <w:sz w:val="20"/>
          <w:szCs w:val="20"/>
          <w:color w:val="auto"/>
        </w:rPr>
      </w:pPr>
      <w:r>
        <w:rPr>
          <w:rFonts w:ascii="Arial" w:cs="Arial" w:eastAsia="Arial" w:hAnsi="Arial"/>
          <w:sz w:val="16"/>
          <w:szCs w:val="16"/>
          <w:color w:val="auto"/>
        </w:rPr>
        <w:t>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Loan Notice and without giving effect to the Borrower’s failure to so reimburse the L/C Issuer as provided in this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82" w:lineRule="exact"/>
        <w:rPr>
          <w:sz w:val="20"/>
          <w:szCs w:val="20"/>
          <w:color w:val="auto"/>
        </w:rPr>
      </w:pPr>
    </w:p>
    <w:p>
      <w:pPr>
        <w:ind w:right="20" w:firstLine="221"/>
        <w:spacing w:after="0" w:line="293" w:lineRule="auto"/>
        <w:tabs>
          <w:tab w:leader="none" w:pos="49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prior to 12:00 p.m.,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(and, if such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at or after 12:00 p.m., each such Lender shall make such funds available not later than 2:00 p.m. on the following Business Day),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Base Rate Loan to the Borrower in such amount. The Administrative Agent shall remit the funds so received to the L/C Issuer.</w:t>
      </w:r>
    </w:p>
    <w:p>
      <w:pPr>
        <w:spacing w:after="0" w:line="56" w:lineRule="exact"/>
        <w:rPr>
          <w:rFonts w:ascii="Arial" w:cs="Arial" w:eastAsia="Arial" w:hAnsi="Arial"/>
          <w:sz w:val="16"/>
          <w:szCs w:val="16"/>
          <w:color w:val="auto"/>
        </w:rPr>
      </w:pPr>
    </w:p>
    <w:p>
      <w:pPr>
        <w:ind w:firstLine="221"/>
        <w:spacing w:after="0" w:line="253"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Loan Notice and without giving effect to the Borrower’s failure to reimburse the L/C Issuer as provided in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cannot be satisfied or because the L/C Issuer’s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at or after 12:00 p.m. or for any other reason, the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in effect from time to time, and if not repaid by 12:00 p.m. on such second succeeding Business Day, shall thereafter bear interest on the amount thereof from time to time outstanding at the Default Rate. In such event, each Lender’s payment to the Administrative Agent for the account of the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360" w:firstLine="221"/>
        <w:spacing w:after="0" w:line="342" w:lineRule="auto"/>
        <w:tabs>
          <w:tab w:leader="none" w:pos="53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Until each Lender funds its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Applicable Percentage of such amount shall be solely for the account of the L/C Issuer.</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05" w:name="page206"/>
    <w:bookmarkEnd w:id="205"/>
    <w:p>
      <w:pPr>
        <w:ind w:left="7" w:right="120" w:firstLine="221"/>
        <w:spacing w:after="0" w:line="288" w:lineRule="auto"/>
        <w:tabs>
          <w:tab w:leader="none" w:pos="487" w:val="left"/>
        </w:tabs>
        <w:numPr>
          <w:ilvl w:val="2"/>
          <w:numId w:val="195"/>
        </w:numPr>
        <w:rPr>
          <w:rFonts w:ascii="Arial" w:cs="Arial" w:eastAsia="Arial" w:hAnsi="Arial"/>
          <w:sz w:val="16"/>
          <w:szCs w:val="16"/>
          <w:color w:val="auto"/>
        </w:rPr>
      </w:pPr>
      <w:r>
        <w:rPr>
          <w:rFonts w:ascii="Arial" w:cs="Arial" w:eastAsia="Arial" w:hAnsi="Arial"/>
          <w:sz w:val="16"/>
          <w:szCs w:val="16"/>
          <w:color w:val="auto"/>
        </w:rPr>
        <w:t xml:space="preserve">Each Lender’s obligation to make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shall not be affected by any circumstance, including (A) any setoff, counterclaim, recoupment, defense or other right which such Lender may have against the L/C Issuer, the Borrower or any other Person for any reason whatsoever;</w:t>
      </w:r>
    </w:p>
    <w:p>
      <w:pPr>
        <w:ind w:left="7" w:right="180" w:hanging="4"/>
        <w:spacing w:after="0" w:line="281" w:lineRule="auto"/>
        <w:tabs>
          <w:tab w:leader="none" w:pos="29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Loan Notice and without giving effect to the Borrower’s failure to so reimburse the L/C Issuer as provided in this</w:t>
      </w:r>
    </w:p>
    <w:p>
      <w:pPr>
        <w:spacing w:after="0" w:line="2" w:lineRule="exact"/>
        <w:rPr>
          <w:rFonts w:ascii="Arial" w:cs="Arial" w:eastAsia="Arial" w:hAnsi="Arial"/>
          <w:sz w:val="16"/>
          <w:szCs w:val="16"/>
          <w:color w:val="auto"/>
        </w:rPr>
      </w:pPr>
    </w:p>
    <w:p>
      <w:pPr>
        <w:ind w:left="7"/>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2.03(c)(i)</w:t>
      </w:r>
      <w:r>
        <w:rPr>
          <w:rFonts w:ascii="Arial" w:cs="Arial" w:eastAsia="Arial" w:hAnsi="Arial"/>
          <w:sz w:val="18"/>
          <w:szCs w:val="18"/>
          <w:color w:val="auto"/>
        </w:rPr>
        <w:t>).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75" w:lineRule="exact"/>
        <w:rPr>
          <w:rFonts w:ascii="Arial" w:cs="Arial" w:eastAsia="Arial" w:hAnsi="Arial"/>
          <w:sz w:val="16"/>
          <w:szCs w:val="16"/>
          <w:color w:val="auto"/>
        </w:rPr>
      </w:pPr>
    </w:p>
    <w:p>
      <w:pPr>
        <w:ind w:left="7" w:right="60" w:firstLine="221"/>
        <w:spacing w:after="0" w:line="270" w:lineRule="auto"/>
        <w:tabs>
          <w:tab w:leader="none" w:pos="537" w:val="left"/>
        </w:tabs>
        <w:numPr>
          <w:ilvl w:val="2"/>
          <w:numId w:val="196"/>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portion thereof equal to such Lender’s Applicable Percentage of the Unreimbursed Amount shall constitute such Lender’s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69" w:lineRule="exact"/>
        <w:rPr>
          <w:rFonts w:ascii="Arial" w:cs="Arial" w:eastAsia="Arial" w:hAnsi="Arial"/>
          <w:sz w:val="17"/>
          <w:szCs w:val="17"/>
          <w:color w:val="auto"/>
        </w:rPr>
      </w:pPr>
    </w:p>
    <w:p>
      <w:pPr>
        <w:ind w:left="247" w:hanging="247"/>
        <w:spacing w:after="0"/>
        <w:tabs>
          <w:tab w:leader="none" w:pos="24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40" w:firstLine="221"/>
        <w:spacing w:after="0" w:line="255" w:lineRule="auto"/>
        <w:tabs>
          <w:tab w:leader="none" w:pos="44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66"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206" w:name="page207"/>
    <w:bookmarkEnd w:id="206"/>
    <w:p>
      <w:pPr>
        <w:ind w:left="240" w:firstLine="221"/>
        <w:spacing w:after="0" w:line="255" w:lineRule="auto"/>
        <w:tabs>
          <w:tab w:leader="none" w:pos="73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payment Obligations and the termination of this Agreement.</w:t>
      </w:r>
    </w:p>
    <w:p>
      <w:pPr>
        <w:spacing w:after="0" w:line="85" w:lineRule="exact"/>
        <w:rPr>
          <w:rFonts w:ascii="Arial" w:cs="Arial" w:eastAsia="Arial" w:hAnsi="Arial"/>
          <w:sz w:val="18"/>
          <w:szCs w:val="18"/>
          <w:color w:val="auto"/>
        </w:rPr>
      </w:pPr>
    </w:p>
    <w:p>
      <w:pPr>
        <w:ind w:right="40" w:firstLine="233"/>
        <w:spacing w:after="0" w:line="264" w:lineRule="auto"/>
        <w:tabs>
          <w:tab w:leader="none" w:pos="47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680" w:hanging="219"/>
        <w:spacing w:after="0"/>
        <w:tabs>
          <w:tab w:leader="none" w:pos="6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sz w:val="20"/>
          <w:szCs w:val="20"/>
          <w:color w:val="auto"/>
        </w:rPr>
      </w:pPr>
    </w:p>
    <w:p>
      <w:pPr>
        <w:ind w:left="240" w:right="140" w:firstLine="221"/>
        <w:spacing w:after="0" w:line="259" w:lineRule="auto"/>
        <w:tabs>
          <w:tab w:leader="none" w:pos="73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240" w:right="240" w:firstLine="221"/>
        <w:spacing w:after="0" w:line="264" w:lineRule="auto"/>
        <w:tabs>
          <w:tab w:leader="none" w:pos="7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240" w:right="20" w:firstLine="221"/>
        <w:spacing w:after="0" w:line="279" w:lineRule="auto"/>
        <w:tabs>
          <w:tab w:leader="none" w:pos="77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63" w:lineRule="exact"/>
        <w:rPr>
          <w:rFonts w:ascii="Arial" w:cs="Arial" w:eastAsia="Arial" w:hAnsi="Arial"/>
          <w:sz w:val="17"/>
          <w:szCs w:val="17"/>
          <w:color w:val="auto"/>
        </w:rPr>
      </w:pPr>
    </w:p>
    <w:p>
      <w:pPr>
        <w:ind w:left="240" w:right="520" w:firstLine="221"/>
        <w:spacing w:after="0" w:line="277" w:lineRule="auto"/>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L/C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7" w:name="page208"/>
    <w:bookmarkEnd w:id="207"/>
    <w:p>
      <w:pPr>
        <w:ind w:right="140"/>
        <w:spacing w:after="0" w:line="264" w:lineRule="auto"/>
        <w:rPr>
          <w:sz w:val="20"/>
          <w:szCs w:val="20"/>
          <w:color w:val="auto"/>
        </w:rPr>
      </w:pPr>
      <w:r>
        <w:rPr>
          <w:rFonts w:ascii="Arial" w:cs="Arial" w:eastAsia="Arial" w:hAnsi="Arial"/>
          <w:sz w:val="18"/>
          <w:szCs w:val="18"/>
          <w:color w:val="auto"/>
        </w:rPr>
        <w:t>Issuer and the L/C Issuer will correct such claim in conformity with the Borrower’s instructions or as otherwise agreed between the Borrower and the L/C Issuer, subject to the terms hereof. The Borrower shall be conclusively deemed to have waived any such claim against the L/C Issuer and its correspondents unless such notice is given as aforesaid.</w:t>
      </w:r>
    </w:p>
    <w:p>
      <w:pPr>
        <w:spacing w:after="0" w:line="73" w:lineRule="exact"/>
        <w:rPr>
          <w:sz w:val="20"/>
          <w:szCs w:val="20"/>
          <w:color w:val="auto"/>
        </w:rPr>
      </w:pPr>
    </w:p>
    <w:p>
      <w:pPr>
        <w:ind w:firstLine="233"/>
        <w:spacing w:after="0" w:line="285" w:lineRule="auto"/>
        <w:tabs>
          <w:tab w:leader="none" w:pos="45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requested by the Borrower,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gross negligence or the material breach of any of its obligations hereunder or under any Issuer Document or under any Letter of Credit issued on the Borrower’s behalf or the L/C Issuer’s willful failure to pay under any Letter of Credit, requested by the Borrower,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78" w:lineRule="exact"/>
        <w:rPr>
          <w:rFonts w:ascii="Arial" w:cs="Arial" w:eastAsia="Arial" w:hAnsi="Arial"/>
          <w:sz w:val="16"/>
          <w:szCs w:val="16"/>
          <w:color w:val="auto"/>
        </w:rPr>
      </w:pPr>
    </w:p>
    <w:p>
      <w:pPr>
        <w:ind w:firstLine="233"/>
        <w:spacing w:after="0" w:line="259" w:lineRule="auto"/>
        <w:tabs>
          <w:tab w:leader="none" w:pos="4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08" w:name="page209"/>
    <w:bookmarkEnd w:id="208"/>
    <w:p>
      <w:pPr>
        <w:ind w:left="-20" w:firstLine="233"/>
        <w:spacing w:after="0" w:line="269" w:lineRule="auto"/>
        <w:tabs>
          <w:tab w:leader="none" w:pos="46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Lender in accordance with its Applicable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commercial or standby Letter of Credit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any Letter of Credit Fees otherwise payable for the account of a Defaulting Lender with respect to any Letter of Credit as to which such Defaulting Lender or the Borrower has not provided Cash Collateral satisfactory to the L/C Issuer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71" w:lineRule="exact"/>
        <w:rPr>
          <w:rFonts w:ascii="Arial" w:cs="Arial" w:eastAsia="Arial" w:hAnsi="Arial"/>
          <w:sz w:val="17"/>
          <w:szCs w:val="17"/>
          <w:color w:val="auto"/>
        </w:rPr>
      </w:pPr>
    </w:p>
    <w:p>
      <w:pPr>
        <w:ind w:left="-20" w:right="20" w:firstLine="233"/>
        <w:spacing w:after="0" w:line="287" w:lineRule="auto"/>
        <w:tabs>
          <w:tab w:leader="none" w:pos="42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 shall pay directly to the L/C Issuer for its own account a fronting fee (i) with respect to each commercial Letter of Credit, at the rate specified in the Fee Letter among the Borrower, the Administrative Agent, and Merrill Lynch, computed on the amount of such Letter of Credit, and payable upon the issuance thereof, and (ii) with respect to each standby Letter of Credit, at the rate per annum specified in the Fee Letter among the Borrower, the Administrative Agent, and Merrill Lynch, computed on the daily amount available to be drawn under such Letter of Credit on a quarterly basis in arrears. Such fronting fee with respect to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effective schedules of which will be provided to the Borrower upon its request. Such customary fees and standard costs and charges are due and payable quarterly in arrears on the first Business Day after the end of each March, June, September and December and are nonrefundable.</w:t>
      </w:r>
    </w:p>
    <w:p>
      <w:pPr>
        <w:spacing w:after="0" w:line="60" w:lineRule="exact"/>
        <w:rPr>
          <w:rFonts w:ascii="Arial" w:cs="Arial" w:eastAsia="Arial" w:hAnsi="Arial"/>
          <w:sz w:val="16"/>
          <w:szCs w:val="16"/>
          <w:color w:val="auto"/>
        </w:rPr>
      </w:pPr>
    </w:p>
    <w:p>
      <w:pPr>
        <w:ind w:left="-20" w:right="340" w:firstLine="233"/>
        <w:spacing w:after="0" w:line="277" w:lineRule="auto"/>
        <w:tabs>
          <w:tab w:leader="none" w:pos="4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09" w:name="page210"/>
    <w:bookmarkEnd w:id="209"/>
    <w:p>
      <w:pPr>
        <w:ind w:right="40" w:firstLine="233"/>
        <w:spacing w:after="0" w:line="257" w:lineRule="auto"/>
        <w:tabs>
          <w:tab w:leader="none" w:pos="4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 issued or outstanding hereunder is in support of any obligations of a Subsidiary, the Borrower (and not any such Subsidiary) that requested such Letter of Credit shall be obligated to reimburse the L/C Issuer hereunder for any and all drawings under such Letter of Credit requested by it. The Borrower hereby acknowledges that the issuance of Letters of Credit requested by it in support of the obligations of any of its Subsidiaries inures to the benefit of the Borrower, and that the Borrower’s business derives benefits from the business of such Subsidiary.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2.04 Prepayments</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68" w:lineRule="auto"/>
        <w:tabs>
          <w:tab w:leader="none" w:pos="46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Borrower may, upon notice to the Administrative Agent, at any time or from time to time voluntarily prepay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12:00 p.m. (A) two Business Days prior to any date of prepayment of Eurodollar Rate Loans and (B) on the date of prepayment of Base Rate Loans; (ii) any prepayment of Eurodollar Rate Loans shall be in a principal amount of $2,500,000 or a whole multiple of $250,000 in excess thereof; and (iii) any prepayment of Base Rate Loans shall be in a principal amount of $250,000 or a whole multiple of $50,000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the Borrower may state that such notice is conditioned upon the effectiveness of other credit facilities or the closing of a securities offering, and the receipt of proceeds thereunder, in which case such notice may be revoked by the Borrower (by notice to the Administrative Agent on or prior to the specified effective date) if such conditions are not satisfied. Any prepayment of a Eurodollar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each such prepayment shall be applied to the Loans of the Lenders in accordance with their respective Applicable Percentages.</w:t>
      </w:r>
    </w:p>
    <w:p>
      <w:pPr>
        <w:spacing w:after="0" w:line="77" w:lineRule="exact"/>
        <w:rPr>
          <w:rFonts w:ascii="Arial" w:cs="Arial" w:eastAsia="Arial" w:hAnsi="Arial"/>
          <w:sz w:val="17"/>
          <w:szCs w:val="17"/>
          <w:color w:val="auto"/>
        </w:rPr>
      </w:pPr>
    </w:p>
    <w:p>
      <w:pPr>
        <w:ind w:right="40" w:firstLine="233"/>
        <w:spacing w:after="0" w:line="276" w:lineRule="auto"/>
        <w:tabs>
          <w:tab w:leader="none" w:pos="4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If for any reason the Total Outstandings at any time exceed the lesser of (x) ninety percent (90%) of the Sale Value of Financed Hedged Eligible Inventory (or Hedged Value, as to Financed Hedged Eligible Inventory not subject to sales contracts), and (y) the Aggregate Commitments then in effect, the Borrower shall within one Business Day prepay Loans and/or Cash Collateralize the L/C Obligations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Cash Collateralize the L/C Obligations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unless after the prepayment in full of the Loans the Total Outstandings exceed the Aggregate Commitments then in effect.</w:t>
      </w:r>
    </w:p>
    <w:p>
      <w:pPr>
        <w:spacing w:after="0" w:line="60"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2.05 Termination or Reduction of Commitments</w:t>
      </w:r>
      <w:r>
        <w:rPr>
          <w:rFonts w:ascii="Arial" w:cs="Arial" w:eastAsia="Arial" w:hAnsi="Arial"/>
          <w:sz w:val="18"/>
          <w:szCs w:val="18"/>
          <w:color w:val="auto"/>
        </w:rPr>
        <w:t>. The Borrower may, upon notice to the Administrative Agent, terminate the Aggregate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or from time to time permanently reduce the Aggregate Commitments; provided that (i) any such notice shall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0" w:name="page211"/>
    <w:bookmarkEnd w:id="210"/>
    <w:p>
      <w:pPr>
        <w:spacing w:after="0" w:line="271" w:lineRule="auto"/>
        <w:rPr>
          <w:sz w:val="20"/>
          <w:szCs w:val="20"/>
          <w:color w:val="auto"/>
        </w:rPr>
      </w:pPr>
      <w:r>
        <w:rPr>
          <w:rFonts w:ascii="Arial" w:cs="Arial" w:eastAsia="Arial" w:hAnsi="Arial"/>
          <w:sz w:val="17"/>
          <w:szCs w:val="17"/>
          <w:color w:val="auto"/>
        </w:rPr>
        <w:t>received by the Administrative Agent not later than 12:00 p.m. two Business Days prior to the date of termination or reduction, (ii) any such partial reduction shall be in an aggregate amount of $1,000,000 or any whole multiple of $1,000,000 in excess thereof, (iii) the Borrower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exceeds the amount of the Aggregate Commitments, such Sublimit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6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2.06 Repayment of Loans</w:t>
      </w:r>
      <w:r>
        <w:rPr>
          <w:rFonts w:ascii="Arial" w:cs="Arial" w:eastAsia="Arial" w:hAnsi="Arial"/>
          <w:sz w:val="18"/>
          <w:szCs w:val="18"/>
          <w:color w:val="auto"/>
        </w:rPr>
        <w:t>. The Borrower shall repay to the Lenders on the Maturity Date the aggregate principal amount of Loans outstanding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54"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2.07 Interest</w:t>
      </w:r>
      <w:r>
        <w:rPr>
          <w:rFonts w:ascii="Arial" w:cs="Arial" w:eastAsia="Arial" w:hAnsi="Arial"/>
          <w:sz w:val="18"/>
          <w:szCs w:val="18"/>
          <w:color w:val="auto"/>
        </w:rPr>
        <w:t>. (a) Subject to the provisions of subsection (b) below, (i) each Eurodollar Rate Loan shall bear interest on the outstanding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76" w:lineRule="exact"/>
        <w:rPr>
          <w:sz w:val="20"/>
          <w:szCs w:val="20"/>
          <w:color w:val="auto"/>
        </w:rPr>
      </w:pPr>
    </w:p>
    <w:p>
      <w:pPr>
        <w:ind w:right="20" w:firstLine="233"/>
        <w:spacing w:after="0" w:line="264" w:lineRule="auto"/>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3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3" w:lineRule="exact"/>
        <w:rPr>
          <w:sz w:val="20"/>
          <w:szCs w:val="20"/>
          <w:color w:val="auto"/>
        </w:rPr>
      </w:pPr>
    </w:p>
    <w:p>
      <w:pPr>
        <w:ind w:left="240" w:right="600" w:firstLine="221"/>
        <w:spacing w:after="0" w:line="308" w:lineRule="auto"/>
        <w:tabs>
          <w:tab w:leader="none" w:pos="73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During any Default Rate Period, the Borrower shall pay interest on the principal amount of all of its outstanding Obligations hereunder at a fluctuating interest rate per annum at all times equal to the Default Rate to the fullest extent permitted by applicable Laws.</w:t>
      </w:r>
    </w:p>
    <w:p>
      <w:pPr>
        <w:spacing w:after="0" w:line="38" w:lineRule="exact"/>
        <w:rPr>
          <w:sz w:val="20"/>
          <w:szCs w:val="20"/>
          <w:color w:val="auto"/>
        </w:rPr>
      </w:pPr>
    </w:p>
    <w:p>
      <w:pPr>
        <w:ind w:left="760" w:hanging="299"/>
        <w:spacing w:after="0"/>
        <w:tabs>
          <w:tab w:leader="none" w:pos="7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 demand.</w:t>
      </w:r>
    </w:p>
    <w:p>
      <w:pPr>
        <w:spacing w:after="0" w:line="117" w:lineRule="exact"/>
        <w:rPr>
          <w:rFonts w:ascii="Arial" w:cs="Arial" w:eastAsia="Arial" w:hAnsi="Arial"/>
          <w:sz w:val="18"/>
          <w:szCs w:val="18"/>
          <w:color w:val="auto"/>
        </w:rPr>
      </w:pPr>
    </w:p>
    <w:p>
      <w:pPr>
        <w:ind w:right="40" w:firstLine="233"/>
        <w:spacing w:after="0" w:line="277" w:lineRule="auto"/>
        <w:tabs>
          <w:tab w:leader="none" w:pos="47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judgment, and before and after the commencement of any proceeding under any Debtor Relief Law.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2.08 Fees</w:t>
      </w:r>
      <w:r>
        <w:rPr>
          <w:rFonts w:ascii="Arial" w:cs="Arial" w:eastAsia="Arial" w:hAnsi="Arial"/>
          <w:sz w:val="18"/>
          <w:szCs w:val="18"/>
          <w:color w:val="auto"/>
        </w:rPr>
        <w:t>. In addition to certain fees described in subsections (h) and (i)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21" w:lineRule="exact"/>
        <w:rPr>
          <w:sz w:val="20"/>
          <w:szCs w:val="20"/>
          <w:color w:val="auto"/>
        </w:rPr>
      </w:pPr>
    </w:p>
    <w:p>
      <w:pPr>
        <w:ind w:right="40" w:firstLine="233"/>
        <w:spacing w:after="0" w:line="271" w:lineRule="auto"/>
        <w:tabs>
          <w:tab w:leader="none" w:pos="47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Borrower shall pay to the Administrative Agent for the account of each Lender in accordance with its Applicable Percentage, a commitment fee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Aggregate Commitments exceed the sum of (i) the Outstanding Amount of Loans and (ii)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 commitment fee shall accrue at all times during the Availability Period, including at any time during the Availability Period during which one or more of the conditions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70" w:lineRule="exact"/>
        <w:rPr>
          <w:rFonts w:ascii="Arial" w:cs="Arial" w:eastAsia="Arial" w:hAnsi="Arial"/>
          <w:sz w:val="17"/>
          <w:szCs w:val="17"/>
          <w:color w:val="auto"/>
        </w:rPr>
      </w:pPr>
    </w:p>
    <w:p>
      <w:pPr>
        <w:ind w:right="140" w:firstLine="233"/>
        <w:spacing w:after="0" w:line="264" w:lineRule="auto"/>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(i) The Borrower shall pay to the Arrangers and the Administrative Agent for their own respective accounts fees in the amounts and at the times specified in their respective Fee Letters. Such fees shall be fully earned when paid and shall not be refundable for any reason whatsoever, except as expressly set forth therein.</w:t>
      </w:r>
    </w:p>
    <w:p>
      <w:pPr>
        <w:spacing w:after="0" w:line="73" w:lineRule="exact"/>
        <w:rPr>
          <w:sz w:val="20"/>
          <w:szCs w:val="20"/>
          <w:color w:val="auto"/>
        </w:rPr>
      </w:pPr>
    </w:p>
    <w:p>
      <w:pPr>
        <w:ind w:left="240" w:right="320" w:firstLine="221"/>
        <w:spacing w:after="0" w:line="264" w:lineRule="auto"/>
        <w:tabs>
          <w:tab w:leader="none" w:pos="73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between the Borrower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6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2.09 Computation of Interest and Fees</w:t>
      </w:r>
      <w:r>
        <w:rPr>
          <w:rFonts w:ascii="Arial" w:cs="Arial" w:eastAsia="Arial" w:hAnsi="Arial"/>
          <w:sz w:val="18"/>
          <w:szCs w:val="18"/>
          <w:color w:val="auto"/>
        </w:rPr>
        <w:t>. All computations of interest for Base Rate Loans (including Base Rate Loans determined by reference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2.11(a)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2.10 Evidence of Debt</w:t>
      </w:r>
      <w:r>
        <w:rPr>
          <w:rFonts w:ascii="Arial" w:cs="Arial" w:eastAsia="Arial" w:hAnsi="Arial"/>
          <w:sz w:val="18"/>
          <w:szCs w:val="18"/>
          <w:color w:val="auto"/>
        </w:rPr>
        <w:t>.</w:t>
      </w:r>
    </w:p>
    <w:p>
      <w:pPr>
        <w:spacing w:after="0" w:line="121" w:lineRule="exact"/>
        <w:rPr>
          <w:sz w:val="20"/>
          <w:szCs w:val="20"/>
          <w:color w:val="auto"/>
        </w:rPr>
      </w:pPr>
    </w:p>
    <w:p>
      <w:pPr>
        <w:ind w:right="1000" w:firstLine="233"/>
        <w:spacing w:after="0" w:line="277" w:lineRule="auto"/>
        <w:tabs>
          <w:tab w:leader="none" w:pos="4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 Lender and by the Administrative Agent in the ordinary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2" w:name="page213"/>
    <w:bookmarkEnd w:id="212"/>
    <w:p>
      <w:pPr>
        <w:ind w:right="60"/>
        <w:spacing w:after="0" w:line="271" w:lineRule="auto"/>
        <w:rPr>
          <w:sz w:val="20"/>
          <w:szCs w:val="20"/>
          <w:color w:val="auto"/>
        </w:rPr>
      </w:pPr>
      <w:r>
        <w:rPr>
          <w:rFonts w:ascii="Arial" w:cs="Arial" w:eastAsia="Arial" w:hAnsi="Arial"/>
          <w:sz w:val="17"/>
          <w:szCs w:val="17"/>
          <w:color w:val="auto"/>
        </w:rPr>
        <w:t>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on its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71" w:lineRule="exact"/>
        <w:rPr>
          <w:sz w:val="20"/>
          <w:szCs w:val="20"/>
          <w:color w:val="auto"/>
        </w:rPr>
      </w:pPr>
    </w:p>
    <w:p>
      <w:pPr>
        <w:ind w:firstLine="233"/>
        <w:spacing w:after="0" w:line="259" w:lineRule="auto"/>
        <w:tabs>
          <w:tab w:leader="none" w:pos="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2.11 Payments Generally; Administrative Agent’s Clawback</w:t>
      </w:r>
      <w:r>
        <w:rPr>
          <w:rFonts w:ascii="Arial" w:cs="Arial" w:eastAsia="Arial" w:hAnsi="Arial"/>
          <w:sz w:val="18"/>
          <w:szCs w:val="18"/>
          <w:color w:val="auto"/>
        </w:rPr>
        <w:t>.</w:t>
      </w:r>
    </w:p>
    <w:p>
      <w:pPr>
        <w:spacing w:after="0" w:line="121" w:lineRule="exact"/>
        <w:rPr>
          <w:sz w:val="20"/>
          <w:szCs w:val="20"/>
          <w:color w:val="auto"/>
        </w:rPr>
      </w:pPr>
    </w:p>
    <w:p>
      <w:pPr>
        <w:ind w:right="140" w:firstLine="233"/>
        <w:spacing w:after="0" w:line="271" w:lineRule="auto"/>
        <w:tabs>
          <w:tab w:leader="none" w:pos="47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70" w:lineRule="exact"/>
        <w:rPr>
          <w:rFonts w:ascii="Arial" w:cs="Arial" w:eastAsia="Arial" w:hAnsi="Arial"/>
          <w:sz w:val="17"/>
          <w:szCs w:val="17"/>
          <w:color w:val="auto"/>
        </w:rPr>
      </w:pPr>
    </w:p>
    <w:p>
      <w:pPr>
        <w:ind w:right="80" w:firstLine="233"/>
        <w:spacing w:after="0" w:line="293" w:lineRule="auto"/>
        <w:tabs>
          <w:tab w:leader="none" w:pos="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3" w:name="page214"/>
    <w:bookmarkEnd w:id="213"/>
    <w:p>
      <w:pPr>
        <w:ind w:right="40"/>
        <w:spacing w:after="0" w:line="288" w:lineRule="auto"/>
        <w:rPr>
          <w:sz w:val="20"/>
          <w:szCs w:val="20"/>
          <w:color w:val="auto"/>
        </w:rPr>
      </w:pPr>
      <w:r>
        <w:rPr>
          <w:rFonts w:ascii="Arial" w:cs="Arial" w:eastAsia="Arial" w:hAnsi="Arial"/>
          <w:sz w:val="16"/>
          <w:szCs w:val="16"/>
          <w:color w:val="auto"/>
        </w:rPr>
        <w:t>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principal or interest to the Administrative Agent for the same or an overlapping period, the Administrative Agent shall promptly remit to the Borrower the amount of such principal and interest paid by the Borrower for such period. If such Lender pays its share of the applicable Borrowing to the Administrative Agent, then the amount so paid (excluding interest and fees as aforesaid)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61" w:lineRule="exact"/>
        <w:rPr>
          <w:sz w:val="20"/>
          <w:szCs w:val="20"/>
          <w:color w:val="auto"/>
        </w:rPr>
      </w:pPr>
    </w:p>
    <w:p>
      <w:pPr>
        <w:ind w:left="240" w:right="20" w:firstLine="221"/>
        <w:spacing w:after="0" w:line="290" w:lineRule="auto"/>
        <w:tabs>
          <w:tab w:leader="none" w:pos="680"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58"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62" w:lineRule="exact"/>
        <w:rPr>
          <w:sz w:val="20"/>
          <w:szCs w:val="20"/>
          <w:color w:val="auto"/>
        </w:rPr>
      </w:pPr>
    </w:p>
    <w:p>
      <w:pPr>
        <w:ind w:right="100" w:firstLine="233"/>
        <w:spacing w:after="0" w:line="279" w:lineRule="auto"/>
        <w:tabs>
          <w:tab w:leader="none" w:pos="47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63" w:lineRule="exact"/>
        <w:rPr>
          <w:rFonts w:ascii="Arial" w:cs="Arial" w:eastAsia="Arial" w:hAnsi="Arial"/>
          <w:sz w:val="17"/>
          <w:szCs w:val="17"/>
          <w:color w:val="auto"/>
        </w:rPr>
      </w:pPr>
    </w:p>
    <w:p>
      <w:pPr>
        <w:ind w:right="540" w:firstLine="233"/>
        <w:spacing w:after="0" w:line="277" w:lineRule="auto"/>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Loans, to fund participations in Letters of Credit and to make payments pursuant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4" w:name="page215"/>
    <w:bookmarkEnd w:id="214"/>
    <w:p>
      <w:pPr>
        <w:ind w:right="100"/>
        <w:spacing w:after="0" w:line="312" w:lineRule="auto"/>
        <w:rPr>
          <w:sz w:val="20"/>
          <w:szCs w:val="20"/>
          <w:color w:val="auto"/>
        </w:rPr>
      </w:pPr>
      <w:r>
        <w:rPr>
          <w:rFonts w:ascii="Arial" w:cs="Arial" w:eastAsia="Arial" w:hAnsi="Arial"/>
          <w:sz w:val="16"/>
          <w:szCs w:val="16"/>
          <w:u w:val="single" w:color="auto"/>
          <w:color w:val="auto"/>
        </w:rPr>
        <w:t>Section 11.04(d)</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11.04(d)</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11.04(d)</w:t>
      </w:r>
      <w:r>
        <w:rPr>
          <w:rFonts w:ascii="Arial" w:cs="Arial" w:eastAsia="Arial" w:hAnsi="Arial"/>
          <w:sz w:val="16"/>
          <w:szCs w:val="16"/>
          <w:color w:val="auto"/>
        </w:rPr>
        <w:t>.</w:t>
      </w:r>
    </w:p>
    <w:p>
      <w:pPr>
        <w:spacing w:after="0" w:line="39" w:lineRule="exact"/>
        <w:rPr>
          <w:sz w:val="20"/>
          <w:szCs w:val="20"/>
          <w:color w:val="auto"/>
        </w:rPr>
      </w:pPr>
    </w:p>
    <w:p>
      <w:pPr>
        <w:ind w:right="540" w:firstLine="233"/>
        <w:spacing w:after="0" w:line="342" w:lineRule="auto"/>
        <w:tabs>
          <w:tab w:leader="none" w:pos="47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2.12 Sharing of Payments by Lenders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11.08</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 Defaulting Lender, if any Lender shall, by exercising any right of setoff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counterclaim or otherwise, obtain payment in respect of any principal of or interest on any of the Loans made by it, or the participations in L/C Obligations held by it resulting in such Lender’s receiving payment of a proportion of the aggregate amount of such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8" w:lineRule="exact"/>
        <w:rPr>
          <w:sz w:val="20"/>
          <w:szCs w:val="20"/>
          <w:color w:val="auto"/>
        </w:rPr>
      </w:pPr>
    </w:p>
    <w:p>
      <w:pPr>
        <w:ind w:left="240" w:right="960" w:firstLine="221"/>
        <w:spacing w:after="0" w:line="342" w:lineRule="auto"/>
        <w:tabs>
          <w:tab w:leader="none" w:pos="6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240" w:right="20" w:firstLine="221"/>
        <w:spacing w:after="0" w:line="257" w:lineRule="auto"/>
        <w:tabs>
          <w:tab w:leader="none" w:pos="73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u w:val="single" w:color="auto"/>
          <w:color w:val="auto"/>
        </w:rPr>
        <w:t>Section 2.14</w:t>
      </w:r>
      <w:r>
        <w:rPr>
          <w:rFonts w:ascii="Arial" w:cs="Arial" w:eastAsia="Arial" w:hAnsi="Arial"/>
          <w:sz w:val="18"/>
          <w:szCs w:val="18"/>
          <w:color w:val="auto"/>
        </w:rPr>
        <w:t>, or (z) any payment obtained by a Lender as consideration for the assignment of or sale of a participation in any of its Loans or subparticipations in L/C Obligations to any permitted assignee or participant, other than an assignment to the Borrower or any Subsidiary thereof (as to which the provisions of this Section shall apply).</w:t>
      </w:r>
    </w:p>
    <w:p>
      <w:pPr>
        <w:spacing w:after="0" w:line="80"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15" w:name="page216"/>
    <w:bookmarkEnd w:id="215"/>
    <w:p>
      <w:pPr>
        <w:ind w:left="232"/>
        <w:spacing w:after="0"/>
        <w:rPr>
          <w:sz w:val="20"/>
          <w:szCs w:val="20"/>
          <w:color w:val="auto"/>
        </w:rPr>
      </w:pPr>
      <w:r>
        <w:rPr>
          <w:rFonts w:ascii="Arial" w:cs="Arial" w:eastAsia="Arial" w:hAnsi="Arial"/>
          <w:sz w:val="18"/>
          <w:szCs w:val="18"/>
          <w:b w:val="1"/>
          <w:bCs w:val="1"/>
          <w:color w:val="auto"/>
        </w:rPr>
        <w:t>2.13 Increase in Commitments</w:t>
      </w:r>
      <w:r>
        <w:rPr>
          <w:rFonts w:ascii="Arial" w:cs="Arial" w:eastAsia="Arial" w:hAnsi="Arial"/>
          <w:sz w:val="18"/>
          <w:szCs w:val="18"/>
          <w:color w:val="auto"/>
        </w:rPr>
        <w:t>.</w:t>
      </w:r>
    </w:p>
    <w:p>
      <w:pPr>
        <w:spacing w:after="0" w:line="121" w:lineRule="exact"/>
        <w:rPr>
          <w:sz w:val="20"/>
          <w:szCs w:val="20"/>
          <w:color w:val="auto"/>
        </w:rPr>
      </w:pPr>
    </w:p>
    <w:p>
      <w:pPr>
        <w:ind w:left="472" w:hanging="247"/>
        <w:spacing w:after="0"/>
        <w:tabs>
          <w:tab w:leader="none" w:pos="472"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w:t>
      </w:r>
    </w:p>
    <w:p>
      <w:pPr>
        <w:spacing w:after="0" w:line="34" w:lineRule="exact"/>
        <w:rPr>
          <w:rFonts w:ascii="Arial" w:cs="Arial" w:eastAsia="Arial" w:hAnsi="Arial"/>
          <w:sz w:val="17"/>
          <w:szCs w:val="17"/>
          <w:color w:val="auto"/>
        </w:rPr>
      </w:pPr>
    </w:p>
    <w:p>
      <w:pPr>
        <w:ind w:left="-8" w:firstLine="8"/>
        <w:spacing w:after="0" w:line="269" w:lineRule="auto"/>
        <w:tabs>
          <w:tab w:leader="none" w:pos="25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Borrower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$1,350,000,000, and (z) each such increase shall be in a minimum amount of $50,000,000. At the time of sending such notices, the Borrower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Borrower and the Administrative Agent).</w:t>
      </w:r>
    </w:p>
    <w:p>
      <w:pPr>
        <w:spacing w:after="0" w:line="72" w:lineRule="exact"/>
        <w:rPr>
          <w:rFonts w:ascii="Arial" w:cs="Arial" w:eastAsia="Arial" w:hAnsi="Arial"/>
          <w:sz w:val="17"/>
          <w:szCs w:val="17"/>
          <w:color w:val="auto"/>
        </w:rPr>
      </w:pPr>
    </w:p>
    <w:p>
      <w:pPr>
        <w:ind w:left="-8" w:right="40" w:firstLine="233"/>
        <w:spacing w:after="0" w:line="293" w:lineRule="auto"/>
        <w:tabs>
          <w:tab w:leader="none" w:pos="472"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t>Lender Elections to Increase</w:t>
      </w:r>
      <w:r>
        <w:rPr>
          <w:rFonts w:ascii="Arial" w:cs="Arial" w:eastAsia="Arial" w:hAnsi="Arial"/>
          <w:sz w:val="16"/>
          <w:szCs w:val="16"/>
          <w:color w:val="auto"/>
        </w:rPr>
        <w:t>. Each Lender shall promptly notify the Administrative Agent and the Borrower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Borrower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56" w:lineRule="exact"/>
        <w:rPr>
          <w:rFonts w:ascii="Arial" w:cs="Arial" w:eastAsia="Arial" w:hAnsi="Arial"/>
          <w:sz w:val="16"/>
          <w:szCs w:val="16"/>
          <w:color w:val="auto"/>
        </w:rPr>
      </w:pPr>
    </w:p>
    <w:p>
      <w:pPr>
        <w:ind w:left="-8" w:right="100" w:firstLine="233"/>
        <w:spacing w:after="0" w:line="259" w:lineRule="auto"/>
        <w:tabs>
          <w:tab w:leader="none" w:pos="462"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xml:space="preserve">. If the aggregate amount of Aggregate Commitments are increased in accordance with this </w:t>
      </w:r>
      <w:r>
        <w:rPr>
          <w:rFonts w:ascii="Arial" w:cs="Arial" w:eastAsia="Arial" w:hAnsi="Arial"/>
          <w:sz w:val="18"/>
          <w:szCs w:val="18"/>
          <w:u w:val="single" w:color="auto"/>
          <w:color w:val="auto"/>
        </w:rPr>
        <w:t>Section 2.13</w:t>
      </w:r>
      <w:r>
        <w:rPr>
          <w:rFonts w:ascii="Arial" w:cs="Arial" w:eastAsia="Arial" w:hAnsi="Arial"/>
          <w:sz w:val="18"/>
          <w:szCs w:val="18"/>
          <w:color w:val="auto"/>
        </w:rPr>
        <w:t>, the Administrative Agent and the Borrower shall promptly thereafter determine the effective date thereof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increase, and the Administrative Agent shall promptly notify the Borrower and the Lenders (including Proposed Lenders that have agreed to participate in such increase) of the final allocation of such increase and the Increase Effective Date.</w:t>
      </w:r>
    </w:p>
    <w:p>
      <w:pPr>
        <w:spacing w:after="0" w:line="78" w:lineRule="exact"/>
        <w:rPr>
          <w:rFonts w:ascii="Arial" w:cs="Arial" w:eastAsia="Arial" w:hAnsi="Arial"/>
          <w:sz w:val="18"/>
          <w:szCs w:val="18"/>
          <w:color w:val="auto"/>
        </w:rPr>
      </w:pPr>
    </w:p>
    <w:p>
      <w:pPr>
        <w:ind w:left="-8" w:right="20" w:firstLine="233"/>
        <w:spacing w:after="0" w:line="272" w:lineRule="auto"/>
        <w:tabs>
          <w:tab w:leader="none" w:pos="472"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xml:space="preserve">. As conditions precedent to each increase, (i) the Borrower shall deliver to the Administrative Agent a certificate of the Borrower dated as of the applicable Increase Effective Date, signed by a Responsible Officer of the Borrower, (y) certifying and attaching the resolutions adopted by the Borrower authorizing or consenting to such increase, as the case may be, and (z) certifying that, immediately before and after giving effect to such increase, (A) the representations and warranties of (1)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and (2) each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2" w:right="279" w:bottom="1440" w:gutter="0" w:footer="0" w:header="0"/>
        </w:sectPr>
      </w:pPr>
    </w:p>
    <w:bookmarkStart w:id="216" w:name="page217"/>
    <w:bookmarkEnd w:id="216"/>
    <w:p>
      <w:pPr>
        <w:ind w:right="40"/>
        <w:spacing w:after="0" w:line="255" w:lineRule="auto"/>
        <w:rPr>
          <w:sz w:val="20"/>
          <w:szCs w:val="20"/>
          <w:color w:val="auto"/>
        </w:rPr>
      </w:pPr>
      <w:r>
        <w:rPr>
          <w:rFonts w:ascii="Arial" w:cs="Arial" w:eastAsia="Arial" w:hAnsi="Arial"/>
          <w:sz w:val="18"/>
          <w:szCs w:val="18"/>
          <w:u w:val="single" w:color="auto"/>
          <w:color w:val="auto"/>
        </w:rPr>
        <w:t>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no Default or Event of Default exists, and (ii) each Proposed Lender that is becoming a Lender shall (y) be subject to the reasonable approval of the Administrative Agent and the L/C Issuer, which approvals shall not be unreasonably withheld, delayed or conditioned, and (z) execute and deliver a joinder agreement in form and substance reasonably satisfactory to the Administrative Agent, the L/C Issuer and the Borrower. The Borrower shall prepay any Loans outstanding on such applicable Increase Effective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the extent necessary to keep the outstanding Loans ratable with the Applicable Percentages resulting from any non-ratable increase in the amount of the Aggregate Commitments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in effect after giving effect thereto.</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2.14 Cash Collateral</w:t>
      </w:r>
      <w:r>
        <w:rPr>
          <w:rFonts w:ascii="Arial" w:cs="Arial" w:eastAsia="Arial" w:hAnsi="Arial"/>
          <w:sz w:val="18"/>
          <w:szCs w:val="18"/>
          <w:color w:val="auto"/>
        </w:rPr>
        <w:t>.</w:t>
      </w:r>
    </w:p>
    <w:p>
      <w:pPr>
        <w:spacing w:after="0" w:line="121" w:lineRule="exact"/>
        <w:rPr>
          <w:sz w:val="20"/>
          <w:szCs w:val="20"/>
          <w:color w:val="auto"/>
        </w:rPr>
      </w:pPr>
    </w:p>
    <w:p>
      <w:pPr>
        <w:ind w:right="40" w:firstLine="233"/>
        <w:spacing w:after="0" w:line="271" w:lineRule="auto"/>
        <w:tabs>
          <w:tab w:leader="none" w:pos="47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Within one Business Day following the written request of the Administrative Agent or the L/C Issuer (i) if the L/C Issuer has honored any full or partial drawing request under any Letter of Credit and such drawing has resulted in an L/C Borrowing that remains outstanding for more than two Business Days, then the Borrower shall deliver (or cause to be delivered) to the Administrative Agent Cash Collateral in an amount equal to such L/C Borrowing, or (ii) if, as of the Letter of Credit Expiration Date, any L/C Obligation for any reason remains outstanding, then the Borrower shall deliver (or cause to be delivered) to the Administrative Agent Cash Collateral in an amount equal to the aggregate amount of all such L/C Obligations. At any time that there shall exist a Defaulting Lender, within one Business Day following the written request of the L/C Issuer, the Borrower shall deliver (or cause to be delivered) to the Administrative Agent Cash Collateral in an amount equal to the Fronting Exposure (after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and any Cash Collateral provided by the Defaulting Lender).</w:t>
      </w:r>
    </w:p>
    <w:p>
      <w:pPr>
        <w:spacing w:after="0" w:line="70" w:lineRule="exact"/>
        <w:rPr>
          <w:rFonts w:ascii="Arial" w:cs="Arial" w:eastAsia="Arial" w:hAnsi="Arial"/>
          <w:sz w:val="17"/>
          <w:szCs w:val="17"/>
          <w:color w:val="auto"/>
        </w:rPr>
      </w:pPr>
    </w:p>
    <w:p>
      <w:pPr>
        <w:ind w:firstLine="233"/>
        <w:spacing w:after="0" w:line="289" w:lineRule="auto"/>
        <w:tabs>
          <w:tab w:leader="none" w:pos="48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All Cash Collateral (other than credit support not constituting funds subject to deposit) shall be maintained in blocked, interest bearing deposit accounts at Bank of America. The Borrower, and to the extent provided by any Lender, such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If at any time the Administrative Agent reasonably determines that (i) Cash Collateral is subject to any right or claim of any Person (other than a claim of a nature residual to the claim of the Administrative Agent) other than the Administrative Agent as herein provided, or (ii) the total amount of such Cash Collateral is less than the applicable Fronting Exposure (and, following the Letter of Credit Expiration Date, all outstanding L/C Obligations), the Borrower or the relevant Defaulting Lender will, promptly within one Business Day following written demand by the Administrative Agent, remit or provide (or cause to be remitted or provided)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color w:val="auto"/>
        </w:rPr>
        <w:t>the Administrative Agent additional Cash Collateral (x) not subject to any such right or claim or (y) in an amount sufficient to eliminate such deficiency.</w:t>
      </w:r>
    </w:p>
    <w:p>
      <w:pPr>
        <w:spacing w:after="0" w:line="129" w:lineRule="exact"/>
        <w:rPr>
          <w:sz w:val="20"/>
          <w:szCs w:val="20"/>
          <w:color w:val="auto"/>
        </w:rPr>
      </w:pPr>
    </w:p>
    <w:p>
      <w:pPr>
        <w:ind w:right="20" w:firstLine="233"/>
        <w:spacing w:after="0" w:line="259" w:lineRule="auto"/>
        <w:tabs>
          <w:tab w:leader="none" w:pos="47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and obligations to fund participations therein (including, as to Cash Collateral provided by a Defaulting Lender, any interest accrued on such obligation), prior to any other application of such property as may be provided for herein.</w:t>
      </w:r>
    </w:p>
    <w:p>
      <w:pPr>
        <w:spacing w:after="0" w:line="78" w:lineRule="exact"/>
        <w:rPr>
          <w:rFonts w:ascii="Arial" w:cs="Arial" w:eastAsia="Arial" w:hAnsi="Arial"/>
          <w:sz w:val="18"/>
          <w:szCs w:val="18"/>
          <w:color w:val="auto"/>
        </w:rPr>
      </w:pPr>
    </w:p>
    <w:p>
      <w:pPr>
        <w:ind w:firstLine="233"/>
        <w:spacing w:after="0" w:line="268" w:lineRule="auto"/>
        <w:tabs>
          <w:tab w:leader="none" w:pos="48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(and, following the Letter of Credit Expiration Date, to secure all outstanding L/C Obligations) shall be released promptly following (i) the elimination of the applicable Fronting Exposure (or, following the Letter of Credit Expiration Date, all secured L/C Obligations)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11.06(b)(vii)</w:t>
      </w:r>
      <w:r>
        <w:rPr>
          <w:rFonts w:ascii="Arial" w:cs="Arial" w:eastAsia="Arial" w:hAnsi="Arial"/>
          <w:sz w:val="17"/>
          <w:szCs w:val="17"/>
          <w:color w:val="auto"/>
        </w:rPr>
        <w:t xml:space="preserve">)) or the expiration of the applicable Letter of Credit, as the case may be, or (ii) the Administrative Agent’s good faith determination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 (x) that Cash Collateral furnished by or on behalf of a Loan Party shall not be released during the continuance of a Default or Event of Default (and following application as provided in this</w:t>
      </w:r>
    </w:p>
    <w:p>
      <w:pPr>
        <w:spacing w:after="0" w:line="1" w:lineRule="exact"/>
        <w:rPr>
          <w:rFonts w:ascii="Arial" w:cs="Arial" w:eastAsia="Arial" w:hAnsi="Arial"/>
          <w:sz w:val="17"/>
          <w:szCs w:val="17"/>
          <w:color w:val="auto"/>
        </w:rPr>
      </w:pPr>
    </w:p>
    <w:p>
      <w:pPr>
        <w:ind w:right="240"/>
        <w:spacing w:after="0" w:line="255" w:lineRule="auto"/>
        <w:rPr>
          <w:rFonts w:ascii="Arial" w:cs="Arial" w:eastAsia="Arial" w:hAnsi="Arial"/>
          <w:sz w:val="17"/>
          <w:szCs w:val="17"/>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may, during the continuance of an Event of Default,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 Person providing Cash Collateral and the L/C Issuer may agree that Cash Collateral shall not be released but instead held to support future anticipated Fronting Exposure or other obligations, and any such future Fronting Exposure shall be reduced by the amount so held.</w:t>
      </w:r>
    </w:p>
    <w:p>
      <w:pPr>
        <w:spacing w:after="0" w:line="78"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b w:val="1"/>
          <w:bCs w:val="1"/>
          <w:color w:val="auto"/>
        </w:rPr>
        <w:t>2.15 Defaulting Lenders</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then, until such time as that Lender is no longer a Defaulting Lender, to the extent not prohibited by applicable Law:</w:t>
      </w:r>
    </w:p>
    <w:p>
      <w:pPr>
        <w:spacing w:after="0" w:line="58" w:lineRule="exact"/>
        <w:rPr>
          <w:sz w:val="20"/>
          <w:szCs w:val="20"/>
          <w:color w:val="auto"/>
        </w:rPr>
      </w:pPr>
    </w:p>
    <w:p>
      <w:pPr>
        <w:ind w:left="240" w:right="740" w:firstLine="221"/>
        <w:spacing w:after="0" w:line="277" w:lineRule="auto"/>
        <w:tabs>
          <w:tab w:leader="none" w:pos="6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right="80" w:firstLine="221"/>
        <w:spacing w:after="0" w:line="255" w:lineRule="auto"/>
        <w:tabs>
          <w:tab w:leader="none" w:pos="73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and including any amounts made available to the Administrative Agent by that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following application by Administrative Agent of any such payment by or on behalf of a Loan Party to the account of such Defaulting Lender with respect to such Obligation paid (and in lieu of being distributed to such Defaulting Lender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or such other provision of this Agreement applicable with respect to the distribution thereof),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to the payment of any amounts owing by that Defaulting Lender to the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8" w:name="page219"/>
    <w:bookmarkEnd w:id="218"/>
    <w:p>
      <w:pPr>
        <w:ind w:left="4" w:right="40"/>
        <w:spacing w:after="0" w:line="283" w:lineRule="auto"/>
        <w:rPr>
          <w:sz w:val="20"/>
          <w:szCs w:val="20"/>
          <w:color w:val="auto"/>
        </w:rPr>
      </w:pPr>
      <w:r>
        <w:rPr>
          <w:rFonts w:ascii="Arial" w:cs="Arial" w:eastAsia="Arial" w:hAnsi="Arial"/>
          <w:sz w:val="16"/>
          <w:szCs w:val="16"/>
          <w:color w:val="auto"/>
        </w:rPr>
        <w:t xml:space="preserve">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the L/C Issuer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L/C Issuer (and after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and any Cash Collateral then held), to be held as Cash Collateral for Fronting Exposure with respect to such Defaulting Lender;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or, so long as the amount of the Cash Collateral at such time is equal to the actual Fronting Exposure at such time, to substitute for and release to the Borrower on a dollar-for-dollar basis, Cash Collateral previously provided by the Borrower with respect to the applicable Defaulting Lender (subject to documentation in form and substance reasonably satisfactory to the Administrative Agent and the L/C Issuer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Borrower, to be held in an interest bearing deposit account and released pro rata in order to (y) satisfy obligations of that Defaulting Lender to fund Loans under this Agreement or</w:t>
      </w:r>
    </w:p>
    <w:p>
      <w:pPr>
        <w:spacing w:after="0" w:line="7" w:lineRule="exact"/>
        <w:rPr>
          <w:sz w:val="20"/>
          <w:szCs w:val="20"/>
          <w:color w:val="auto"/>
        </w:rPr>
      </w:pPr>
    </w:p>
    <w:p>
      <w:pPr>
        <w:ind w:left="244" w:hanging="244"/>
        <w:spacing w:after="0"/>
        <w:tabs>
          <w:tab w:leader="none" w:pos="24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Cash Collateralize the L/C Issuers’ future Fronting Exposure with respect to future Letters of Credit issued under the Agreement in accordance with</w:t>
      </w:r>
    </w:p>
    <w:p>
      <w:pPr>
        <w:spacing w:after="0" w:line="32" w:lineRule="exact"/>
        <w:rPr>
          <w:rFonts w:ascii="Arial" w:cs="Arial" w:eastAsia="Arial" w:hAnsi="Arial"/>
          <w:sz w:val="16"/>
          <w:szCs w:val="16"/>
          <w:color w:val="auto"/>
        </w:rPr>
      </w:pPr>
    </w:p>
    <w:p>
      <w:pPr>
        <w:ind w:left="4"/>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L/C Issuer hereunder or as a result of any judgment of a court of competent jurisdiction obtained by any Lender or the L/C Issuer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the payment of any amounts owing to any Loan Party hereunder or as a result of any judgment of a court of competent jurisdiction obtained by such Loan Party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this clause </w:t>
      </w:r>
      <w:r>
        <w:rPr>
          <w:rFonts w:ascii="Arial" w:cs="Arial" w:eastAsia="Arial" w:hAnsi="Arial"/>
          <w:sz w:val="16"/>
          <w:szCs w:val="16"/>
          <w:i w:val="1"/>
          <w:iCs w:val="1"/>
          <w:color w:val="auto"/>
        </w:rPr>
        <w:t>eighth</w:t>
      </w:r>
      <w:r>
        <w:rPr>
          <w:rFonts w:ascii="Arial" w:cs="Arial" w:eastAsia="Arial" w:hAnsi="Arial"/>
          <w:sz w:val="16"/>
          <w:szCs w:val="16"/>
          <w:color w:val="auto"/>
        </w:rPr>
        <w:t>, if (x) such payment is a payment of the principal amount of any Loans or L/C Borrowings in respect of which that Defaulting Lender has not fully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funded its appropriate share and (y)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respective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58" w:lineRule="exact"/>
        <w:rPr>
          <w:rFonts w:ascii="Arial" w:cs="Arial" w:eastAsia="Arial" w:hAnsi="Arial"/>
          <w:sz w:val="16"/>
          <w:szCs w:val="16"/>
          <w:color w:val="auto"/>
        </w:rPr>
      </w:pPr>
    </w:p>
    <w:p>
      <w:pPr>
        <w:ind w:left="4" w:right="160" w:firstLine="221"/>
        <w:spacing w:after="0" w:line="257" w:lineRule="auto"/>
        <w:tabs>
          <w:tab w:leader="none" w:pos="544"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any commitment fee pursuant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for any period during which that Lender is a Defaulting Lender and (y) shall be limited in its rights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and, in each case, the Borrower shall not be required to pay to the Administrative Agent for the account of the Defaulting Lender or the Defaulting Lender any such fee, and no such fees shall accrue for the account of the Defaulting Lender, that otherwise would have been required to have been paid to that Defaulting Lender.</w:t>
      </w:r>
    </w:p>
    <w:p>
      <w:pPr>
        <w:spacing w:after="0" w:line="161"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6" w:right="279" w:bottom="1440" w:gutter="0" w:footer="0" w:header="0"/>
        </w:sectPr>
      </w:pPr>
    </w:p>
    <w:bookmarkStart w:id="219" w:name="page220"/>
    <w:bookmarkEnd w:id="219"/>
    <w:p>
      <w:pPr>
        <w:ind w:left="240" w:right="180" w:firstLine="221"/>
        <w:spacing w:after="0" w:line="271" w:lineRule="auto"/>
        <w:tabs>
          <w:tab w:leader="none" w:pos="770"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 “Applicable Percentage” of each non-Defaulting Lender shall be computed without giving effect to the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such reallocation shall be given effect only if (x) on the date the applicable Lender becomes a Defaulting Lender, no Default or Event of Default has occurred and is continuing, or (y) if a Default or Event of Default occurred and was continuing on such date, on a subsequent Business Day no Default or Event of Default has occurred and is continuing, and (B) the aggregate obligation of each non-Defaulting Lender to acquire, refinance or fund participations in Letters of Credit shall not exceed the positive difference, if any, of (1) the Commitment of that non-Defaulting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Outstanding Amount of the Loans of that Lender.</w:t>
      </w:r>
    </w:p>
    <w:p>
      <w:pPr>
        <w:spacing w:after="0" w:line="70" w:lineRule="exact"/>
        <w:rPr>
          <w:rFonts w:ascii="Arial" w:cs="Arial" w:eastAsia="Arial" w:hAnsi="Arial"/>
          <w:sz w:val="17"/>
          <w:szCs w:val="17"/>
          <w:color w:val="auto"/>
        </w:rPr>
      </w:pPr>
    </w:p>
    <w:p>
      <w:pPr>
        <w:ind w:left="720" w:hanging="259"/>
        <w:spacing w:after="0"/>
        <w:tabs>
          <w:tab w:leader="none" w:pos="720"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Replacement of Defaulting Lender</w:t>
      </w:r>
      <w:r>
        <w:rPr>
          <w:rFonts w:ascii="Arial" w:cs="Arial" w:eastAsia="Arial" w:hAnsi="Arial"/>
          <w:sz w:val="18"/>
          <w:szCs w:val="18"/>
          <w:color w:val="auto"/>
        </w:rPr>
        <w:t xml:space="preserve">. The Borrower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233"/>
        <w:spacing w:after="0" w:line="270" w:lineRule="auto"/>
        <w:tabs>
          <w:tab w:leader="none" w:pos="48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69" w:lineRule="exact"/>
        <w:rPr>
          <w:rFonts w:ascii="Arial" w:cs="Arial" w:eastAsia="Arial" w:hAnsi="Arial"/>
          <w:sz w:val="17"/>
          <w:szCs w:val="17"/>
          <w:color w:val="auto"/>
        </w:rPr>
      </w:pPr>
    </w:p>
    <w:p>
      <w:pPr>
        <w:ind w:right="100" w:firstLine="233"/>
        <w:spacing w:after="0" w:line="259" w:lineRule="auto"/>
        <w:tabs>
          <w:tab w:leader="none" w:pos="47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Borrower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3.01 Taxes</w:t>
      </w:r>
      <w:r>
        <w:rPr>
          <w:rFonts w:ascii="Arial" w:cs="Arial" w:eastAsia="Arial" w:hAnsi="Arial"/>
          <w:sz w:val="18"/>
          <w:szCs w:val="18"/>
          <w:color w:val="auto"/>
        </w:rPr>
        <w:t>.</w:t>
      </w:r>
    </w:p>
    <w:p>
      <w:pPr>
        <w:spacing w:after="0" w:line="121" w:lineRule="exact"/>
        <w:rPr>
          <w:sz w:val="20"/>
          <w:szCs w:val="20"/>
          <w:color w:val="auto"/>
        </w:rPr>
      </w:pPr>
    </w:p>
    <w:p>
      <w:pPr>
        <w:ind w:left="-20" w:right="180" w:firstLine="233"/>
        <w:spacing w:after="0" w:line="276" w:lineRule="auto"/>
        <w:tabs>
          <w:tab w:leader="none" w:pos="45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(i) 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64" w:lineRule="exact"/>
        <w:rPr>
          <w:rFonts w:ascii="Arial" w:cs="Arial" w:eastAsia="Arial" w:hAnsi="Arial"/>
          <w:sz w:val="17"/>
          <w:szCs w:val="17"/>
          <w:color w:val="auto"/>
        </w:rPr>
      </w:pPr>
    </w:p>
    <w:p>
      <w:pPr>
        <w:ind w:left="220" w:firstLine="221"/>
        <w:spacing w:after="0" w:line="290" w:lineRule="auto"/>
        <w:tabs>
          <w:tab w:leader="none" w:pos="71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the Borrower or the Administrative Agent shall be required by the Code to withhold or deduct any Taxes, including both United States Federal backup withholding and withholding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58" w:lineRule="exact"/>
        <w:rPr>
          <w:rFonts w:ascii="Arial" w:cs="Arial" w:eastAsia="Arial" w:hAnsi="Arial"/>
          <w:sz w:val="16"/>
          <w:szCs w:val="16"/>
          <w:color w:val="auto"/>
        </w:rPr>
      </w:pPr>
    </w:p>
    <w:p>
      <w:pPr>
        <w:jc w:val="both"/>
        <w:ind w:left="-20" w:right="120" w:firstLine="233"/>
        <w:spacing w:after="0" w:line="259"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arising from payments required to be made by it hereunder or from its execution and delivery of, or performance by it of, or otherwise with respect to its obligations under, any Loan Document to which it is party and imposed thereon under applicable Law to the relevant Governmental Authority in accordance with applicable Laws.</w:t>
      </w:r>
    </w:p>
    <w:p>
      <w:pPr>
        <w:spacing w:after="0" w:line="78" w:lineRule="exact"/>
        <w:rPr>
          <w:rFonts w:ascii="Arial" w:cs="Arial" w:eastAsia="Arial" w:hAnsi="Arial"/>
          <w:sz w:val="18"/>
          <w:szCs w:val="18"/>
          <w:color w:val="auto"/>
        </w:rPr>
      </w:pPr>
    </w:p>
    <w:p>
      <w:pPr>
        <w:ind w:left="-20" w:right="100" w:firstLine="233"/>
        <w:spacing w:after="0" w:line="272" w:lineRule="auto"/>
        <w:tabs>
          <w:tab w:leader="none" w:pos="45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(i) Without limiting the provisions of subsection (a) or (b) above, the Borrower shall and does hereby indemnify the Administrative Agent, each Lender and the L/C Issuer,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10 days after demand therefor, for any amount which a Lender or the L/C Issuer (other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58" w:right="239" w:bottom="1440" w:gutter="0" w:footer="0" w:header="0"/>
        </w:sectPr>
      </w:pPr>
    </w:p>
    <w:bookmarkStart w:id="221" w:name="page222"/>
    <w:bookmarkEnd w:id="221"/>
    <w:p>
      <w:pPr>
        <w:spacing w:after="0" w:line="255" w:lineRule="auto"/>
        <w:rPr>
          <w:sz w:val="20"/>
          <w:szCs w:val="20"/>
          <w:color w:val="auto"/>
        </w:rPr>
      </w:pPr>
      <w:r>
        <w:rPr>
          <w:rFonts w:ascii="Arial" w:cs="Arial" w:eastAsia="Arial" w:hAnsi="Arial"/>
          <w:sz w:val="18"/>
          <w:szCs w:val="18"/>
          <w:color w:val="auto"/>
        </w:rPr>
        <w:t>than a Lender or L/C Issuer that is an affiliate of the Administrative Agent) for any reason fails to pay indefeasibly to the Administrative Agent as required by clause (ii) of this subsection. A certificate as to the amount of any such payment or liability delivered to the Borrower by a Lender or the L/C Issuer (with a copy to the Administrative Agent), or by the Administrative Agent on its own behalf or on behalf of a Lender or the L/C Issuer, shall be conclusive absent manifest error. However, neither the Administrative Agent, any Lender, nor the L/C Issuer shall be entitled to receive any payment with respect to Indemnified Taxes or Other Taxes that are incurred or accrued more than 180 days prior to the date the Administrative Agent, such Lender, or the L/C Issuer gives notice and demand thereof to the Borrower.</w:t>
      </w:r>
    </w:p>
    <w:p>
      <w:pPr>
        <w:spacing w:after="0" w:line="85" w:lineRule="exact"/>
        <w:rPr>
          <w:sz w:val="20"/>
          <w:szCs w:val="20"/>
          <w:color w:val="auto"/>
        </w:rPr>
      </w:pPr>
    </w:p>
    <w:p>
      <w:pPr>
        <w:ind w:left="240" w:firstLine="221"/>
        <w:spacing w:after="0" w:line="269" w:lineRule="auto"/>
        <w:tabs>
          <w:tab w:leader="none" w:pos="73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Without limiting the provisions of subsection (a) or (b) above, each Lender and the L/C Issuer shall, and does hereby, indemnify the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the Borrower or the Administrative Agent) incurred by or asserted against the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the Borrower or the Administrative Agent pursuant to subsection (e).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payment Obligations.</w:t>
      </w:r>
    </w:p>
    <w:p>
      <w:pPr>
        <w:spacing w:after="0" w:line="74" w:lineRule="exact"/>
        <w:rPr>
          <w:rFonts w:ascii="Arial" w:cs="Arial" w:eastAsia="Arial" w:hAnsi="Arial"/>
          <w:sz w:val="17"/>
          <w:szCs w:val="17"/>
          <w:color w:val="auto"/>
        </w:rPr>
      </w:pPr>
    </w:p>
    <w:p>
      <w:pPr>
        <w:ind w:firstLine="233"/>
        <w:spacing w:after="0" w:line="276" w:lineRule="auto"/>
        <w:tabs>
          <w:tab w:leader="none" w:pos="48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As soon as reasonably practicable after request by the Borrower or the Administrative Agent, as the case may be, and after any payment of Indemnified Taxes or Other Taxes by the Borrower or by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64" w:lineRule="exact"/>
        <w:rPr>
          <w:rFonts w:ascii="Arial" w:cs="Arial" w:eastAsia="Arial" w:hAnsi="Arial"/>
          <w:sz w:val="17"/>
          <w:szCs w:val="17"/>
          <w:color w:val="auto"/>
        </w:rPr>
      </w:pPr>
    </w:p>
    <w:p>
      <w:pPr>
        <w:ind w:right="60" w:firstLine="233"/>
        <w:spacing w:after="0" w:line="257" w:lineRule="auto"/>
        <w:tabs>
          <w:tab w:leader="none" w:pos="47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(A) to determine (1) whether or not payments made to such Lender hereunder or under any other Loan Document are subject to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22" w:name="page223"/>
    <w:bookmarkEnd w:id="222"/>
    <w:p>
      <w:pPr>
        <w:ind w:right="40"/>
        <w:spacing w:after="0" w:line="312" w:lineRule="auto"/>
        <w:rPr>
          <w:sz w:val="20"/>
          <w:szCs w:val="20"/>
          <w:color w:val="auto"/>
        </w:rPr>
      </w:pPr>
      <w:r>
        <w:rPr>
          <w:rFonts w:ascii="Arial" w:cs="Arial" w:eastAsia="Arial" w:hAnsi="Arial"/>
          <w:sz w:val="16"/>
          <w:szCs w:val="16"/>
          <w:color w:val="auto"/>
        </w:rPr>
        <w:t>Taxes or information reporting, (2) if applicable, the required rate of withholding or deduction with respect to such payments, and (3) such Lender’s entitlement to any available exemption from, or reduction of, applicable Taxes in respect of all payments to be made to such Lender by the Borrower pursuant to this Agreement or any other Loan Document or (B) to establish such Lender’s status for withholding tax purposes in the applicable jurisdiction.</w:t>
      </w:r>
    </w:p>
    <w:p>
      <w:pPr>
        <w:spacing w:after="0" w:line="39" w:lineRule="exact"/>
        <w:rPr>
          <w:sz w:val="20"/>
          <w:szCs w:val="20"/>
          <w:color w:val="auto"/>
        </w:rPr>
      </w:pPr>
    </w:p>
    <w:p>
      <w:pPr>
        <w:ind w:left="720" w:hanging="259"/>
        <w:spacing w:after="0"/>
        <w:tabs>
          <w:tab w:leader="none" w:pos="7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if the Borrower is resident for tax purposes in the United States,</w:t>
      </w:r>
    </w:p>
    <w:p>
      <w:pPr>
        <w:spacing w:after="0" w:line="117" w:lineRule="exact"/>
        <w:rPr>
          <w:rFonts w:ascii="Arial" w:cs="Arial" w:eastAsia="Arial" w:hAnsi="Arial"/>
          <w:sz w:val="18"/>
          <w:szCs w:val="18"/>
          <w:color w:val="auto"/>
        </w:rPr>
      </w:pPr>
    </w:p>
    <w:p>
      <w:pPr>
        <w:ind w:left="460" w:right="200" w:firstLine="229"/>
        <w:spacing w:after="0" w:line="257" w:lineRule="auto"/>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 and the Administrative Agent (in such number of copies as shall be requested by the recipient)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80" w:lineRule="exact"/>
        <w:rPr>
          <w:rFonts w:ascii="Arial" w:cs="Arial" w:eastAsia="Arial" w:hAnsi="Arial"/>
          <w:sz w:val="18"/>
          <w:szCs w:val="18"/>
          <w:color w:val="auto"/>
        </w:rPr>
      </w:pPr>
    </w:p>
    <w:p>
      <w:pPr>
        <w:ind w:left="460" w:firstLine="229"/>
        <w:spacing w:after="0" w:line="257" w:lineRule="auto"/>
        <w:tabs>
          <w:tab w:leader="none" w:pos="97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(and from time to time thereafter upon the request of the Borrower or the Administrative Agent, but only if such Foreign Lender is legally entitled to do so, or at such times prescribed by applicable Law), whichever of the following is applicable:</w:t>
      </w:r>
    </w:p>
    <w:p>
      <w:pPr>
        <w:spacing w:after="0" w:line="80" w:lineRule="exact"/>
        <w:rPr>
          <w:sz w:val="20"/>
          <w:szCs w:val="20"/>
          <w:color w:val="auto"/>
        </w:rPr>
      </w:pPr>
    </w:p>
    <w:p>
      <w:pPr>
        <w:ind w:left="700" w:right="20" w:firstLine="218"/>
        <w:spacing w:after="0" w:line="277" w:lineRule="auto"/>
        <w:tabs>
          <w:tab w:leader="none" w:pos="115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or successor applicable form, claiming eligibility for benefits of an income tax treaty to which the United States is a party,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executed originals of Internal Revenue Service Form W-8ECI, or successor applicable form,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(III) executed originals of Internal Revenue Service Form W-8IMY, or successor applicable form, and all required supporting documentation,</w:t>
      </w:r>
    </w:p>
    <w:p>
      <w:pPr>
        <w:spacing w:after="0" w:line="129" w:lineRule="exact"/>
        <w:rPr>
          <w:sz w:val="20"/>
          <w:szCs w:val="20"/>
          <w:color w:val="auto"/>
        </w:rPr>
      </w:pPr>
    </w:p>
    <w:p>
      <w:pPr>
        <w:ind w:left="700" w:right="60" w:firstLine="225"/>
        <w:spacing w:after="0" w:line="312" w:lineRule="auto"/>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3" w:name="page224"/>
    <w:bookmarkEnd w:id="223"/>
    <w:p>
      <w:pPr>
        <w:ind w:left="680"/>
        <w:spacing w:after="0"/>
        <w:rPr>
          <w:sz w:val="20"/>
          <w:szCs w:val="20"/>
          <w:color w:val="auto"/>
        </w:rPr>
      </w:pPr>
      <w:r>
        <w:rPr>
          <w:rFonts w:ascii="Arial" w:cs="Arial" w:eastAsia="Arial" w:hAnsi="Arial"/>
          <w:sz w:val="18"/>
          <w:szCs w:val="18"/>
          <w:color w:val="auto"/>
        </w:rPr>
        <w:t>881(c)(3)(C) of the Code and (y) executed originals of Internal Revenue Service Form W-8BEN, or successor applicable form, or</w:t>
      </w:r>
    </w:p>
    <w:p>
      <w:pPr>
        <w:spacing w:after="0" w:line="117" w:lineRule="exact"/>
        <w:rPr>
          <w:sz w:val="20"/>
          <w:szCs w:val="20"/>
          <w:color w:val="auto"/>
        </w:rPr>
      </w:pPr>
    </w:p>
    <w:p>
      <w:pPr>
        <w:jc w:val="both"/>
        <w:ind w:left="680" w:right="260" w:firstLine="218"/>
        <w:spacing w:after="0" w:line="264" w:lineRule="auto"/>
        <w:tabs>
          <w:tab w:leader="none" w:pos="1200" w:val="left"/>
        </w:tabs>
        <w:numPr>
          <w:ilvl w:val="3"/>
          <w:numId w:val="231"/>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 and</w:t>
      </w:r>
    </w:p>
    <w:p>
      <w:pPr>
        <w:spacing w:after="0" w:line="73" w:lineRule="exact"/>
        <w:rPr>
          <w:rFonts w:ascii="Arial" w:cs="Arial" w:eastAsia="Arial" w:hAnsi="Arial"/>
          <w:sz w:val="18"/>
          <w:szCs w:val="18"/>
          <w:color w:val="auto"/>
        </w:rPr>
      </w:pPr>
    </w:p>
    <w:p>
      <w:pPr>
        <w:ind w:left="440" w:firstLine="229"/>
        <w:spacing w:after="0" w:line="270" w:lineRule="auto"/>
        <w:tabs>
          <w:tab w:leader="none" w:pos="950" w:val="left"/>
        </w:tabs>
        <w:numPr>
          <w:ilvl w:val="2"/>
          <w:numId w:val="232"/>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L/C Issuer or Administrative Agent were to fail to comply with the applicable reporting requirements of FATCA (including those contained in Section 1471(b) or 1472(b) of the Code, as applicable), such Lender, L/C Issuer or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L/C Issuer or Administrative Agent has complied with such Lender’s, L/C Issuer’s or Administrative Agent’s obligations under FATCA or to determine the amount to deduct and withhold from such payment. Solely for purposes of this clause (C), “FATCA” shall include any amendments made to FATCA after the date of this Agreement.</w:t>
      </w:r>
    </w:p>
    <w:p>
      <w:pPr>
        <w:spacing w:after="0" w:line="73" w:lineRule="exact"/>
        <w:rPr>
          <w:rFonts w:ascii="Arial" w:cs="Arial" w:eastAsia="Arial" w:hAnsi="Arial"/>
          <w:sz w:val="17"/>
          <w:szCs w:val="17"/>
          <w:color w:val="auto"/>
        </w:rPr>
      </w:pPr>
    </w:p>
    <w:p>
      <w:pPr>
        <w:ind w:left="220" w:firstLine="221"/>
        <w:spacing w:after="0" w:line="284" w:lineRule="auto"/>
        <w:tabs>
          <w:tab w:leader="none" w:pos="7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Each Lender shall promptly (A) notify the Borrower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 and (C) deliver to the Borrower and the Administrative Agent (1) such other documentation or information prescribed by applicable Law following the occurrence of any event requiring a change in the most recent documentation previously delivered pursuant to this subsection (e) so as to maintain compliance with such Lender’s obligations thereunder, and (2) prior to the date on which any documentation delivered pursuant to this subsection</w:t>
      </w:r>
    </w:p>
    <w:p>
      <w:pPr>
        <w:spacing w:after="0" w:line="2" w:lineRule="exact"/>
        <w:rPr>
          <w:rFonts w:ascii="Arial" w:cs="Arial" w:eastAsia="Arial" w:hAnsi="Arial"/>
          <w:sz w:val="16"/>
          <w:szCs w:val="16"/>
          <w:color w:val="auto"/>
        </w:rPr>
      </w:pPr>
    </w:p>
    <w:p>
      <w:pPr>
        <w:ind w:left="460" w:hanging="244"/>
        <w:spacing w:after="0"/>
        <w:tabs>
          <w:tab w:leader="none" w:pos="4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expires or becomes obsolete, such documentation as may be necessary to maintain compliance with such Lender’s obligations thereunder.</w:t>
      </w:r>
    </w:p>
    <w:p>
      <w:pPr>
        <w:spacing w:after="0" w:line="114" w:lineRule="exact"/>
        <w:rPr>
          <w:rFonts w:ascii="Arial" w:cs="Arial" w:eastAsia="Arial" w:hAnsi="Arial"/>
          <w:sz w:val="17"/>
          <w:szCs w:val="17"/>
          <w:color w:val="auto"/>
        </w:rPr>
      </w:pPr>
    </w:p>
    <w:p>
      <w:pPr>
        <w:ind w:left="-20" w:right="460" w:firstLine="233"/>
        <w:spacing w:after="0" w:line="264" w:lineRule="auto"/>
        <w:tabs>
          <w:tab w:leader="none" w:pos="43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24" w:name="page225"/>
    <w:bookmarkEnd w:id="224"/>
    <w:p>
      <w:pPr>
        <w:ind w:right="20"/>
        <w:spacing w:after="0" w:line="288" w:lineRule="auto"/>
        <w:rPr>
          <w:sz w:val="20"/>
          <w:szCs w:val="20"/>
          <w:color w:val="auto"/>
        </w:rPr>
      </w:pPr>
      <w:r>
        <w:rPr>
          <w:rFonts w:ascii="Arial" w:cs="Arial" w:eastAsia="Arial" w:hAnsi="Arial"/>
          <w:sz w:val="16"/>
          <w:szCs w:val="16"/>
          <w:color w:val="auto"/>
        </w:rPr>
        <w:t xml:space="preserve">L/C Issuer, as the case may be. If the Administrative Agent, any Lender or the L/C Issuer determines, in its sole discretion, that it has received a refund of any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such Lender or the L/C Issuer, agrees to repay the amount paid over to the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the Borrower or any other Person.</w:t>
      </w:r>
    </w:p>
    <w:p>
      <w:pPr>
        <w:spacing w:after="0" w:line="5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determines that any Change in Law has made it unlawful, or that any Governmental Authority has asserted that it is</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5" w:name="page226"/>
    <w:bookmarkEnd w:id="225"/>
    <w:p>
      <w:pPr>
        <w:ind w:firstLine="225"/>
        <w:spacing w:after="0" w:line="269" w:lineRule="auto"/>
        <w:rPr>
          <w:sz w:val="20"/>
          <w:szCs w:val="20"/>
          <w:color w:val="auto"/>
        </w:rPr>
      </w:pPr>
      <w:r>
        <w:rPr>
          <w:rFonts w:ascii="Arial" w:cs="Arial" w:eastAsia="Arial" w:hAnsi="Arial"/>
          <w:sz w:val="17"/>
          <w:szCs w:val="17"/>
          <w:b w:val="1"/>
          <w:bCs w:val="1"/>
          <w:color w:val="auto"/>
        </w:rPr>
        <w:t>3.03 Inability to Determine Rates</w:t>
      </w:r>
      <w:r>
        <w:rPr>
          <w:rFonts w:ascii="Arial" w:cs="Arial" w:eastAsia="Arial" w:hAnsi="Arial"/>
          <w:sz w:val="17"/>
          <w:szCs w:val="17"/>
          <w:color w:val="auto"/>
        </w:rPr>
        <w:t>. If the Required Lenders determine that for any reason in connection with any request for a Eurodollar Rate Loan or a</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to or continuation thereof that (a) Dollar deposits are not being offered to banks in the London interbank eurodollar market for the applicable amount and Interest Period of such Eurodollar Rate Loan, (b) adequate and reasonable means do not exist for determining the Eurodollar Rate for any requested Interest Period with respect to a proposed Eurodollar Rate Loan or in connection with an existing or proposed Base Rate Loan, or (c)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(i) in respect to the applicable amount and Interest Period referred to in the preceding clause (a), or (ii) in the circumstances referred to in the preceding clauses (b) and (c),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3.04 Increased Costs; Reserves on Eurodollar Rate Loans</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240" w:right="40" w:firstLine="221"/>
        <w:spacing w:after="0" w:line="264" w:lineRule="auto"/>
        <w:tabs>
          <w:tab w:leader="none" w:pos="6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L/C Issuer;</w:t>
      </w:r>
    </w:p>
    <w:p>
      <w:pPr>
        <w:spacing w:after="0" w:line="73" w:lineRule="exact"/>
        <w:rPr>
          <w:rFonts w:ascii="Arial" w:cs="Arial" w:eastAsia="Arial" w:hAnsi="Arial"/>
          <w:sz w:val="18"/>
          <w:szCs w:val="18"/>
          <w:color w:val="auto"/>
        </w:rPr>
      </w:pPr>
    </w:p>
    <w:p>
      <w:pPr>
        <w:ind w:left="240" w:right="260" w:firstLine="221"/>
        <w:spacing w:after="0" w:line="259" w:lineRule="auto"/>
        <w:tabs>
          <w:tab w:leader="none" w:pos="73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subject any Lender or L/C Issuer to any tax of any kind whatsoever with respect to this Agreement, any Letter of Credit, any participation in a Letter of Credit or any Eurodollar Rate Loan made by it, or change the basis of taxation of payments to such Lender or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L/C Issuer); or</w:t>
      </w:r>
    </w:p>
    <w:p>
      <w:pPr>
        <w:spacing w:after="0" w:line="78" w:lineRule="exact"/>
        <w:rPr>
          <w:rFonts w:ascii="Arial" w:cs="Arial" w:eastAsia="Arial" w:hAnsi="Arial"/>
          <w:sz w:val="18"/>
          <w:szCs w:val="18"/>
          <w:color w:val="auto"/>
        </w:rPr>
      </w:pPr>
    </w:p>
    <w:p>
      <w:pPr>
        <w:ind w:left="240" w:right="220" w:firstLine="221"/>
        <w:spacing w:after="0" w:line="277" w:lineRule="auto"/>
        <w:tabs>
          <w:tab w:leader="none" w:pos="7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impose on any Lender or L/C Issuer or the London interbank market any other condition, cost or expense affecting this Agreement or Eurodollar Rate Loans made by such Lender or any Letter of Credit or participation therein;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Loan the interest on which is determined by reference to the Eurodollar Rate (or of maintaining its obligation to make any such Eurodollar Rate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6" w:name="page227"/>
    <w:bookmarkEnd w:id="226"/>
    <w:p>
      <w:pPr>
        <w:ind w:right="400"/>
        <w:spacing w:after="0" w:line="312" w:lineRule="auto"/>
        <w:rPr>
          <w:sz w:val="20"/>
          <w:szCs w:val="20"/>
          <w:color w:val="auto"/>
        </w:rPr>
      </w:pPr>
      <w:r>
        <w:rPr>
          <w:rFonts w:ascii="Arial" w:cs="Arial" w:eastAsia="Arial" w:hAnsi="Arial"/>
          <w:sz w:val="16"/>
          <w:szCs w:val="16"/>
          <w:color w:val="auto"/>
        </w:rPr>
        <w:t>principal, interest or any other amount), in each case, by an amount deemed in good faith by such Lender or L/C Issuer to be material, then, within five Business Days after written demand therefor by such Lender or L/C Issuer, the Borrower will pay to such Lender or L/C Issuer, as the case may be, such additional amount or amounts as will compensate such Lender or L/C Issuer, as the case may be, for such additional costs incurred or reduction suffered.</w:t>
      </w:r>
    </w:p>
    <w:p>
      <w:pPr>
        <w:spacing w:after="0" w:line="39" w:lineRule="exact"/>
        <w:rPr>
          <w:sz w:val="20"/>
          <w:szCs w:val="20"/>
          <w:color w:val="auto"/>
        </w:rPr>
      </w:pPr>
    </w:p>
    <w:p>
      <w:pPr>
        <w:ind w:right="40" w:firstLine="233"/>
        <w:spacing w:after="0" w:line="270" w:lineRule="auto"/>
        <w:tabs>
          <w:tab w:leader="none" w:pos="480"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L/C Issuer,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five Business Days after written demand therefor, the Borrower will pay to such Lender or L/C Issuer, as the case may be, such additional amount or amounts as will compensate such Lender or L/C Issuer or such Lender’s or L/C Issuer’s holding company, if any, for any such reduction suffered.</w:t>
      </w:r>
    </w:p>
    <w:p>
      <w:pPr>
        <w:spacing w:after="0" w:line="73" w:lineRule="exact"/>
        <w:rPr>
          <w:rFonts w:ascii="Arial" w:cs="Arial" w:eastAsia="Arial" w:hAnsi="Arial"/>
          <w:sz w:val="17"/>
          <w:szCs w:val="17"/>
          <w:color w:val="auto"/>
        </w:rPr>
      </w:pPr>
    </w:p>
    <w:p>
      <w:pPr>
        <w:jc w:val="both"/>
        <w:ind w:right="60" w:firstLine="233"/>
        <w:spacing w:after="0" w:line="257" w:lineRule="auto"/>
        <w:tabs>
          <w:tab w:leader="none" w:pos="47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L/C Issuer setting forth the amount or amounts necessary to compensate such Lender or L/C Issuer or its holding company, as the case may be, as specified in subsection (a) or (b) of this Section and delivered to the Borrower shall be conclusive absent manifest error. The Borrower shall pay such Lender or L/C Issuer, as the case may be, the amount shown as due on any such certificate within 10 days after receipt thereof. Upon request by the Borrower, a Lender or L/C Issuer, as the case may be, shall also provide a certificate that such Lender or L/C Issuer is generally requesting such compensation from its other borrowers.</w:t>
      </w:r>
    </w:p>
    <w:p>
      <w:pPr>
        <w:spacing w:after="0" w:line="80" w:lineRule="exact"/>
        <w:rPr>
          <w:rFonts w:ascii="Arial" w:cs="Arial" w:eastAsia="Arial" w:hAnsi="Arial"/>
          <w:sz w:val="18"/>
          <w:szCs w:val="18"/>
          <w:color w:val="auto"/>
        </w:rPr>
      </w:pPr>
    </w:p>
    <w:p>
      <w:pPr>
        <w:ind w:firstLine="233"/>
        <w:spacing w:after="0" w:line="293" w:lineRule="auto"/>
        <w:tabs>
          <w:tab w:leader="none" w:pos="48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L/C Issuer pursuant to the foregoing provisions of this Section for any increased costs incurred or reductions suffered more than 180 days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56" w:lineRule="exact"/>
        <w:rPr>
          <w:rFonts w:ascii="Arial" w:cs="Arial" w:eastAsia="Arial" w:hAnsi="Arial"/>
          <w:sz w:val="16"/>
          <w:szCs w:val="16"/>
          <w:color w:val="auto"/>
        </w:rPr>
      </w:pPr>
    </w:p>
    <w:p>
      <w:pPr>
        <w:ind w:right="80" w:firstLine="233"/>
        <w:spacing w:after="0" w:line="312" w:lineRule="auto"/>
        <w:tabs>
          <w:tab w:leader="none" w:pos="47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Reserves on Eurodollar Rate Loans</w:t>
      </w:r>
      <w:r>
        <w:rPr>
          <w:rFonts w:ascii="Arial" w:cs="Arial" w:eastAsia="Arial" w:hAnsi="Arial"/>
          <w:sz w:val="16"/>
          <w:szCs w:val="16"/>
          <w:color w:val="auto"/>
        </w:rPr>
        <w:t>. The Borrower shall pay to each Lender, as long as such Lender shall be required to maintain reserves with respect to liabilities or assets consisting of or including Eiurodollar funds or deposits (currently known as “Eiurodollar liabilities”), additional interest on the unpaid principal amount of each Eurodollar Rate Loan equal to the actual costs of such reserves allocated to such Loan by such Lender (as determined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7" w:name="page228"/>
    <w:bookmarkEnd w:id="227"/>
    <w:p>
      <w:pPr>
        <w:spacing w:after="0" w:line="259" w:lineRule="auto"/>
        <w:rPr>
          <w:sz w:val="20"/>
          <w:szCs w:val="20"/>
          <w:color w:val="auto"/>
        </w:rPr>
      </w:pPr>
      <w:r>
        <w:rPr>
          <w:rFonts w:ascii="Arial" w:cs="Arial" w:eastAsia="Arial" w:hAnsi="Arial"/>
          <w:sz w:val="18"/>
          <w:szCs w:val="18"/>
          <w:color w:val="auto"/>
        </w:rPr>
        <w:t xml:space="preserve">by such Lender in good faith, which determination shall be conclusive absent manifest error),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10 days’ prior notice (with a copy to the Administrative Agent) of such additional interest or costs from such Lender. If a Lender fails to give notice 10 days prior to the relevant Interest Payment Date, such additional interest shall be due and payable 10 days from receipt of such notice.</w:t>
      </w:r>
    </w:p>
    <w:p>
      <w:pPr>
        <w:spacing w:after="0" w:line="75"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Borrower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such Lender for and hold such Lender harmless from any loss, cost or expense incurred by it as a result of:</w:t>
      </w:r>
    </w:p>
    <w:p>
      <w:pPr>
        <w:spacing w:after="0" w:line="58" w:lineRule="exact"/>
        <w:rPr>
          <w:sz w:val="20"/>
          <w:szCs w:val="20"/>
          <w:color w:val="auto"/>
        </w:rPr>
      </w:pPr>
    </w:p>
    <w:p>
      <w:pPr>
        <w:ind w:right="200" w:firstLine="233"/>
        <w:spacing w:after="0" w:line="277" w:lineRule="auto"/>
        <w:tabs>
          <w:tab w:leader="none" w:pos="4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140" w:firstLine="233"/>
        <w:spacing w:after="0" w:line="277" w:lineRule="auto"/>
        <w:tabs>
          <w:tab w:leader="none" w:pos="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62" w:lineRule="exact"/>
        <w:rPr>
          <w:rFonts w:ascii="Arial" w:cs="Arial" w:eastAsia="Arial" w:hAnsi="Arial"/>
          <w:sz w:val="18"/>
          <w:szCs w:val="18"/>
          <w:color w:val="auto"/>
        </w:rPr>
      </w:pPr>
    </w:p>
    <w:p>
      <w:pPr>
        <w:ind w:right="540" w:firstLine="233"/>
        <w:spacing w:after="0" w:line="277" w:lineRule="auto"/>
        <w:tabs>
          <w:tab w:leader="none" w:pos="4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 certificate of such Lender setting forth the amount of any such loss, cost or expense, including reasonably detailed calculations thereof, shall be delivered to the Borrower and the Administrative Agent and be conclusive absent manifest error. 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3.06 Mitigation Obligations; Replacement of Lenders</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55" w:lineRule="auto"/>
        <w:tabs>
          <w:tab w:leader="none" w:pos="47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 is required to pay any additional amount to any Lender, the L/C Issuer, or any Governmental Authority for the account of any Lender or the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as the case may be, in the future, or eliminate the need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8" w:name="page229"/>
    <w:bookmarkEnd w:id="228"/>
    <w:p>
      <w:pPr>
        <w:spacing w:after="0" w:line="312" w:lineRule="auto"/>
        <w:rPr>
          <w:sz w:val="20"/>
          <w:szCs w:val="20"/>
          <w:color w:val="auto"/>
        </w:rPr>
      </w:pPr>
      <w:r>
        <w:rPr>
          <w:rFonts w:ascii="Arial" w:cs="Arial" w:eastAsia="Arial" w:hAnsi="Arial"/>
          <w:sz w:val="16"/>
          <w:szCs w:val="16"/>
          <w:color w:val="auto"/>
        </w:rPr>
        <w:t xml:space="preserve">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39" w:lineRule="exact"/>
        <w:rPr>
          <w:sz w:val="20"/>
          <w:szCs w:val="20"/>
          <w:color w:val="auto"/>
        </w:rPr>
      </w:pPr>
    </w:p>
    <w:p>
      <w:pPr>
        <w:ind w:firstLine="233"/>
        <w:spacing w:after="0" w:line="254" w:lineRule="auto"/>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gives a notice pursuant to Section 3.02 and does not subsequently designate a different Lending Office or assign its rights and obligations hereunder to another of its offices, branches or affiliates as provided above, (ii)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any Lender becomes a Defaulting Lender, or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then in each case,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80"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resignation of the Administrative Agent.</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117"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the L/C Issuer and each Lender to make its initial Credit Extension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satisfaction of the following conditions precedent:</w:t>
      </w:r>
    </w:p>
    <w:p>
      <w:pPr>
        <w:spacing w:after="0" w:line="58" w:lineRule="exact"/>
        <w:rPr>
          <w:sz w:val="20"/>
          <w:szCs w:val="20"/>
          <w:color w:val="auto"/>
        </w:rPr>
      </w:pPr>
    </w:p>
    <w:p>
      <w:pPr>
        <w:ind w:right="100" w:firstLine="233"/>
        <w:spacing w:after="0" w:line="259" w:lineRule="auto"/>
        <w:tabs>
          <w:tab w:leader="none" w:pos="46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Closing Date (or, in the case of certificates of governmental officials, a recent date before the Closing Date) and each in form and substance reasonably satisfactory to the Administrative Agent:</w:t>
      </w:r>
    </w:p>
    <w:p>
      <w:pPr>
        <w:spacing w:after="0" w:line="78" w:lineRule="exact"/>
        <w:rPr>
          <w:rFonts w:ascii="Arial" w:cs="Arial" w:eastAsia="Arial" w:hAnsi="Arial"/>
          <w:sz w:val="18"/>
          <w:szCs w:val="18"/>
          <w:color w:val="auto"/>
        </w:rPr>
      </w:pPr>
    </w:p>
    <w:p>
      <w:pPr>
        <w:ind w:left="680" w:hanging="219"/>
        <w:spacing w:after="0"/>
        <w:tabs>
          <w:tab w:leader="none" w:pos="68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 Borrower;</w:t>
      </w:r>
    </w:p>
    <w:p>
      <w:pPr>
        <w:spacing w:after="0" w:line="128" w:lineRule="exact"/>
        <w:rPr>
          <w:rFonts w:ascii="Arial" w:cs="Arial" w:eastAsia="Arial" w:hAnsi="Arial"/>
          <w:sz w:val="17"/>
          <w:szCs w:val="17"/>
          <w:color w:val="auto"/>
        </w:rPr>
      </w:pPr>
    </w:p>
    <w:p>
      <w:pPr>
        <w:ind w:left="720" w:hanging="259"/>
        <w:spacing w:after="0"/>
        <w:tabs>
          <w:tab w:leader="none" w:pos="7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if so requested within three Business Days of the Closing Date, a Note executed by the Borrower in favor of each requesting Lender;</w:t>
      </w:r>
    </w:p>
    <w:p>
      <w:pPr>
        <w:spacing w:after="0" w:line="117" w:lineRule="exact"/>
        <w:rPr>
          <w:rFonts w:ascii="Arial" w:cs="Arial" w:eastAsia="Arial" w:hAnsi="Arial"/>
          <w:sz w:val="18"/>
          <w:szCs w:val="18"/>
          <w:color w:val="auto"/>
        </w:rPr>
      </w:pPr>
    </w:p>
    <w:p>
      <w:pPr>
        <w:ind w:left="240" w:right="40" w:firstLine="221"/>
        <w:spacing w:after="0" w:line="286" w:lineRule="auto"/>
        <w:tabs>
          <w:tab w:leader="none" w:pos="78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 security agreement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duly executed by the Borrower, covering Financed Hedged Eligible Inventory, and related Swap Contracts, Petroleum Product sales contracts and Receivables therefrom and proceeds thereof as from time to time specified by the Borrower, together with financing statements that the Administrative Agent, in its reasonable opinion, may deem necessary to perfect the Liens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9" w:name="page230"/>
    <w:bookmarkEnd w:id="229"/>
    <w:p>
      <w:pPr>
        <w:ind w:left="180" w:right="20"/>
        <w:spacing w:after="0" w:line="264" w:lineRule="auto"/>
        <w:rPr>
          <w:sz w:val="20"/>
          <w:szCs w:val="20"/>
          <w:color w:val="auto"/>
        </w:rPr>
      </w:pPr>
      <w:r>
        <w:rPr>
          <w:rFonts w:ascii="Arial" w:cs="Arial" w:eastAsia="Arial" w:hAnsi="Arial"/>
          <w:sz w:val="18"/>
          <w:szCs w:val="18"/>
          <w:color w:val="auto"/>
        </w:rPr>
        <w:t>created under the Security Agreement, covering the Collateral described in the Security Agreement, recent financing statement searches in the State of Texas that name the Borrower as debtor, and such other Collateral Documents as the Administrative Agent, in its reasonable opinion, may deem necessary to perfect the Liens created thereby;</w:t>
      </w:r>
    </w:p>
    <w:p>
      <w:pPr>
        <w:spacing w:after="0" w:line="73" w:lineRule="exact"/>
        <w:rPr>
          <w:sz w:val="20"/>
          <w:szCs w:val="20"/>
          <w:color w:val="auto"/>
        </w:rPr>
      </w:pPr>
    </w:p>
    <w:p>
      <w:pPr>
        <w:ind w:left="180" w:right="140" w:firstLine="221"/>
        <w:spacing w:after="0" w:line="286" w:lineRule="auto"/>
        <w:tabs>
          <w:tab w:leader="none" w:pos="71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57" w:lineRule="exact"/>
        <w:rPr>
          <w:rFonts w:ascii="Arial" w:cs="Arial" w:eastAsia="Arial" w:hAnsi="Arial"/>
          <w:sz w:val="17"/>
          <w:szCs w:val="17"/>
          <w:color w:val="auto"/>
        </w:rPr>
      </w:pPr>
    </w:p>
    <w:p>
      <w:pPr>
        <w:jc w:val="both"/>
        <w:ind w:left="180" w:firstLine="221"/>
        <w:spacing w:after="0" w:line="264" w:lineRule="auto"/>
        <w:tabs>
          <w:tab w:leader="none" w:pos="6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the Borrower is validly existing and in good standing in its jurisdiction of organization, issued by the appropriate authorities of such jurisdiction;</w:t>
      </w:r>
    </w:p>
    <w:p>
      <w:pPr>
        <w:spacing w:after="0" w:line="73" w:lineRule="exact"/>
        <w:rPr>
          <w:rFonts w:ascii="Arial" w:cs="Arial" w:eastAsia="Arial" w:hAnsi="Arial"/>
          <w:sz w:val="18"/>
          <w:szCs w:val="18"/>
          <w:color w:val="auto"/>
        </w:rPr>
      </w:pPr>
    </w:p>
    <w:p>
      <w:pPr>
        <w:ind w:left="180" w:firstLine="221"/>
        <w:spacing w:after="0" w:line="277" w:lineRule="auto"/>
        <w:tabs>
          <w:tab w:leader="none" w:pos="71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the Borrower and PAA, and Fulbright &amp; Jaworski L.L.P., special Texas and New York counsel to the Borrower and PAA, addressed to the Administrative Agent and each Lender;</w:t>
      </w:r>
    </w:p>
    <w:p>
      <w:pPr>
        <w:spacing w:after="0" w:line="62" w:lineRule="exact"/>
        <w:rPr>
          <w:rFonts w:ascii="Arial" w:cs="Arial" w:eastAsia="Arial" w:hAnsi="Arial"/>
          <w:sz w:val="18"/>
          <w:szCs w:val="18"/>
          <w:color w:val="auto"/>
        </w:rPr>
      </w:pPr>
    </w:p>
    <w:p>
      <w:pPr>
        <w:ind w:left="760" w:hanging="359"/>
        <w:spacing w:after="0"/>
        <w:tabs>
          <w:tab w:leader="none" w:pos="7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Audited Financial Statements and the Initial Pro Forma Forecasts;</w:t>
      </w:r>
    </w:p>
    <w:p>
      <w:pPr>
        <w:spacing w:after="0" w:line="117" w:lineRule="exact"/>
        <w:rPr>
          <w:rFonts w:ascii="Arial" w:cs="Arial" w:eastAsia="Arial" w:hAnsi="Arial"/>
          <w:sz w:val="18"/>
          <w:szCs w:val="18"/>
          <w:color w:val="auto"/>
        </w:rPr>
      </w:pPr>
    </w:p>
    <w:p>
      <w:pPr>
        <w:ind w:left="180" w:right="40" w:firstLine="221"/>
        <w:spacing w:after="0" w:line="257" w:lineRule="auto"/>
        <w:tabs>
          <w:tab w:leader="none" w:pos="81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(A) that the conditions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(B) the Initial Pro Forma Forecasts were prepared in good faith upon assumptions deemed reasonable by the Borrower at the time made, (C) that there has been no event or circumstance since the date of the most recent Audited Financial Statements that has had or could be reasonably expected to have, either individually or in the aggregate, a Material Adverse Effect, (D) the current PAA Debt Ratings, and (E) the Borrower’s true and correct U.S. taxpayer identification number; and</w:t>
      </w:r>
    </w:p>
    <w:p>
      <w:pPr>
        <w:spacing w:after="0" w:line="80" w:lineRule="exact"/>
        <w:rPr>
          <w:rFonts w:ascii="Arial" w:cs="Arial" w:eastAsia="Arial" w:hAnsi="Arial"/>
          <w:sz w:val="18"/>
          <w:szCs w:val="18"/>
          <w:color w:val="auto"/>
        </w:rPr>
      </w:pPr>
    </w:p>
    <w:p>
      <w:pPr>
        <w:ind w:left="700" w:hanging="299"/>
        <w:spacing w:after="0"/>
        <w:tabs>
          <w:tab w:leader="none" w:pos="7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may reasonably require.</w:t>
      </w:r>
    </w:p>
    <w:p>
      <w:pPr>
        <w:spacing w:after="0" w:line="117" w:lineRule="exact"/>
        <w:rPr>
          <w:rFonts w:ascii="Arial" w:cs="Arial" w:eastAsia="Arial" w:hAnsi="Arial"/>
          <w:sz w:val="18"/>
          <w:szCs w:val="18"/>
          <w:color w:val="auto"/>
        </w:rPr>
      </w:pPr>
    </w:p>
    <w:p>
      <w:pPr>
        <w:ind w:left="-60" w:right="160" w:firstLine="233"/>
        <w:spacing w:after="0" w:line="277" w:lineRule="auto"/>
        <w:tabs>
          <w:tab w:leader="none" w:pos="41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62" w:lineRule="exact"/>
        <w:rPr>
          <w:rFonts w:ascii="Arial" w:cs="Arial" w:eastAsia="Arial" w:hAnsi="Arial"/>
          <w:sz w:val="18"/>
          <w:szCs w:val="18"/>
          <w:color w:val="auto"/>
        </w:rPr>
      </w:pPr>
    </w:p>
    <w:p>
      <w:pPr>
        <w:ind w:left="-60" w:right="20" w:firstLine="233"/>
        <w:spacing w:after="0" w:line="276" w:lineRule="auto"/>
        <w:tabs>
          <w:tab w:leader="none" w:pos="40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Borrower,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230" w:name="page231"/>
    <w:bookmarkEnd w:id="230"/>
    <w:p>
      <w:pPr>
        <w:ind w:right="100" w:firstLine="233"/>
        <w:spacing w:after="0" w:line="277" w:lineRule="auto"/>
        <w:tabs>
          <w:tab w:leader="none" w:pos="47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fees, including any arrangement fees, agency fees and upfront fees, and any expenses of the Arrangers and Administrative Agent, in each case, as agreed in writing by the Borrower, required to be paid on or before the Closing Date shall have been paid.</w:t>
      </w:r>
    </w:p>
    <w:p>
      <w:pPr>
        <w:spacing w:after="0" w:line="62" w:lineRule="exact"/>
        <w:rPr>
          <w:rFonts w:ascii="Arial" w:cs="Arial" w:eastAsia="Arial" w:hAnsi="Arial"/>
          <w:sz w:val="18"/>
          <w:szCs w:val="18"/>
          <w:color w:val="auto"/>
        </w:rPr>
      </w:pPr>
    </w:p>
    <w:p>
      <w:pPr>
        <w:ind w:right="200" w:firstLine="233"/>
        <w:spacing w:after="0" w:line="277" w:lineRule="auto"/>
        <w:tabs>
          <w:tab w:leader="none" w:pos="46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 shall have paid all reasonable fees, charges and disbursements of counsel to the Administrative Agent to the extent invoiced prior to or on the Closing Date.</w:t>
      </w:r>
    </w:p>
    <w:p>
      <w:pPr>
        <w:spacing w:after="0" w:line="62"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Borrower with a copy of any such notice received by the Administrative Agent.</w:t>
      </w:r>
    </w:p>
    <w:p>
      <w:pPr>
        <w:spacing w:after="0" w:line="60" w:lineRule="exact"/>
        <w:rPr>
          <w:sz w:val="20"/>
          <w:szCs w:val="20"/>
          <w:color w:val="auto"/>
        </w:rPr>
      </w:pPr>
    </w:p>
    <w:p>
      <w:pPr>
        <w:ind w:right="80" w:firstLine="225"/>
        <w:spacing w:after="0" w:line="313" w:lineRule="auto"/>
        <w:rPr>
          <w:sz w:val="20"/>
          <w:szCs w:val="20"/>
          <w:color w:val="auto"/>
        </w:rPr>
      </w:pPr>
      <w:r>
        <w:rPr>
          <w:rFonts w:ascii="Arial" w:cs="Arial" w:eastAsia="Arial" w:hAnsi="Arial"/>
          <w:sz w:val="17"/>
          <w:szCs w:val="17"/>
          <w:b w:val="1"/>
          <w:bCs w:val="1"/>
          <w:color w:val="auto"/>
        </w:rPr>
        <w:t>4.02 Conditions to all Credit Extensions</w:t>
      </w:r>
      <w:r>
        <w:rPr>
          <w:rFonts w:ascii="Arial" w:cs="Arial" w:eastAsia="Arial" w:hAnsi="Arial"/>
          <w:sz w:val="17"/>
          <w:szCs w:val="17"/>
          <w:color w:val="auto"/>
        </w:rPr>
        <w:t>. The obligation of each Lender to honor any Request for Credit Extension (other than a Loan Notice requesting</w:t>
      </w:r>
      <w:r>
        <w:rPr>
          <w:rFonts w:ascii="Arial" w:cs="Arial" w:eastAsia="Arial" w:hAnsi="Arial"/>
          <w:sz w:val="17"/>
          <w:szCs w:val="17"/>
          <w:b w:val="1"/>
          <w:bCs w:val="1"/>
          <w:color w:val="auto"/>
        </w:rPr>
        <w:t xml:space="preserve"> </w:t>
      </w:r>
      <w:r>
        <w:rPr>
          <w:rFonts w:ascii="Arial" w:cs="Arial" w:eastAsia="Arial" w:hAnsi="Arial"/>
          <w:sz w:val="17"/>
          <w:szCs w:val="17"/>
          <w:color w:val="auto"/>
        </w:rPr>
        <w:t>only a conversion of Loans to the other Type, or a continuation of Eurodollar Rate Loans) is subject to the following conditions precedent:</w:t>
      </w:r>
    </w:p>
    <w:p>
      <w:pPr>
        <w:spacing w:after="0" w:line="34" w:lineRule="exact"/>
        <w:rPr>
          <w:sz w:val="20"/>
          <w:szCs w:val="20"/>
          <w:color w:val="auto"/>
        </w:rPr>
      </w:pPr>
    </w:p>
    <w:p>
      <w:pPr>
        <w:ind w:right="20" w:firstLine="233"/>
        <w:spacing w:after="0" w:line="257" w:lineRule="auto"/>
        <w:tabs>
          <w:tab w:leader="none" w:pos="46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320" w:firstLine="233"/>
        <w:spacing w:after="0" w:line="277"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62" w:lineRule="exact"/>
        <w:rPr>
          <w:rFonts w:ascii="Arial" w:cs="Arial" w:eastAsia="Arial" w:hAnsi="Arial"/>
          <w:sz w:val="18"/>
          <w:szCs w:val="18"/>
          <w:color w:val="auto"/>
        </w:rPr>
      </w:pPr>
    </w:p>
    <w:p>
      <w:pPr>
        <w:ind w:right="320" w:firstLine="233"/>
        <w:spacing w:after="0" w:line="277" w:lineRule="auto"/>
        <w:tabs>
          <w:tab w:leader="none" w:pos="46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firstLine="233"/>
        <w:spacing w:after="0" w:line="308" w:lineRule="auto"/>
        <w:tabs>
          <w:tab w:leader="none" w:pos="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Ninety percent (90%) of the Sale Value of Financed Hedged Eligible Inventory (or Hedged Value, as to Financed Hedged Eligible Inventory not subject to sales contracts) exceeds the Outstanding Amount of the Loans and L/C Obligations at such time, after giving effect to such Credit Extension.</w:t>
      </w:r>
    </w:p>
    <w:p>
      <w:pPr>
        <w:spacing w:after="0" w:line="251" w:lineRule="exact"/>
        <w:rPr>
          <w:sz w:val="20"/>
          <w:szCs w:val="20"/>
          <w:color w:val="auto"/>
        </w:rPr>
      </w:pPr>
    </w:p>
    <w:p>
      <w:pPr>
        <w:ind w:left="220" w:right="3460" w:firstLine="3234"/>
        <w:spacing w:after="0" w:line="397" w:lineRule="auto"/>
        <w:rPr>
          <w:sz w:val="20"/>
          <w:szCs w:val="20"/>
          <w:color w:val="auto"/>
        </w:rPr>
      </w:pPr>
      <w:r>
        <w:rPr>
          <w:rFonts w:ascii="Arial" w:cs="Arial" w:eastAsia="Arial" w:hAnsi="Arial"/>
          <w:sz w:val="17"/>
          <w:szCs w:val="17"/>
          <w:b w:val="1"/>
          <w:bCs w:val="1"/>
          <w:color w:val="auto"/>
        </w:rPr>
        <w:t xml:space="preserve">ARTICLE V. REPRESENTATIONS AND WARRANTIES </w:t>
      </w:r>
      <w:r>
        <w:rPr>
          <w:rFonts w:ascii="Arial" w:cs="Arial" w:eastAsia="Arial" w:hAnsi="Arial"/>
          <w:sz w:val="17"/>
          <w:szCs w:val="17"/>
          <w:color w:val="auto"/>
        </w:rPr>
        <w:t>The Borrower represents and warrants to the Administrative Agent and the Lenders that:</w:t>
      </w:r>
    </w:p>
    <w:p>
      <w:pPr>
        <w:spacing w:after="0" w:line="2"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Each Loan Party (a) is duly organized or formed, validly existing and, as applicable, in good 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jurisdiction of its incorporation or organization, (b) has all requisite corporate or equivalent power and authority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color w:val="auto"/>
        </w:rPr>
        <w:t>to (i) own or lease its assets and carry on its business and (ii) execute, deliver and perform its obligations under the Loan Documents to which it is a party, and</w:t>
      </w:r>
    </w:p>
    <w:p>
      <w:pPr>
        <w:spacing w:after="0" w:line="46" w:lineRule="exact"/>
        <w:rPr>
          <w:sz w:val="20"/>
          <w:szCs w:val="20"/>
          <w:color w:val="auto"/>
        </w:rPr>
      </w:pPr>
    </w:p>
    <w:p>
      <w:pPr>
        <w:ind w:right="40" w:firstLine="8"/>
        <w:spacing w:after="0" w:line="255" w:lineRule="auto"/>
        <w:tabs>
          <w:tab w:leader="none" w:pos="24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78"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5.02 Authorization; No Contravention</w:t>
      </w:r>
      <w:r>
        <w:rPr>
          <w:rFonts w:ascii="Arial" w:cs="Arial" w:eastAsia="Arial" w:hAnsi="Arial"/>
          <w:sz w:val="17"/>
          <w:szCs w:val="17"/>
          <w:color w:val="auto"/>
        </w:rPr>
        <w:t>. The execution, delivery and performance by each Loan Party of each Loan Document to which such Person is</w:t>
      </w:r>
      <w:r>
        <w:rPr>
          <w:rFonts w:ascii="Arial" w:cs="Arial" w:eastAsia="Arial" w:hAnsi="Arial"/>
          <w:sz w:val="17"/>
          <w:szCs w:val="17"/>
          <w:b w:val="1"/>
          <w:bCs w:val="1"/>
          <w:color w:val="auto"/>
        </w:rPr>
        <w:t xml:space="preserve"> </w:t>
      </w:r>
      <w:r>
        <w:rPr>
          <w:rFonts w:ascii="Arial" w:cs="Arial" w:eastAsia="Arial" w:hAnsi="Arial"/>
          <w:sz w:val="17"/>
          <w:szCs w:val="17"/>
          <w:color w:val="auto"/>
        </w:rPr>
        <w:t>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66"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b w:val="1"/>
          <w:bCs w:val="1"/>
          <w:color w:val="auto"/>
        </w:rPr>
        <w:t>5.03 Governmental Authorization; Other Consents</w:t>
      </w:r>
      <w:r>
        <w:rPr>
          <w:rFonts w:ascii="Arial" w:cs="Arial" w:eastAsia="Arial" w:hAnsi="Arial"/>
          <w:sz w:val="17"/>
          <w:szCs w:val="17"/>
          <w:color w:val="auto"/>
        </w:rPr>
        <w:t>. Except as expressly contemplated in or permitted by the Loan Documents, disclosed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5.03</w:t>
      </w:r>
      <w:r>
        <w:rPr>
          <w:rFonts w:ascii="Arial" w:cs="Arial" w:eastAsia="Arial" w:hAnsi="Arial"/>
          <w:sz w:val="17"/>
          <w:szCs w:val="17"/>
          <w:color w:val="auto"/>
        </w:rPr>
        <w:t xml:space="preserve"> or disclosed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no approval, consent, exemption or authorization of, or other action by, or notice to, or filing with, any Governmental Authority or any other Person is required to be made or obtained by the Borrower or, with respect only to clause (a), PAA, pursuant to the provisions of any material Law applicable to it as a condition to (a) its execution, delivery or performance of this Agreement or any other Loan Document to which it is a party, (b) the grant by the Borrower of the Liens granted by it pursuant to the Collateral Documents, (c) the perfection or maintenance of the Liens created under the Collateral Documents (including the first priority nature thereof), or (d) the exercise by the Administrative Agent or any Lender of its rights under the Collateral Documents or remedies in respect of the Collateral pursuant to the Collateral Documents.</w:t>
      </w:r>
    </w:p>
    <w:p>
      <w:pPr>
        <w:spacing w:after="0" w:line="64"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5.04 Binding Effect</w:t>
      </w:r>
      <w:r>
        <w:rPr>
          <w:rFonts w:ascii="Arial" w:cs="Arial" w:eastAsia="Arial" w:hAnsi="Arial"/>
          <w:sz w:val="17"/>
          <w:szCs w:val="17"/>
          <w:color w:val="auto"/>
        </w:rPr>
        <w:t>. This Agreement has been, and each other Loan Document to which a Loan Party is a party, when delivered hereunder, will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5.05 Financial Statements; No Material Adverse Effect</w:t>
      </w:r>
      <w:r>
        <w:rPr>
          <w:rFonts w:ascii="Arial" w:cs="Arial" w:eastAsia="Arial" w:hAnsi="Arial"/>
          <w:sz w:val="18"/>
          <w:szCs w:val="18"/>
          <w:color w:val="auto"/>
        </w:rPr>
        <w:t>.</w:t>
      </w:r>
    </w:p>
    <w:p>
      <w:pPr>
        <w:spacing w:after="0" w:line="121" w:lineRule="exact"/>
        <w:rPr>
          <w:sz w:val="20"/>
          <w:szCs w:val="20"/>
          <w:color w:val="auto"/>
        </w:rPr>
      </w:pPr>
    </w:p>
    <w:p>
      <w:pPr>
        <w:ind w:right="240" w:firstLine="233"/>
        <w:spacing w:after="0" w:line="277" w:lineRule="auto"/>
        <w:tabs>
          <w:tab w:leader="none" w:pos="46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2" w:name="page233"/>
    <w:bookmarkEnd w:id="232"/>
    <w:p>
      <w:pPr>
        <w:spacing w:after="0" w:line="264" w:lineRule="auto"/>
        <w:rPr>
          <w:sz w:val="20"/>
          <w:szCs w:val="20"/>
          <w:color w:val="auto"/>
        </w:rPr>
      </w:pPr>
      <w:r>
        <w:rPr>
          <w:rFonts w:ascii="Arial" w:cs="Arial" w:eastAsia="Arial" w:hAnsi="Arial"/>
          <w:sz w:val="18"/>
          <w:szCs w:val="18"/>
          <w:color w:val="auto"/>
        </w:rPr>
        <w:t>therein and (ii) fairly present the financial condition of PAA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73" w:lineRule="exact"/>
        <w:rPr>
          <w:sz w:val="20"/>
          <w:szCs w:val="20"/>
          <w:color w:val="auto"/>
        </w:rPr>
      </w:pPr>
    </w:p>
    <w:p>
      <w:pPr>
        <w:ind w:right="140" w:firstLine="233"/>
        <w:spacing w:after="0" w:line="257" w:lineRule="auto"/>
        <w:tabs>
          <w:tab w:leader="none" w:pos="47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unaudited consolidated balance sheets of PAA and its Subsidiaries dated June 30, 2011,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PAA and its Subsidiaries on a consolidated basis as of the date thereof and their results of operations for the period covered thereby, subject, in the case of clauses (i) and (ii), to the absence of footnotes and to normal year-end audit adjustments.</w:t>
      </w:r>
    </w:p>
    <w:p>
      <w:pPr>
        <w:spacing w:after="0" w:line="80" w:lineRule="exact"/>
        <w:rPr>
          <w:rFonts w:ascii="Arial" w:cs="Arial" w:eastAsia="Arial" w:hAnsi="Arial"/>
          <w:sz w:val="18"/>
          <w:szCs w:val="18"/>
          <w:color w:val="auto"/>
        </w:rPr>
      </w:pPr>
    </w:p>
    <w:p>
      <w:pPr>
        <w:ind w:right="400" w:firstLine="233"/>
        <w:spacing w:after="0" w:line="308" w:lineRule="auto"/>
        <w:tabs>
          <w:tab w:leader="none" w:pos="4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As of the Closing Date, for the period from December 31, 2010 through the Closing Date, there exists no event or circumstance with respect to the Borrower and its Subsidiaries taken as a whole, either individually or in the aggregate, that has then resulted in a Material Adverse Effect.</w:t>
      </w:r>
    </w:p>
    <w:p>
      <w:pPr>
        <w:spacing w:after="0" w:line="34"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Except as disclosed in the Audited Financial Statements,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5.06</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claims or disputes pending or, to the knowledge of the Borrower, overtly threatened in writing, at law, in equity, in arbitration or before any Governmental Authority, by or against the Borrower or any of its Subsidiaries or against any Collateral (including, without limitation, any which challenge or otherwise pertain to Borrower’s title to any Collateral) that either individually or in the aggregate could reasonably be expected to have a Material Adverse Effect.</w:t>
      </w:r>
    </w:p>
    <w:p>
      <w:pPr>
        <w:spacing w:after="0" w:line="76"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b w:val="1"/>
          <w:bCs w:val="1"/>
          <w:color w:val="auto"/>
        </w:rPr>
        <w:t>5.07 Ownership of Property; Liens; Receivables</w:t>
      </w:r>
      <w:r>
        <w:rPr>
          <w:rFonts w:ascii="Arial" w:cs="Arial" w:eastAsia="Arial" w:hAnsi="Arial"/>
          <w:sz w:val="18"/>
          <w:szCs w:val="18"/>
          <w:color w:val="auto"/>
        </w:rPr>
        <w:t>. The Borrower has good and defensible title to all of its material property necessary or used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ordinary conduct of its business, free and clear of any (a) impediments in the use of such property except for such impediments that could not, individually or in the aggregate, reasonably be expected to have a Material Adverse Effect and (b)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All Receivables arising from or with respect to contracts for the sale of Eligible Hedged Inventory shall qualify as Approved Eligible Receivables, and Borrower has complied in all respects with the terms of each related contract for sale.</w:t>
      </w:r>
    </w:p>
    <w:p>
      <w:pPr>
        <w:spacing w:after="0" w:line="76" w:lineRule="exact"/>
        <w:rPr>
          <w:sz w:val="20"/>
          <w:szCs w:val="20"/>
          <w:color w:val="auto"/>
        </w:rPr>
      </w:pPr>
    </w:p>
    <w:p>
      <w:pPr>
        <w:ind w:right="140" w:firstLine="225"/>
        <w:spacing w:after="0" w:line="303" w:lineRule="auto"/>
        <w:rPr>
          <w:sz w:val="20"/>
          <w:szCs w:val="20"/>
          <w:color w:val="auto"/>
        </w:rPr>
      </w:pPr>
      <w:r>
        <w:rPr>
          <w:rFonts w:ascii="Arial" w:cs="Arial" w:eastAsia="Arial" w:hAnsi="Arial"/>
          <w:sz w:val="16"/>
          <w:szCs w:val="16"/>
          <w:b w:val="1"/>
          <w:bCs w:val="1"/>
          <w:color w:val="auto"/>
        </w:rPr>
        <w:t>5.08 Environmental Compliance</w:t>
      </w:r>
      <w:r>
        <w:rPr>
          <w:rFonts w:ascii="Arial" w:cs="Arial" w:eastAsia="Arial" w:hAnsi="Arial"/>
          <w:sz w:val="16"/>
          <w:szCs w:val="16"/>
          <w:color w:val="auto"/>
        </w:rPr>
        <w:t>. Except as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5.08</w:t>
      </w:r>
      <w:r>
        <w:rPr>
          <w:rFonts w:ascii="Arial" w:cs="Arial" w:eastAsia="Arial" w:hAnsi="Arial"/>
          <w:sz w:val="16"/>
          <w:szCs w:val="16"/>
          <w:b w:val="1"/>
          <w:bCs w:val="1"/>
          <w:color w:val="auto"/>
        </w:rPr>
        <w:t xml:space="preserve"> </w:t>
      </w:r>
      <w:r>
        <w:rPr>
          <w:rFonts w:ascii="Arial" w:cs="Arial" w:eastAsia="Arial" w:hAnsi="Arial"/>
          <w:sz w:val="16"/>
          <w:szCs w:val="16"/>
          <w:color w:val="auto"/>
        </w:rPr>
        <w:t>or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 Borrower and its Subsidiaries conduct their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3" w:name="page234"/>
    <w:bookmarkEnd w:id="233"/>
    <w:p>
      <w:pPr>
        <w:ind w:left="240"/>
        <w:spacing w:after="0"/>
        <w:rPr>
          <w:sz w:val="20"/>
          <w:szCs w:val="20"/>
          <w:color w:val="auto"/>
        </w:rPr>
      </w:pPr>
      <w:r>
        <w:rPr>
          <w:rFonts w:ascii="Arial" w:cs="Arial" w:eastAsia="Arial" w:hAnsi="Arial"/>
          <w:sz w:val="18"/>
          <w:szCs w:val="18"/>
          <w:b w:val="1"/>
          <w:bCs w:val="1"/>
          <w:color w:val="auto"/>
        </w:rPr>
        <w:t>5.09 ERISA Compliance</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Borrower, nothing has occurred with respect to the Borrower or any ERISA Affiliate that would prevent or cause the loss of such tax-qualified status.</w:t>
      </w:r>
    </w:p>
    <w:p>
      <w:pPr>
        <w:spacing w:after="0" w:line="86" w:lineRule="exact"/>
        <w:rPr>
          <w:rFonts w:ascii="Arial" w:cs="Arial" w:eastAsia="Arial" w:hAnsi="Arial"/>
          <w:sz w:val="17"/>
          <w:szCs w:val="17"/>
          <w:color w:val="auto"/>
        </w:rPr>
      </w:pPr>
    </w:p>
    <w:p>
      <w:pPr>
        <w:ind w:right="60" w:firstLine="233"/>
        <w:spacing w:after="0" w:line="257" w:lineRule="auto"/>
        <w:tabs>
          <w:tab w:leader="none" w:pos="4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there are no pending or, to the knowledge of the Borrower,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there has been no prohibited transaction or violation of the fiduciary responsibility rules with respect to any Plan that has resulted or, actually known to the Borrower, could reasonably be expected to result in a Material Adverse Effect.</w:t>
      </w:r>
    </w:p>
    <w:p>
      <w:pPr>
        <w:spacing w:after="0" w:line="80" w:lineRule="exact"/>
        <w:rPr>
          <w:rFonts w:ascii="Arial" w:cs="Arial" w:eastAsia="Arial" w:hAnsi="Arial"/>
          <w:sz w:val="18"/>
          <w:szCs w:val="18"/>
          <w:color w:val="auto"/>
        </w:rPr>
      </w:pPr>
    </w:p>
    <w:p>
      <w:pPr>
        <w:ind w:firstLine="233"/>
        <w:spacing w:after="0" w:line="285" w:lineRule="auto"/>
        <w:tabs>
          <w:tab w:leader="none" w:pos="47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Borrower nor any ERISA Affiliate has actual knowledge of any fact, event or circumstance that could reasonably be expected to constitute or result in an ERISA Event with respect to any Pension Plan, (ii) the Borrower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w:t>
      </w:r>
    </w:p>
    <w:p>
      <w:pPr>
        <w:spacing w:after="0" w:line="2" w:lineRule="exact"/>
        <w:rPr>
          <w:rFonts w:ascii="Arial" w:cs="Arial" w:eastAsia="Arial" w:hAnsi="Arial"/>
          <w:sz w:val="16"/>
          <w:szCs w:val="16"/>
          <w:color w:val="auto"/>
        </w:rPr>
      </w:pPr>
    </w:p>
    <w:p>
      <w:pPr>
        <w:ind w:firstLine="8"/>
        <w:spacing w:after="0" w:line="268" w:lineRule="auto"/>
        <w:tabs>
          <w:tab w:leader="none" w:pos="25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of the Code) is 60% or higher, and neither the Borrower nor any ERISA Affiliate has actual knowledge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or obligations of immaterial amounts, and there are no premium payments which have become due that are delinquent or are being contested in good faith, (v) neither the Borrower nor any ERISA Affiliate has, to its actual knowledge, engaged in a transaction that could be subject to Section 4069 or Section 4212(c) of ERISA, and (vi) to Borrower’s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7"/>
          <w:szCs w:val="17"/>
          <w:u w:val="single" w:color="auto"/>
          <w:color w:val="auto"/>
        </w:rPr>
        <w:t>Section 5.09(c)</w:t>
      </w:r>
      <w:r>
        <w:rPr>
          <w:rFonts w:ascii="Arial" w:cs="Arial" w:eastAsia="Arial" w:hAnsi="Arial"/>
          <w:sz w:val="17"/>
          <w:szCs w:val="17"/>
          <w:color w:val="auto"/>
        </w:rPr>
        <w:t xml:space="preserve">, 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34" w:name="page235"/>
    <w:bookmarkEnd w:id="234"/>
    <w:p>
      <w:pPr>
        <w:ind w:left="240"/>
        <w:spacing w:after="0"/>
        <w:rPr>
          <w:sz w:val="20"/>
          <w:szCs w:val="20"/>
          <w:color w:val="auto"/>
        </w:rPr>
      </w:pPr>
      <w:r>
        <w:rPr>
          <w:rFonts w:ascii="Arial" w:cs="Arial" w:eastAsia="Arial" w:hAnsi="Arial"/>
          <w:sz w:val="18"/>
          <w:szCs w:val="18"/>
          <w:b w:val="1"/>
          <w:bCs w:val="1"/>
          <w:color w:val="auto"/>
        </w:rPr>
        <w:t>5.10 Margin Regulations; Investment Company Act</w:t>
      </w:r>
      <w:r>
        <w:rPr>
          <w:rFonts w:ascii="Arial" w:cs="Arial" w:eastAsia="Arial" w:hAnsi="Arial"/>
          <w:sz w:val="18"/>
          <w:szCs w:val="18"/>
          <w:color w:val="auto"/>
        </w:rPr>
        <w:t>.</w:t>
      </w:r>
    </w:p>
    <w:p>
      <w:pPr>
        <w:spacing w:after="0" w:line="121" w:lineRule="exact"/>
        <w:rPr>
          <w:sz w:val="20"/>
          <w:szCs w:val="20"/>
          <w:color w:val="auto"/>
        </w:rPr>
      </w:pPr>
    </w:p>
    <w:p>
      <w:pPr>
        <w:ind w:right="340" w:firstLine="233"/>
        <w:spacing w:after="0" w:line="308" w:lineRule="auto"/>
        <w:tabs>
          <w:tab w:leader="none" w:pos="46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38" w:lineRule="exact"/>
        <w:rPr>
          <w:rFonts w:ascii="Arial" w:cs="Arial" w:eastAsia="Arial" w:hAnsi="Arial"/>
          <w:sz w:val="17"/>
          <w:szCs w:val="17"/>
          <w:color w:val="auto"/>
        </w:rPr>
      </w:pPr>
    </w:p>
    <w:p>
      <w:pPr>
        <w:ind w:left="480" w:hanging="247"/>
        <w:spacing w:after="0"/>
        <w:tabs>
          <w:tab w:leader="none" w:pos="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the Borrower nor any other Loan Party is regulated under the Investment Company Act of 1940.</w:t>
      </w:r>
    </w:p>
    <w:p>
      <w:pPr>
        <w:spacing w:after="0" w:line="11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b w:val="1"/>
          <w:bCs w:val="1"/>
          <w:color w:val="auto"/>
        </w:rPr>
        <w:t>5.11 Disclosure</w:t>
      </w:r>
      <w:r>
        <w:rPr>
          <w:rFonts w:ascii="Arial" w:cs="Arial" w:eastAsia="Arial" w:hAnsi="Arial"/>
          <w:sz w:val="17"/>
          <w:szCs w:val="17"/>
          <w:color w:val="auto"/>
        </w:rPr>
        <w:t>. There is no fact known to the Borrower that has not been disclosed to the Administrative Agent and the Lenders in writing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individually or in the aggregate, would reasonably be expected to result in a Material Adverse Effect. No report, financial statement, certificate or other information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forecast financial information, the Borrower represents only that such projections and forecasts were prepared in good faith based upon assumptions deemed reasonable by the Borrower or PAA at the time.</w:t>
      </w:r>
    </w:p>
    <w:p>
      <w:pPr>
        <w:spacing w:after="0" w:line="66"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b w:val="1"/>
          <w:bCs w:val="1"/>
          <w:color w:val="auto"/>
        </w:rPr>
        <w:t>5.12 Compliance with Laws</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5.12</w:t>
      </w:r>
      <w:r>
        <w:rPr>
          <w:rFonts w:ascii="Arial" w:cs="Arial" w:eastAsia="Arial" w:hAnsi="Arial"/>
          <w:sz w:val="16"/>
          <w:szCs w:val="16"/>
          <w:b w:val="1"/>
          <w:bCs w:val="1"/>
          <w:color w:val="auto"/>
        </w:rPr>
        <w:t xml:space="preserve"> </w:t>
      </w:r>
      <w:r>
        <w:rPr>
          <w:rFonts w:ascii="Arial" w:cs="Arial" w:eastAsia="Arial" w:hAnsi="Arial"/>
          <w:sz w:val="16"/>
          <w:szCs w:val="16"/>
          <w:color w:val="auto"/>
        </w:rPr>
        <w:t>or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 Borrower is in compliance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with the requirements of all Laws and all orders, writs, injunctions and decrees applicable to it or to its properties, except in such instances in which</w:t>
      </w:r>
    </w:p>
    <w:p>
      <w:pPr>
        <w:spacing w:after="0" w:line="1" w:lineRule="exact"/>
        <w:rPr>
          <w:sz w:val="20"/>
          <w:szCs w:val="20"/>
          <w:color w:val="auto"/>
        </w:rPr>
      </w:pPr>
    </w:p>
    <w:p>
      <w:pPr>
        <w:ind w:right="120" w:firstLine="8"/>
        <w:spacing w:after="0" w:line="323" w:lineRule="auto"/>
        <w:tabs>
          <w:tab w:leader="none" w:pos="24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27"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5.13 Collateral Documents</w:t>
      </w:r>
      <w:r>
        <w:rPr>
          <w:rFonts w:ascii="Arial" w:cs="Arial" w:eastAsia="Arial" w:hAnsi="Arial"/>
          <w:sz w:val="18"/>
          <w:szCs w:val="18"/>
          <w:color w:val="auto"/>
        </w:rPr>
        <w:t>. The provisions of the Collateral Documents are effective to create in favor of the Administrative Agent for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Secured Parties a legal, valid and enforceable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all right, title and interest of the Borrower in the Collateral described therein. Except for filings completed prior to the Closing Date and as contemplated hereby and by the Collateral Documents, no filing or other action will be necessary to perfect or protect such Liens.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AFFIRMATIVE COVENANTS</w:t>
      </w:r>
    </w:p>
    <w:p>
      <w:pPr>
        <w:spacing w:after="0" w:line="121"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(unless a collateral arrangement satisfactory to the L/C Issuer has been entered into) any Letter of Credit shall remain outstanding, the Borrower shall: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35" w:name="page236"/>
    <w:bookmarkEnd w:id="235"/>
    <w:p>
      <w:pPr>
        <w:ind w:left="240"/>
        <w:spacing w:after="0"/>
        <w:rPr>
          <w:sz w:val="20"/>
          <w:szCs w:val="20"/>
          <w:color w:val="auto"/>
        </w:rPr>
      </w:pPr>
      <w:r>
        <w:rPr>
          <w:rFonts w:ascii="Arial" w:cs="Arial" w:eastAsia="Arial" w:hAnsi="Arial"/>
          <w:sz w:val="17"/>
          <w:szCs w:val="17"/>
          <w:b w:val="1"/>
          <w:bCs w:val="1"/>
          <w:color w:val="auto"/>
        </w:rPr>
        <w:t>6.01 Financial Statements</w:t>
      </w:r>
      <w:r>
        <w:rPr>
          <w:rFonts w:ascii="Arial" w:cs="Arial" w:eastAsia="Arial" w:hAnsi="Arial"/>
          <w:sz w:val="17"/>
          <w:szCs w:val="17"/>
          <w:color w:val="auto"/>
        </w:rPr>
        <w:t>. Deliver to the Administrative Agent and each Lender the following statements and reports, at the Borrower’s expense:</w:t>
      </w:r>
    </w:p>
    <w:p>
      <w:pPr>
        <w:spacing w:after="0" w:line="133" w:lineRule="exact"/>
        <w:rPr>
          <w:sz w:val="20"/>
          <w:szCs w:val="20"/>
          <w:color w:val="auto"/>
        </w:rPr>
      </w:pPr>
    </w:p>
    <w:p>
      <w:pPr>
        <w:ind w:firstLine="233"/>
        <w:spacing w:after="0" w:line="271" w:lineRule="auto"/>
        <w:tabs>
          <w:tab w:leader="none" w:pos="47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ninety (90) days after the end of each fiscal year, a copy of PAA’s Form 10-K, which report shall include PAA’s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the general partner of PAA,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 following the termination or release of the PAA Guaranty and within the time periods specified herein, Borrower’s complete audited annual consolidated financial statements, prepared in reasonable detail in accordance with GAAP); and</w:t>
      </w:r>
    </w:p>
    <w:p>
      <w:pPr>
        <w:spacing w:after="0" w:line="70" w:lineRule="exact"/>
        <w:rPr>
          <w:rFonts w:ascii="Arial" w:cs="Arial" w:eastAsia="Arial" w:hAnsi="Arial"/>
          <w:sz w:val="17"/>
          <w:szCs w:val="17"/>
          <w:color w:val="auto"/>
        </w:rPr>
      </w:pPr>
    </w:p>
    <w:p>
      <w:pPr>
        <w:ind w:right="20" w:firstLine="233"/>
        <w:spacing w:after="0" w:line="273" w:lineRule="auto"/>
        <w:tabs>
          <w:tab w:leader="none" w:pos="4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PAA’s Form 10-Q, which report shall include PAA’s unaudited consolidated balance sheet as of the end of such fiscal quarter and consolidated statements of PAA’s earnings and cash flows for such fiscal quarter and for the period from the beginning of the then current fiscal year to the end of such fiscal quarter (and, following the termination or release of the PAA Guaranty and within the time periods specified herein, Borrower’s unaudited consolidated balance sheet as of the end of such fiscal quarter and consolidated statements of Borrower’s earnings and cash flows for such fiscal quarter and for the period from the beginning of the then current fiscal year to the end of such fiscal quarter).</w:t>
      </w:r>
    </w:p>
    <w:p>
      <w:pPr>
        <w:spacing w:after="0" w:line="66"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6.02 Certificates; Other Information</w:t>
      </w:r>
      <w:r>
        <w:rPr>
          <w:rFonts w:ascii="Arial" w:cs="Arial" w:eastAsia="Arial" w:hAnsi="Arial"/>
          <w:sz w:val="18"/>
          <w:szCs w:val="18"/>
          <w:color w:val="auto"/>
        </w:rPr>
        <w:t>. Deliver to the Administrative Agent and each Lender (except as otherwise provided in subsection (c)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detail reasonably satisfactory to the Administrative Agent:</w:t>
      </w:r>
    </w:p>
    <w:p>
      <w:pPr>
        <w:spacing w:after="0" w:line="58" w:lineRule="exact"/>
        <w:rPr>
          <w:sz w:val="20"/>
          <w:szCs w:val="20"/>
          <w:color w:val="auto"/>
        </w:rPr>
      </w:pPr>
    </w:p>
    <w:p>
      <w:pPr>
        <w:ind w:right="40" w:firstLine="233"/>
        <w:spacing w:after="0" w:line="277" w:lineRule="auto"/>
        <w:tabs>
          <w:tab w:leader="none" w:pos="47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copy of the certificate delivered to the administrative agent and the lenders under the PAA Credit Agreement pursuant to Section 6.02(a) thereof;</w:t>
      </w:r>
    </w:p>
    <w:p>
      <w:pPr>
        <w:spacing w:after="0" w:line="62" w:lineRule="exact"/>
        <w:rPr>
          <w:rFonts w:ascii="Arial" w:cs="Arial" w:eastAsia="Arial" w:hAnsi="Arial"/>
          <w:sz w:val="18"/>
          <w:szCs w:val="18"/>
          <w:color w:val="auto"/>
        </w:rPr>
      </w:pPr>
    </w:p>
    <w:p>
      <w:pPr>
        <w:ind w:right="140" w:firstLine="233"/>
        <w:spacing w:after="0" w:line="272" w:lineRule="auto"/>
        <w:tabs>
          <w:tab w:leader="none" w:pos="4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on the fifteenth (15</w:t>
      </w:r>
      <w:r>
        <w:rPr>
          <w:rFonts w:ascii="Arial" w:cs="Arial" w:eastAsia="Arial" w:hAnsi="Arial"/>
          <w:sz w:val="14"/>
          <w:szCs w:val="14"/>
          <w:color w:val="auto"/>
        </w:rPr>
        <w:t>th</w:t>
      </w:r>
      <w:r>
        <w:rPr>
          <w:rFonts w:ascii="Arial" w:cs="Arial" w:eastAsia="Arial" w:hAnsi="Arial"/>
          <w:sz w:val="17"/>
          <w:szCs w:val="17"/>
          <w:color w:val="auto"/>
        </w:rPr>
        <w:t>) day of each month (or the next succeeding Business Day, if the 15th is not a Business Day), and together with each Borrowing Notice, a Summary Collateral Report (which, if delivered with a Borrowing Notice, shall include the Hedged Eligible Inventory and related Swap Contracts and sale contracts requested to be financed thereby), specifying (i) volumes of Financed Hedged Eligible Inventory, identified by type of Petroleum Product, to be subject to Cash and Carry Purchases or to be stored at or remain stored at Approved Locations, including hedged price, Hedged Value and Approved Locations where such Financed Hedged Eligible Inventory is to be delivered and/or stored, (ii) any corresponding Swap Contracts (including Master Agreements, counterparties, confirmations thereunder) covering such Financed Hedged Eligible Inventory, with hedging account information with respect thereto, including volumes and pricing listed by counterparty, date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6" w:name="page237"/>
    <w:bookmarkEnd w:id="236"/>
    <w:p>
      <w:pPr>
        <w:ind w:right="620"/>
        <w:spacing w:after="0" w:line="264" w:lineRule="auto"/>
        <w:rPr>
          <w:sz w:val="20"/>
          <w:szCs w:val="20"/>
          <w:color w:val="auto"/>
        </w:rPr>
      </w:pPr>
      <w:r>
        <w:rPr>
          <w:rFonts w:ascii="Arial" w:cs="Arial" w:eastAsia="Arial" w:hAnsi="Arial"/>
          <w:sz w:val="18"/>
          <w:szCs w:val="18"/>
          <w:color w:val="auto"/>
        </w:rPr>
        <w:t>confirmation number, and (iii) any corresponding sale contracts (with purchaser, date, volumes, prices and such other identifying information as Administrative Agent may reasonably request) pursuant to which Borrower has contracted to sell such Financed Hedged Eligible Inventory, including specifying volumes, sale price and Sale Value;</w:t>
      </w:r>
    </w:p>
    <w:p>
      <w:pPr>
        <w:spacing w:after="0" w:line="73" w:lineRule="exact"/>
        <w:rPr>
          <w:sz w:val="20"/>
          <w:szCs w:val="20"/>
          <w:color w:val="auto"/>
        </w:rPr>
      </w:pPr>
    </w:p>
    <w:p>
      <w:pPr>
        <w:ind w:right="120" w:firstLine="233"/>
        <w:spacing w:after="0" w:line="264" w:lineRule="auto"/>
        <w:tabs>
          <w:tab w:leader="none" w:pos="47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promptly, to the Administrative Agent, upon written request, such additional information regarding the business, financial or corporate affairs of the Borrower or any Subsidiary, or compliance with the terms of the Loan Documents, in each case which are reasonably requested by the Administrative Agent or any Lender and not subject to confidentiality restrictions or attorney-client privilege;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notice of any public announcement by Moody’s or S&amp;P of any downgrade in a PAA Debt Rating.</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or PAA posts such documents, or provides a link thereto on PAA’s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(ii) on which such documents are delivered to the Administrative Agent for posting to the Platform or (iii) on which such documents are posted on the Borrower’s or PAA’s behalf on any other Internet or intranet website, if any, to which each Lender and the Administrative Agent have access (whether a commercial, third-party website or whether sponsored by the Administrative Agent), and in either case, the Borrower or PAA notifies the Administrative Agent of such posting or link.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7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Each of the Borrower and PAA hereby acknowledges that (a) the Administrative Agent or its authorized Affiliates will make available to the Lenders and the L/C Issuer materials and/or information provided by or on behalf of the Borrower and PAA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do not wish to receive material non-public information with respect to the Borrower, PAA or their respective Affiliates, or the respective securities of any of the foregoing, and who may be engaged in investment and other market-related activities with respect to such Persons’ securities. Each of the Borrower and PAA hereby agrees that (w) all Borrower Materials that it instructs to be made available to Public Lenders shall be clearly and conspicuously marked “PUBLIC” prominently on the first page thereof; (x) by marking Borrower Materials “PUBLIC,” the Borrower and PAA shall be deemed to have authorized the Administrative Agent or its authorized Affiliates, the L/C Issuer and the Lenders to treat such Borrower Materials as not containing any material non-public information with respect to the Borrower or PAA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so marked “PUBLIC” are permitted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7" w:name="page238"/>
    <w:bookmarkEnd w:id="237"/>
    <w:p>
      <w:pPr>
        <w:ind w:right="100"/>
        <w:spacing w:after="0" w:line="264" w:lineRule="auto"/>
        <w:rPr>
          <w:sz w:val="20"/>
          <w:szCs w:val="20"/>
          <w:color w:val="auto"/>
        </w:rPr>
      </w:pPr>
      <w:r>
        <w:rPr>
          <w:rFonts w:ascii="Arial" w:cs="Arial" w:eastAsia="Arial" w:hAnsi="Arial"/>
          <w:sz w:val="18"/>
          <w:szCs w:val="18"/>
          <w:color w:val="auto"/>
        </w:rPr>
        <w:t>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w:t>
      </w:r>
    </w:p>
    <w:p>
      <w:pPr>
        <w:spacing w:after="0" w:line="69"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6.03 Notices</w:t>
      </w:r>
      <w:r>
        <w:rPr>
          <w:rFonts w:ascii="Arial" w:cs="Arial" w:eastAsia="Arial" w:hAnsi="Arial"/>
          <w:sz w:val="18"/>
          <w:szCs w:val="18"/>
          <w:color w:val="auto"/>
        </w:rPr>
        <w:t>. Promptly notify the Administrative Agent and each Lender not later than five Business Days after any executive officer of the Borrower has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w:t>
      </w:r>
    </w:p>
    <w:p>
      <w:pPr>
        <w:spacing w:after="0" w:line="58" w:lineRule="exact"/>
        <w:rPr>
          <w:sz w:val="20"/>
          <w:szCs w:val="20"/>
          <w:color w:val="auto"/>
        </w:rPr>
      </w:pPr>
    </w:p>
    <w:p>
      <w:pPr>
        <w:ind w:left="480" w:hanging="247"/>
        <w:spacing w:after="0"/>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of the occurrence of any Default;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117" w:lineRule="exact"/>
        <w:rPr>
          <w:sz w:val="20"/>
          <w:szCs w:val="20"/>
          <w:color w:val="auto"/>
        </w:rPr>
      </w:pPr>
    </w:p>
    <w:p>
      <w:pPr>
        <w:ind w:right="620" w:firstLine="225"/>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35" w:lineRule="exact"/>
        <w:rPr>
          <w:sz w:val="20"/>
          <w:szCs w:val="20"/>
          <w:color w:val="auto"/>
        </w:rPr>
      </w:pPr>
    </w:p>
    <w:p>
      <w:pPr>
        <w:ind w:right="440" w:firstLine="225"/>
        <w:spacing w:after="0" w:line="277" w:lineRule="auto"/>
        <w:rPr>
          <w:sz w:val="20"/>
          <w:szCs w:val="20"/>
          <w:color w:val="auto"/>
        </w:rPr>
      </w:pPr>
      <w:r>
        <w:rPr>
          <w:rFonts w:ascii="Arial" w:cs="Arial" w:eastAsia="Arial" w:hAnsi="Arial"/>
          <w:sz w:val="17"/>
          <w:szCs w:val="17"/>
          <w:b w:val="1"/>
          <w:bCs w:val="1"/>
          <w:color w:val="auto"/>
        </w:rPr>
        <w:t>6.04 Payment of Taxes, Etc</w:t>
      </w:r>
      <w:r>
        <w:rPr>
          <w:rFonts w:ascii="Arial" w:cs="Arial" w:eastAsia="Arial" w:hAnsi="Arial"/>
          <w:sz w:val="17"/>
          <w:szCs w:val="17"/>
          <w:color w:val="auto"/>
        </w:rPr>
        <w:t>. (a) Timely file all required tax returns (including any extensions), (b) timely pay all taxes, assessments,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charges or levies imposed upon it or upon its income, profits or property, and (c) maintain appropriate accruals 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6.05 Preservation of Existence, Etc</w:t>
      </w:r>
      <w:r>
        <w:rPr>
          <w:rFonts w:ascii="Arial" w:cs="Arial" w:eastAsia="Arial" w:hAnsi="Arial"/>
          <w:sz w:val="16"/>
          <w:szCs w:val="16"/>
          <w:color w:val="auto"/>
        </w:rPr>
        <w:t>. (a) Preserve and maintain its legal existence and good standing under the Laws of the jurisdiction of its organization,</w:t>
      </w:r>
    </w:p>
    <w:p>
      <w:pPr>
        <w:spacing w:after="0" w:line="50" w:lineRule="exact"/>
        <w:rPr>
          <w:sz w:val="20"/>
          <w:szCs w:val="20"/>
          <w:color w:val="auto"/>
        </w:rPr>
      </w:pPr>
    </w:p>
    <w:p>
      <w:pPr>
        <w:ind w:firstLine="8"/>
        <w:spacing w:after="0" w:line="271" w:lineRule="auto"/>
        <w:tabs>
          <w:tab w:leader="none" w:pos="25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as a result of statutory conversions, and (c) PAA will preserve and maintain its legal existence and good standing under the Laws of the jurisdiction of its organization; except (i) where the failure so to maintain or preserve (as the case may be) would not reasonably be expected to cause a Material Adverse Effect (as defined in the PAA Credit Agreement) or (ii) as a result of statutory conversions.</w:t>
      </w:r>
    </w:p>
    <w:p>
      <w:pPr>
        <w:spacing w:after="0" w:line="67" w:lineRule="exact"/>
        <w:rPr>
          <w:sz w:val="20"/>
          <w:szCs w:val="20"/>
          <w:color w:val="auto"/>
        </w:rPr>
      </w:pPr>
    </w:p>
    <w:p>
      <w:pPr>
        <w:jc w:val="both"/>
        <w:ind w:right="280" w:firstLine="225"/>
        <w:spacing w:after="0" w:line="261"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Maintain, preserve and protect all Collateral and maintain all of its other material properties and equipment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necessary in the operation of its business in good working order and condition, ordinary wear and tear and obsoleteness excepted, in each case (a) except where the failure to do so could not reasonably be expected to have a Material Adverse Effect or (b)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72"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color w:val="auto"/>
        </w:rPr>
        <w:t>6.07 Maintenance of Insurance</w:t>
      </w:r>
      <w:r>
        <w:rPr>
          <w:rFonts w:ascii="Arial" w:cs="Arial" w:eastAsia="Arial" w:hAnsi="Arial"/>
          <w:sz w:val="18"/>
          <w:szCs w:val="18"/>
          <w:color w:val="auto"/>
        </w:rPr>
        <w:t>. Maintain, with financially sound and reputable insurance companies, insurance or, at its option, self-insure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(after giving effect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38" w:name="page239"/>
    <w:bookmarkEnd w:id="238"/>
    <w:p>
      <w:pPr>
        <w:spacing w:after="0" w:line="255" w:lineRule="auto"/>
        <w:rPr>
          <w:sz w:val="20"/>
          <w:szCs w:val="20"/>
          <w:color w:val="auto"/>
        </w:rPr>
      </w:pPr>
      <w:r>
        <w:rPr>
          <w:rFonts w:ascii="Arial" w:cs="Arial" w:eastAsia="Arial" w:hAnsi="Arial"/>
          <w:sz w:val="18"/>
          <w:szCs w:val="18"/>
          <w:color w:val="auto"/>
        </w:rPr>
        <w:t xml:space="preserve">to any self-insurance compatible with the following standards) and against such risks as are customarily insured by other Persons engaged in the same or similar businesses and owning similar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provisions of this </w:t>
      </w:r>
      <w:r>
        <w:rPr>
          <w:rFonts w:ascii="Arial" w:cs="Arial" w:eastAsia="Arial" w:hAnsi="Arial"/>
          <w:sz w:val="18"/>
          <w:szCs w:val="18"/>
          <w:u w:val="single" w:color="auto"/>
          <w:color w:val="auto"/>
        </w:rPr>
        <w:t>Section 6.07</w:t>
      </w:r>
      <w:r>
        <w:rPr>
          <w:rFonts w:ascii="Arial" w:cs="Arial" w:eastAsia="Arial" w:hAnsi="Arial"/>
          <w:sz w:val="18"/>
          <w:szCs w:val="18"/>
          <w:color w:val="auto"/>
        </w:rPr>
        <w:t>, the Borrower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Borrower, based on coverages carried by prudent owners of similar property, and may be maintained by PAA.</w:t>
      </w:r>
    </w:p>
    <w:p>
      <w:pPr>
        <w:spacing w:after="0" w:line="8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6.08 Compliance with Laws; Compliance with Contracts for Sale of Hedged Eligible Inventory</w:t>
      </w:r>
      <w:r>
        <w:rPr>
          <w:rFonts w:ascii="Arial" w:cs="Arial" w:eastAsia="Arial" w:hAnsi="Arial"/>
          <w:sz w:val="16"/>
          <w:szCs w:val="16"/>
          <w:color w:val="auto"/>
        </w:rPr>
        <w:t>. Comply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all Laws and all orders, writs, injunctions and decrees applicable to it or to its business or property, except in such instances in which (a) such requirement of Law or order, writ, injunction or decree is being contested in good faith by appropriate proceedings, if necessary, diligently conducted, or</w:t>
      </w:r>
    </w:p>
    <w:p>
      <w:pPr>
        <w:spacing w:after="0" w:line="2" w:lineRule="exact"/>
        <w:rPr>
          <w:sz w:val="20"/>
          <w:szCs w:val="20"/>
          <w:color w:val="auto"/>
        </w:rPr>
      </w:pPr>
    </w:p>
    <w:p>
      <w:pPr>
        <w:ind w:right="320" w:firstLine="8"/>
        <w:spacing w:after="0" w:line="261" w:lineRule="auto"/>
        <w:tabs>
          <w:tab w:leader="none" w:pos="2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failure to comply therewith could not reasonably be expected to have a Material Adverse Effect. Borrower will strictly perform and observe all the terms and provisions of each contract for the sale of Hedged Eligible Inventory to be performed or observed by it.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full and accurate books of record and account in conformity with GAAP consistently applied.</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b w:val="1"/>
          <w:bCs w:val="1"/>
          <w:color w:val="auto"/>
        </w:rPr>
        <w:t>6.10 Inspection Rights</w:t>
      </w:r>
      <w:r>
        <w:rPr>
          <w:rFonts w:ascii="Arial" w:cs="Arial" w:eastAsia="Arial" w:hAnsi="Arial"/>
          <w:sz w:val="16"/>
          <w:szCs w:val="16"/>
          <w:color w:val="auto"/>
        </w:rPr>
        <w:t>. Permit representatives and independent contractors of the Administrative Agent to visit and inspect any of its properties,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Borrower. Each of the foregoing inspections and examinations shall be made subject to compliance with applicable safety standards and the same conditions applicable to the Borrower in respect of property of the Borrower on the premises of Persons other than the Borrower or an Affiliate of the Borrower, and all information, books and records furnished or requested to be made, all information to be investigated or verified, all copies and abstracts of all information, books and records and all discussion conducted with any officer, employee or representative of the Borrower, in each case, shall be subject to any applicable attorney-client privilege exceptions which the Borrower determines is reasonably necessary and compliance with conditions to disclosures under non-disclosure agreements between the Borrower and Persons other than the Borrower or an Affiliate of the Borrower and the express undertaking of each Person acting at the direction of or on behalf of any Lender Party to be bound by the confidentiality provisions of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of this Agreement.</w:t>
      </w:r>
    </w:p>
    <w:p>
      <w:pPr>
        <w:spacing w:after="0" w:line="53"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Borrowings to refinance outstanding Indebtedness under the Existing Credit Agreement, finance purchases</w:t>
      </w:r>
      <w:r>
        <w:rPr>
          <w:rFonts w:ascii="Arial" w:cs="Arial" w:eastAsia="Arial" w:hAnsi="Arial"/>
          <w:sz w:val="18"/>
          <w:szCs w:val="18"/>
          <w:b w:val="1"/>
          <w:bCs w:val="1"/>
          <w:color w:val="auto"/>
        </w:rPr>
        <w:t xml:space="preserve"> </w:t>
      </w:r>
      <w:r>
        <w:rPr>
          <w:rFonts w:ascii="Arial" w:cs="Arial" w:eastAsia="Arial" w:hAnsi="Arial"/>
          <w:sz w:val="18"/>
          <w:szCs w:val="18"/>
          <w:color w:val="auto"/>
        </w:rPr>
        <w:t>and storage of Hedged Eligible Inventory and refinance Unreimbursed Amounts, and use all Letters of Credit solely to secure purchases of Hedged Eligible Inventory.</w:t>
      </w:r>
    </w:p>
    <w:p>
      <w:pPr>
        <w:spacing w:after="0" w:line="68" w:lineRule="exact"/>
        <w:rPr>
          <w:sz w:val="20"/>
          <w:szCs w:val="20"/>
          <w:color w:val="auto"/>
        </w:rPr>
      </w:pPr>
    </w:p>
    <w:p>
      <w:pPr>
        <w:ind w:right="1060" w:firstLine="225"/>
        <w:spacing w:after="0" w:line="282" w:lineRule="auto"/>
        <w:rPr>
          <w:sz w:val="20"/>
          <w:szCs w:val="20"/>
          <w:color w:val="auto"/>
        </w:rPr>
      </w:pPr>
      <w:r>
        <w:rPr>
          <w:rFonts w:ascii="Arial" w:cs="Arial" w:eastAsia="Arial" w:hAnsi="Arial"/>
          <w:sz w:val="18"/>
          <w:szCs w:val="18"/>
          <w:b w:val="1"/>
          <w:bCs w:val="1"/>
          <w:color w:val="auto"/>
        </w:rPr>
        <w:t>6.12 Covenant to Give Security</w:t>
      </w:r>
      <w:r>
        <w:rPr>
          <w:rFonts w:ascii="Arial" w:cs="Arial" w:eastAsia="Arial" w:hAnsi="Arial"/>
          <w:sz w:val="18"/>
          <w:szCs w:val="18"/>
          <w:color w:val="auto"/>
        </w:rPr>
        <w:t>. Borrower, at the Borrower’s expense, will deliver, to further secure its Obligations whenever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in its sole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9" w:name="page240"/>
    <w:bookmarkEnd w:id="239"/>
    <w:p>
      <w:pPr>
        <w:spacing w:after="0" w:line="257" w:lineRule="auto"/>
        <w:rPr>
          <w:sz w:val="20"/>
          <w:szCs w:val="20"/>
          <w:color w:val="auto"/>
        </w:rPr>
      </w:pPr>
      <w:r>
        <w:rPr>
          <w:rFonts w:ascii="Arial" w:cs="Arial" w:eastAsia="Arial" w:hAnsi="Arial"/>
          <w:sz w:val="18"/>
          <w:szCs w:val="18"/>
          <w:color w:val="auto"/>
        </w:rPr>
        <w:t xml:space="preserve">and absolute discretion, chattel mortgages, security agreements, financing statements and other Collateral Documents in form and substance satisfactory to Administrative Agent for the purpose of granting, confirming, and perfecting first and prior liens or security interests in favor of the Administrative Agent for the benefit of the Lender Parties, subject to applicable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in (i) all Financed Hedged Eligible Inventory, (ii) all Hedging Contracts covering Financed Hedged Eligible Inventory, (iii) all contracts for the sale of Financed Hedged Eligible Inventory and Accounts arising thereunder, and (iv) all proceeds of the foregoing.</w:t>
      </w:r>
    </w:p>
    <w:p>
      <w:pPr>
        <w:spacing w:after="0" w:line="76"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b w:val="1"/>
          <w:bCs w:val="1"/>
          <w:color w:val="auto"/>
        </w:rPr>
        <w:t>6.13 Further Assurances</w:t>
      </w:r>
      <w:r>
        <w:rPr>
          <w:rFonts w:ascii="Arial" w:cs="Arial" w:eastAsia="Arial" w:hAnsi="Arial"/>
          <w:sz w:val="17"/>
          <w:szCs w:val="17"/>
          <w:color w:val="auto"/>
        </w:rPr>
        <w:t>. Promptly upon request by the Administrative Agent, deliver such Collateral Documents, in form and substance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satisfactory to the Administrative Agent, as the Administrative Agent may reasonably request from time to time, to (i) the fullest extent permitted by applicable law, subject all Collateral to the Liens now or hereafter intended to be covered by any of the Collateral Documents, (ii) perfect and maintain the validity, effectiveness and priority of any of the Collateral Documents and any of the Liens intended to be created thereunder, subject to applicable Liens permitted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and (iii) assure, convey, grant, assign, transfer, preserve, protect and confirm unto the Secured Parties the rights granted or now or hereafter intended to be granted to the Secured Parties under any Collateral Document.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NEGATIVE COVENANTS</w:t>
      </w:r>
    </w:p>
    <w:p>
      <w:pPr>
        <w:spacing w:after="0" w:line="121"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(unless a collateral arrangement satisfactory to the L/C Issuer has been entered into) any Letter of Credit shall remain outstanding, the Borrower shall not: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7.01 Liens</w:t>
      </w:r>
      <w:r>
        <w:rPr>
          <w:rFonts w:ascii="Arial" w:cs="Arial" w:eastAsia="Arial" w:hAnsi="Arial"/>
          <w:sz w:val="18"/>
          <w:szCs w:val="18"/>
          <w:color w:val="auto"/>
        </w:rPr>
        <w:t>. Create, incur, assume or permit to exist any Lien upon</w:t>
      </w:r>
    </w:p>
    <w:p>
      <w:pPr>
        <w:spacing w:after="0" w:line="121" w:lineRule="exact"/>
        <w:rPr>
          <w:sz w:val="20"/>
          <w:szCs w:val="20"/>
          <w:color w:val="auto"/>
        </w:rPr>
      </w:pPr>
    </w:p>
    <w:p>
      <w:pPr>
        <w:ind w:firstLine="233"/>
        <w:spacing w:after="0" w:line="264" w:lineRule="auto"/>
        <w:tabs>
          <w:tab w:leader="none" w:pos="47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Collateral except (i) Liens created pursuant to the Collateral Documents, (ii) Permitted Inventory Liens, (iii) statutory Liens in respect of First Purchase Crude Payables, (iv) Broker Liens on margin deposits with respect to Swap Contracts, and (v) any other Liens expressly permitted to encumber such Collateral under any Collateral Document; or</w:t>
      </w:r>
    </w:p>
    <w:p>
      <w:pPr>
        <w:spacing w:after="0" w:line="73" w:lineRule="exact"/>
        <w:rPr>
          <w:rFonts w:ascii="Arial" w:cs="Arial" w:eastAsia="Arial" w:hAnsi="Arial"/>
          <w:sz w:val="18"/>
          <w:szCs w:val="18"/>
          <w:color w:val="auto"/>
        </w:rPr>
      </w:pPr>
    </w:p>
    <w:p>
      <w:pPr>
        <w:ind w:right="60" w:firstLine="233"/>
        <w:spacing w:after="0" w:line="257" w:lineRule="auto"/>
        <w:tabs>
          <w:tab w:leader="none" w:pos="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Petroleum Products commingled with Financed Hedged Eligible Inventory, or on any sales contracts (and Receivables therefrom and proceeds thereof) covering Petroleum Products in addition to Financed Hedged Eligible Inventory, or with respect to any Swap Contracts covering Financed Hedged Eligible Inventory, other than Broker Liens on margin deposits with respect thereto, unless such lien creditor has agreed in writing that Administrative Agent’s and Lenders’ rights with respect to such Petroleum Products, sales contracts, Swap Contracts and collateral rights related thereto are first and prior to such lien creditor’s rights therein;</w:t>
      </w:r>
    </w:p>
    <w:p>
      <w:pPr>
        <w:spacing w:after="0" w:line="76" w:lineRule="exact"/>
        <w:rPr>
          <w:sz w:val="20"/>
          <w:szCs w:val="20"/>
          <w:color w:val="auto"/>
        </w:rPr>
      </w:pPr>
    </w:p>
    <w:p>
      <w:pPr>
        <w:ind w:right="340" w:firstLine="225"/>
        <w:spacing w:after="0" w:line="266" w:lineRule="auto"/>
        <w:rPr>
          <w:sz w:val="20"/>
          <w:szCs w:val="20"/>
          <w:color w:val="auto"/>
        </w:rPr>
      </w:pPr>
      <w:r>
        <w:rPr>
          <w:rFonts w:ascii="Arial" w:cs="Arial" w:eastAsia="Arial" w:hAnsi="Arial"/>
          <w:sz w:val="18"/>
          <w:szCs w:val="18"/>
          <w:b w:val="1"/>
          <w:bCs w:val="1"/>
          <w:color w:val="auto"/>
        </w:rPr>
        <w:t>7.02 Fundamental Changes; Dispositions</w:t>
      </w:r>
      <w:r>
        <w:rPr>
          <w:rFonts w:ascii="Arial" w:cs="Arial" w:eastAsia="Arial" w:hAnsi="Arial"/>
          <w:sz w:val="18"/>
          <w:szCs w:val="18"/>
          <w:color w:val="auto"/>
        </w:rPr>
        <w:t>. Merge, dissolve, liquidate, consolidate with or into another Person, or sell, transfer, lease, exchange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(whether in one transaction or in a series of related transactions) all or substantially all of its assets (whether now owned or hereafter acquired) to or in favor of any Person, except that, so long as no Default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0" w:name="page241"/>
    <w:bookmarkEnd w:id="240"/>
    <w:p>
      <w:pPr>
        <w:ind w:right="120"/>
        <w:spacing w:after="0" w:line="277" w:lineRule="auto"/>
        <w:rPr>
          <w:sz w:val="20"/>
          <w:szCs w:val="20"/>
          <w:color w:val="auto"/>
        </w:rPr>
      </w:pPr>
      <w:r>
        <w:rPr>
          <w:rFonts w:ascii="Arial" w:cs="Arial" w:eastAsia="Arial" w:hAnsi="Arial"/>
          <w:sz w:val="18"/>
          <w:szCs w:val="18"/>
          <w:color w:val="auto"/>
        </w:rPr>
        <w:t xml:space="preserve">exists or, upon giving pro forma effect thereto, would immediately result therefrom the Borrower may merge or consolidate with another Subsidiary of PAA,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is the acquiring or surviving entity and immediately after giving effect thereto, no Default exists.</w:t>
      </w:r>
    </w:p>
    <w:p>
      <w:pPr>
        <w:spacing w:after="0" w:line="58"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b w:val="1"/>
          <w:bCs w:val="1"/>
          <w:color w:val="auto"/>
        </w:rPr>
        <w:t>7.03 Dispositions</w:t>
      </w:r>
      <w:r>
        <w:rPr>
          <w:rFonts w:ascii="Arial" w:cs="Arial" w:eastAsia="Arial" w:hAnsi="Arial"/>
          <w:sz w:val="18"/>
          <w:szCs w:val="18"/>
          <w:color w:val="auto"/>
        </w:rPr>
        <w:t>. Make any sale, transfer, lease, exchange or disposition of any Collateral except in the ordinary course of business on ordinary trade</w:t>
      </w:r>
      <w:r>
        <w:rPr>
          <w:rFonts w:ascii="Arial" w:cs="Arial" w:eastAsia="Arial" w:hAnsi="Arial"/>
          <w:sz w:val="18"/>
          <w:szCs w:val="18"/>
          <w:b w:val="1"/>
          <w:bCs w:val="1"/>
          <w:color w:val="auto"/>
        </w:rPr>
        <w:t xml:space="preserve"> </w:t>
      </w:r>
      <w:r>
        <w:rPr>
          <w:rFonts w:ascii="Arial" w:cs="Arial" w:eastAsia="Arial" w:hAnsi="Arial"/>
          <w:sz w:val="18"/>
          <w:szCs w:val="18"/>
          <w:color w:val="auto"/>
        </w:rPr>
        <w:t>terms.</w:t>
      </w:r>
    </w:p>
    <w:p>
      <w:pPr>
        <w:spacing w:after="0" w:line="54"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7.04 Transactions with Affiliates</w:t>
      </w:r>
      <w:r>
        <w:rPr>
          <w:rFonts w:ascii="Arial" w:cs="Arial" w:eastAsia="Arial" w:hAnsi="Arial"/>
          <w:sz w:val="18"/>
          <w:szCs w:val="18"/>
          <w:color w:val="auto"/>
        </w:rPr>
        <w:t>. Enter into any material transaction of any kind with any Affiliate of the Borrower, whether or not in the ordinary course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business, other than on terms that are no less favorable to the Borrower as would be obtainable by the Borrower at the time in an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any of the following transactions: (a) transactions between or among the Borrower and any of its Subsidiaries; (b) any employment, equity award, equity option or equity appreciation agreement or plan entered into by the Borrower in the ordinary course of business of the Borrower; (c) transactions effected in accordance with the terms of tax sharing, management services, indemnification, omnibus and other agreements with PAA and its Affiliates; (d) customary compensation, indemnification and other benefits made available to officers, directors or employees of the Borrower, any of its Subsidiaries or the General Partner, including reimbursement or advancement of out-of-pocket expenses and provisions of officers’ and directors’ liability insurance; and (e) transactions as contemplated by the Borrower’s agreement of limited partnership.</w:t>
      </w:r>
    </w:p>
    <w:p>
      <w:pPr>
        <w:spacing w:after="0" w:line="81" w:lineRule="exact"/>
        <w:rPr>
          <w:sz w:val="20"/>
          <w:szCs w:val="20"/>
          <w:color w:val="auto"/>
        </w:rPr>
      </w:pPr>
    </w:p>
    <w:p>
      <w:pPr>
        <w:jc w:val="both"/>
        <w:ind w:right="40" w:firstLine="225"/>
        <w:spacing w:after="0" w:line="289" w:lineRule="auto"/>
        <w:rPr>
          <w:sz w:val="20"/>
          <w:szCs w:val="20"/>
          <w:color w:val="auto"/>
        </w:rPr>
      </w:pPr>
      <w:r>
        <w:rPr>
          <w:rFonts w:ascii="Arial" w:cs="Arial" w:eastAsia="Arial" w:hAnsi="Arial"/>
          <w:sz w:val="17"/>
          <w:szCs w:val="17"/>
          <w:b w:val="1"/>
          <w:bCs w:val="1"/>
          <w:color w:val="auto"/>
        </w:rPr>
        <w:t>7.05 Burdensome Agreements</w:t>
      </w:r>
      <w:r>
        <w:rPr>
          <w:rFonts w:ascii="Arial" w:cs="Arial" w:eastAsia="Arial" w:hAnsi="Arial"/>
          <w:sz w:val="17"/>
          <w:szCs w:val="17"/>
          <w:color w:val="auto"/>
        </w:rPr>
        <w:t>. Except as expressly provided for in the Loan Documents, as described in any Schedule hereto or pursuant to a Restriction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Exception, the substance of which, in detail reasonably satisfactory to the Administrative Agent, is promptly reported to Administrative Agent, enter into any Contractual Obligation that limits the ability of the Borrower to create, incur, assume or permit to exist Liens on any Collateral.</w:t>
      </w:r>
    </w:p>
    <w:p>
      <w:pPr>
        <w:spacing w:after="0" w:line="50" w:lineRule="exact"/>
        <w:rPr>
          <w:sz w:val="20"/>
          <w:szCs w:val="20"/>
          <w:color w:val="auto"/>
        </w:rPr>
      </w:pPr>
    </w:p>
    <w:p>
      <w:pPr>
        <w:ind w:right="320" w:firstLine="225"/>
        <w:spacing w:after="0" w:line="266" w:lineRule="auto"/>
        <w:rPr>
          <w:sz w:val="20"/>
          <w:szCs w:val="20"/>
          <w:color w:val="auto"/>
        </w:rPr>
      </w:pPr>
      <w:r>
        <w:rPr>
          <w:rFonts w:ascii="Arial" w:cs="Arial" w:eastAsia="Arial" w:hAnsi="Arial"/>
          <w:sz w:val="18"/>
          <w:szCs w:val="18"/>
          <w:b w:val="1"/>
          <w:bCs w:val="1"/>
          <w:color w:val="auto"/>
        </w:rPr>
        <w:t>7.06 Use of Proceeds</w:t>
      </w:r>
      <w:r>
        <w:rPr>
          <w:rFonts w:ascii="Arial" w:cs="Arial" w:eastAsia="Arial" w:hAnsi="Arial"/>
          <w:sz w:val="18"/>
          <w:szCs w:val="18"/>
          <w:color w:val="auto"/>
        </w:rPr>
        <w:t>. Use the proceeds of any Credit Extension, whether directly or indirectly, and whether immediately, incidentally or ultimately,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 carry margin stock or to extend credit to others for the purpose of purchasing or carrying margin stock or to refund indebtedness originally incurred for such purpose (within the meaning of Regulation U of the FRB).</w:t>
      </w:r>
    </w:p>
    <w:p>
      <w:pPr>
        <w:spacing w:after="0" w:line="68"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7.07 PAA Consolidated Leverage Ratio</w:t>
      </w:r>
      <w:r>
        <w:rPr>
          <w:rFonts w:ascii="Arial" w:cs="Arial" w:eastAsia="Arial" w:hAnsi="Arial"/>
          <w:sz w:val="18"/>
          <w:szCs w:val="18"/>
          <w:color w:val="auto"/>
        </w:rPr>
        <w:t>. Permit the PAA Consolidated Leverage Ratio as of the end of any fiscal quarter of PAA to be greater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ratio set forth below opposite such period, calculated, with respect to Consolidated EBITDA (as defined in the PAA Credit Agreement and after giving effect to the provisos set forth therein), on a trailing four-quarter basis: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161"/>
        </w:trPr>
        <w:tc>
          <w:tcPr>
            <w:tcW w:w="9320" w:type="dxa"/>
            <w:vAlign w:val="bottom"/>
            <w:vMerge w:val="restart"/>
          </w:tcPr>
          <w:p>
            <w:pPr>
              <w:spacing w:after="0"/>
              <w:rPr>
                <w:sz w:val="20"/>
                <w:szCs w:val="20"/>
                <w:color w:val="auto"/>
              </w:rPr>
            </w:pPr>
            <w:r>
              <w:rPr>
                <w:rFonts w:ascii="Arial" w:cs="Arial" w:eastAsia="Arial" w:hAnsi="Arial"/>
                <w:sz w:val="14"/>
                <w:szCs w:val="14"/>
                <w:b w:val="1"/>
                <w:bCs w:val="1"/>
                <w:color w:val="auto"/>
              </w:rPr>
              <w:t>Applicable Period</w:t>
            </w:r>
          </w:p>
        </w:tc>
        <w:tc>
          <w:tcPr>
            <w:tcW w:w="202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4"/>
              </w:rPr>
              <w:t>Maximum Consolidated</w:t>
            </w:r>
          </w:p>
        </w:tc>
        <w:tc>
          <w:tcPr>
            <w:tcW w:w="0" w:type="dxa"/>
            <w:vAlign w:val="bottom"/>
          </w:tcPr>
          <w:p>
            <w:pPr>
              <w:spacing w:after="0"/>
              <w:rPr>
                <w:sz w:val="1"/>
                <w:szCs w:val="1"/>
                <w:color w:val="auto"/>
              </w:rPr>
            </w:pPr>
          </w:p>
        </w:tc>
      </w:tr>
      <w:tr>
        <w:trPr>
          <w:trHeight w:val="171"/>
        </w:trPr>
        <w:tc>
          <w:tcPr>
            <w:tcW w:w="93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195"/>
        </w:trPr>
        <w:tc>
          <w:tcPr>
            <w:tcW w:w="9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 During an Acquisition Period</w:t>
            </w:r>
          </w:p>
        </w:tc>
        <w:tc>
          <w:tcPr>
            <w:tcW w:w="5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320" w:type="dxa"/>
            <w:vAlign w:val="bottom"/>
          </w:tcPr>
          <w:p>
            <w:pPr>
              <w:ind w:left="420"/>
              <w:spacing w:after="0"/>
              <w:rPr>
                <w:sz w:val="20"/>
                <w:szCs w:val="20"/>
                <w:color w:val="auto"/>
              </w:rPr>
            </w:pPr>
            <w:r>
              <w:rPr>
                <w:rFonts w:ascii="Arial" w:cs="Arial" w:eastAsia="Arial" w:hAnsi="Arial"/>
                <w:sz w:val="18"/>
                <w:szCs w:val="18"/>
                <w:color w:val="auto"/>
              </w:rPr>
              <w:t>(as defined in the PAA Credit Agreement)</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320" w:type="dxa"/>
            <w:vAlign w:val="bottom"/>
          </w:tcPr>
          <w:p>
            <w:pPr>
              <w:spacing w:after="0"/>
              <w:rPr>
                <w:sz w:val="20"/>
                <w:szCs w:val="20"/>
                <w:color w:val="auto"/>
              </w:rPr>
            </w:pPr>
            <w:r>
              <w:rPr>
                <w:rFonts w:ascii="Arial" w:cs="Arial" w:eastAsia="Arial" w:hAnsi="Arial"/>
                <w:sz w:val="18"/>
                <w:szCs w:val="18"/>
                <w:color w:val="auto"/>
              </w:rPr>
              <w:t>(ii) Other than during an Acquisition Period</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5.00:1.0</w:t>
            </w:r>
          </w:p>
        </w:tc>
        <w:tc>
          <w:tcPr>
            <w:tcW w:w="0" w:type="dxa"/>
            <w:vAlign w:val="bottom"/>
          </w:tcPr>
          <w:p>
            <w:pPr>
              <w:spacing w:after="0"/>
              <w:rPr>
                <w:sz w:val="1"/>
                <w:szCs w:val="1"/>
                <w:color w:val="auto"/>
              </w:rPr>
            </w:pPr>
          </w:p>
        </w:tc>
      </w:tr>
      <w:tr>
        <w:trPr>
          <w:trHeight w:val="230"/>
        </w:trPr>
        <w:tc>
          <w:tcPr>
            <w:tcW w:w="9320" w:type="dxa"/>
            <w:vAlign w:val="bottom"/>
          </w:tcPr>
          <w:p>
            <w:pPr>
              <w:ind w:left="220"/>
              <w:spacing w:after="0"/>
              <w:rPr>
                <w:sz w:val="20"/>
                <w:szCs w:val="20"/>
                <w:color w:val="auto"/>
              </w:rPr>
            </w:pPr>
            <w:r>
              <w:rPr>
                <w:rFonts w:ascii="Arial" w:cs="Arial" w:eastAsia="Arial" w:hAnsi="Arial"/>
                <w:sz w:val="18"/>
                <w:szCs w:val="18"/>
                <w:color w:val="auto"/>
              </w:rPr>
              <w:t>(as defined in the PAA Credit Agreement)</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0" w:right="3360" w:firstLine="3171"/>
        <w:spacing w:after="0" w:line="378" w:lineRule="auto"/>
        <w:rPr>
          <w:sz w:val="20"/>
          <w:szCs w:val="20"/>
          <w:color w:val="auto"/>
        </w:rPr>
      </w:pPr>
      <w:r>
        <w:rPr>
          <w:rFonts w:ascii="Arial" w:cs="Arial" w:eastAsia="Arial" w:hAnsi="Arial"/>
          <w:sz w:val="18"/>
          <w:szCs w:val="18"/>
          <w:b w:val="1"/>
          <w:bCs w:val="1"/>
          <w:color w:val="auto"/>
        </w:rPr>
        <w:t>ARTICLE VIII. EVENTS OF DEFAULT AND REMEDIES 8.01 Events of Default</w:t>
      </w:r>
      <w:r>
        <w:rPr>
          <w:rFonts w:ascii="Arial" w:cs="Arial" w:eastAsia="Arial" w:hAnsi="Arial"/>
          <w:sz w:val="18"/>
          <w:szCs w:val="18"/>
          <w:color w:val="auto"/>
        </w:rPr>
        <w:t>. Any of the following shall constitute an Event of Default:</w:t>
      </w:r>
    </w:p>
    <w:p>
      <w:pPr>
        <w:ind w:right="180" w:firstLine="233"/>
        <w:spacing w:after="0" w:line="288" w:lineRule="auto"/>
        <w:tabs>
          <w:tab w:leader="none" w:pos="470"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xml:space="preserve">. (i) The Borrower fails to pay (A) when due and payable, any amount of principal of any Loan or any L/C Obligation, (B) within three Business Days after the same becomes due and payable, any interest on any Loan or on any L/C Obligation, or any fee due hereunder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or (C) within five Business Days after the same becomes due, any other amount payable hereunder or under any other Loan Document, or</w:t>
      </w:r>
    </w:p>
    <w:p>
      <w:pPr>
        <w:ind w:right="280" w:firstLine="8"/>
        <w:spacing w:after="0" w:line="261" w:lineRule="auto"/>
        <w:tabs>
          <w:tab w:leader="none" w:pos="26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PAA fails to pay within three Business Days after the same becomes due and payable, any amount payable under the PAA Guaranty or any other Loan Document; or</w:t>
      </w:r>
    </w:p>
    <w:p>
      <w:pPr>
        <w:spacing w:after="0" w:line="75" w:lineRule="exact"/>
        <w:rPr>
          <w:rFonts w:ascii="Arial" w:cs="Arial" w:eastAsia="Arial" w:hAnsi="Arial"/>
          <w:sz w:val="18"/>
          <w:szCs w:val="18"/>
          <w:color w:val="auto"/>
        </w:rPr>
      </w:pPr>
    </w:p>
    <w:p>
      <w:pPr>
        <w:ind w:left="480" w:hanging="247"/>
        <w:spacing w:after="0"/>
        <w:tabs>
          <w:tab w:leader="none" w:pos="480"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Borrower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firstLine="233"/>
        <w:spacing w:after="0" w:line="264" w:lineRule="auto"/>
        <w:tabs>
          <w:tab w:leader="none" w:pos="470"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Borrower; or</w:t>
      </w:r>
    </w:p>
    <w:p>
      <w:pPr>
        <w:spacing w:after="0" w:line="73" w:lineRule="exact"/>
        <w:rPr>
          <w:rFonts w:ascii="Arial" w:cs="Arial" w:eastAsia="Arial" w:hAnsi="Arial"/>
          <w:sz w:val="18"/>
          <w:szCs w:val="18"/>
          <w:color w:val="auto"/>
        </w:rPr>
      </w:pPr>
    </w:p>
    <w:p>
      <w:pPr>
        <w:ind w:right="20" w:firstLine="233"/>
        <w:spacing w:after="0" w:line="277" w:lineRule="auto"/>
        <w:tabs>
          <w:tab w:leader="none" w:pos="480"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Borrower herein or by any Loan Party in any other Loan Document shall be incorrect when made or deemed made in any material respect; or</w:t>
      </w:r>
    </w:p>
    <w:p>
      <w:pPr>
        <w:spacing w:after="0" w:line="62" w:lineRule="exact"/>
        <w:rPr>
          <w:rFonts w:ascii="Arial" w:cs="Arial" w:eastAsia="Arial" w:hAnsi="Arial"/>
          <w:sz w:val="18"/>
          <w:szCs w:val="18"/>
          <w:color w:val="auto"/>
        </w:rPr>
      </w:pPr>
    </w:p>
    <w:p>
      <w:pPr>
        <w:ind w:right="120" w:firstLine="233"/>
        <w:spacing w:after="0" w:line="290" w:lineRule="auto"/>
        <w:tabs>
          <w:tab w:leader="none" w:pos="470"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Subsidiary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exceeding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the Borrower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31" w:right="279" w:bottom="1440" w:gutter="0" w:footer="0" w:header="0"/>
        </w:sectPr>
      </w:pPr>
    </w:p>
    <w:bookmarkStart w:id="242" w:name="page243"/>
    <w:bookmarkEnd w:id="242"/>
    <w:p>
      <w:pPr>
        <w:ind w:right="380"/>
        <w:spacing w:after="0" w:line="291" w:lineRule="auto"/>
        <w:rPr>
          <w:sz w:val="20"/>
          <w:szCs w:val="20"/>
          <w:color w:val="auto"/>
        </w:rPr>
      </w:pPr>
      <w:r>
        <w:rPr>
          <w:rFonts w:ascii="Arial" w:cs="Arial" w:eastAsia="Arial" w:hAnsi="Arial"/>
          <w:sz w:val="16"/>
          <w:szCs w:val="16"/>
          <w:color w:val="auto"/>
        </w:rPr>
        <w:t>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ind w:right="100" w:firstLine="8"/>
        <w:spacing w:after="0" w:line="288" w:lineRule="auto"/>
        <w:tabs>
          <w:tab w:leader="none" w:pos="26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(1) the Swap Termination Value owed by the Borrower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the Borrower as required by GAAP), (2) the effect of such Early Termination Date is to cause such Swap Termination Value to be demanded or to become due, and (3) such Swap Termination Value has not been paid when due; or</w:t>
      </w:r>
    </w:p>
    <w:p>
      <w:pPr>
        <w:spacing w:after="0" w:line="60" w:lineRule="exact"/>
        <w:rPr>
          <w:rFonts w:ascii="Arial" w:cs="Arial" w:eastAsia="Arial" w:hAnsi="Arial"/>
          <w:sz w:val="16"/>
          <w:szCs w:val="16"/>
          <w:color w:val="auto"/>
        </w:rPr>
      </w:pPr>
    </w:p>
    <w:p>
      <w:pPr>
        <w:ind w:right="20" w:firstLine="233"/>
        <w:spacing w:after="0" w:line="270" w:lineRule="auto"/>
        <w:tabs>
          <w:tab w:leader="none" w:pos="450"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The Borrower, any Subsidiary of the Borrower, the operations, properties or financial condition of which is significant to the Borrower as of the most recently ended fiscal quarter of the Borrower, PAA, any other Significant Restricted Person (as such term is defined in the PAA Credit Agreement), Plains All American GP LLC, Plains AAP, L.P., PAA GP LLC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any Collateral 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73" w:lineRule="exact"/>
        <w:rPr>
          <w:rFonts w:ascii="Arial" w:cs="Arial" w:eastAsia="Arial" w:hAnsi="Arial"/>
          <w:sz w:val="17"/>
          <w:szCs w:val="17"/>
          <w:color w:val="auto"/>
        </w:rPr>
      </w:pPr>
    </w:p>
    <w:p>
      <w:pPr>
        <w:ind w:firstLine="233"/>
        <w:spacing w:after="0" w:line="259" w:lineRule="auto"/>
        <w:tabs>
          <w:tab w:leader="none" w:pos="480"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Borrower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or enforcement is allowed by applicable Law) after its issue or levy; or</w:t>
      </w:r>
    </w:p>
    <w:p>
      <w:pPr>
        <w:spacing w:after="0" w:line="78" w:lineRule="exact"/>
        <w:rPr>
          <w:rFonts w:ascii="Arial" w:cs="Arial" w:eastAsia="Arial" w:hAnsi="Arial"/>
          <w:sz w:val="18"/>
          <w:szCs w:val="18"/>
          <w:color w:val="auto"/>
        </w:rPr>
      </w:pPr>
    </w:p>
    <w:p>
      <w:pPr>
        <w:ind w:right="120" w:firstLine="233"/>
        <w:spacing w:after="0" w:line="276" w:lineRule="auto"/>
        <w:tabs>
          <w:tab w:leader="none" w:pos="480"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the Borrower a final judgment for the payment of money in an aggregate amount (as to all such judgments or orders) exceeding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3" w:name="page244"/>
    <w:bookmarkEnd w:id="243"/>
    <w:p>
      <w:pPr>
        <w:ind w:firstLine="233"/>
        <w:spacing w:after="0" w:line="302" w:lineRule="auto"/>
        <w:tabs>
          <w:tab w:leader="none" w:pos="44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46" w:lineRule="exact"/>
        <w:rPr>
          <w:rFonts w:ascii="Arial" w:cs="Arial" w:eastAsia="Arial" w:hAnsi="Arial"/>
          <w:sz w:val="16"/>
          <w:szCs w:val="16"/>
          <w:color w:val="auto"/>
        </w:rPr>
      </w:pPr>
    </w:p>
    <w:p>
      <w:pPr>
        <w:jc w:val="both"/>
        <w:ind w:right="160" w:firstLine="233"/>
        <w:spacing w:after="0" w:line="259" w:lineRule="auto"/>
        <w:tabs>
          <w:tab w:leader="none" w:pos="4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rFonts w:ascii="Arial" w:cs="Arial" w:eastAsia="Arial" w:hAnsi="Arial"/>
          <w:sz w:val="18"/>
          <w:szCs w:val="18"/>
          <w:color w:val="auto"/>
        </w:rPr>
      </w:pPr>
    </w:p>
    <w:p>
      <w:pPr>
        <w:ind w:right="160" w:firstLine="233"/>
        <w:spacing w:after="0" w:line="264" w:lineRule="auto"/>
        <w:tabs>
          <w:tab w:leader="none" w:pos="4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 or</w:t>
      </w:r>
    </w:p>
    <w:p>
      <w:pPr>
        <w:spacing w:after="0" w:line="73" w:lineRule="exact"/>
        <w:rPr>
          <w:rFonts w:ascii="Arial" w:cs="Arial" w:eastAsia="Arial" w:hAnsi="Arial"/>
          <w:sz w:val="18"/>
          <w:szCs w:val="18"/>
          <w:color w:val="auto"/>
        </w:rPr>
      </w:pPr>
    </w:p>
    <w:p>
      <w:pPr>
        <w:ind w:left="540" w:hanging="307"/>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PAA Event of Default</w:t>
      </w:r>
      <w:r>
        <w:rPr>
          <w:rFonts w:ascii="Arial" w:cs="Arial" w:eastAsia="Arial" w:hAnsi="Arial"/>
          <w:sz w:val="18"/>
          <w:szCs w:val="18"/>
          <w:color w:val="auto"/>
        </w:rPr>
        <w:t>. Any “Event of Default” shall occur, as such term is defined in the PAA Credit Agreement.</w:t>
      </w:r>
    </w:p>
    <w:p>
      <w:pPr>
        <w:spacing w:after="0" w:line="113"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 may,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Required Lenders, take any or all of the following actions:</w:t>
      </w:r>
    </w:p>
    <w:p>
      <w:pPr>
        <w:spacing w:after="0" w:line="58" w:lineRule="exact"/>
        <w:rPr>
          <w:sz w:val="20"/>
          <w:szCs w:val="20"/>
          <w:color w:val="auto"/>
        </w:rPr>
      </w:pPr>
    </w:p>
    <w:p>
      <w:pPr>
        <w:ind w:right="600" w:firstLine="233"/>
        <w:spacing w:after="0" w:line="342" w:lineRule="auto"/>
        <w:tabs>
          <w:tab w:leader="none" w:pos="47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and any obligation of the L/C Issuer to make L/C Credit Extensions to be terminated or suspended (as the case may be), whereupon such commitments and obligation shall be terminated or suspended (as the case may be);</w:t>
      </w:r>
    </w:p>
    <w:p>
      <w:pPr>
        <w:spacing w:after="0" w:line="15" w:lineRule="exact"/>
        <w:rPr>
          <w:rFonts w:ascii="Arial" w:cs="Arial" w:eastAsia="Arial" w:hAnsi="Arial"/>
          <w:sz w:val="16"/>
          <w:szCs w:val="16"/>
          <w:color w:val="auto"/>
        </w:rPr>
      </w:pPr>
    </w:p>
    <w:p>
      <w:pPr>
        <w:ind w:right="280" w:firstLine="233"/>
        <w:spacing w:after="0" w:line="264" w:lineRule="auto"/>
        <w:tabs>
          <w:tab w:leader="none" w:pos="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then Outstanding Amount thereof); and</w:t>
      </w:r>
    </w:p>
    <w:p>
      <w:pPr>
        <w:spacing w:after="0" w:line="117" w:lineRule="exact"/>
        <w:rPr>
          <w:rFonts w:ascii="Arial" w:cs="Arial" w:eastAsia="Arial" w:hAnsi="Arial"/>
          <w:sz w:val="18"/>
          <w:szCs w:val="18"/>
          <w:color w:val="auto"/>
        </w:rPr>
      </w:pPr>
    </w:p>
    <w:p>
      <w:pPr>
        <w:ind w:right="540" w:firstLine="233"/>
        <w:spacing w:after="0" w:line="277" w:lineRule="auto"/>
        <w:tabs>
          <w:tab w:leader="none" w:pos="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6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44" w:name="page245"/>
    <w:bookmarkEnd w:id="244"/>
    <w:p>
      <w:pPr>
        <w:ind w:right="340"/>
        <w:spacing w:after="0" w:line="264" w:lineRule="auto"/>
        <w:rPr>
          <w:sz w:val="20"/>
          <w:szCs w:val="20"/>
          <w:color w:val="auto"/>
        </w:rPr>
      </w:pPr>
      <w:r>
        <w:rPr>
          <w:rFonts w:ascii="Arial" w:cs="Arial" w:eastAsia="Arial" w:hAnsi="Arial"/>
          <w:sz w:val="18"/>
          <w:szCs w:val="18"/>
          <w:color w:val="auto"/>
        </w:rPr>
        <w:t>shall automatically terminate, the unpaid principal amount of all outstanding Loans and all interest and other amounts that have accrued and are owing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69"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 immediately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2.14 and 2.15</w:t>
      </w:r>
      <w:r>
        <w:rPr>
          <w:rFonts w:ascii="Arial" w:cs="Arial" w:eastAsia="Arial" w:hAnsi="Arial"/>
          <w:sz w:val="18"/>
          <w:szCs w:val="18"/>
          <w:color w:val="auto"/>
        </w:rPr>
        <w:t>, be applied by the Administrative Agent in the following order:</w:t>
      </w:r>
    </w:p>
    <w:p>
      <w:pPr>
        <w:spacing w:after="0" w:line="76"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6"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63"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1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62"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16"/>
          <w:szCs w:val="16"/>
          <w:u w:val="single" w:color="auto"/>
          <w:color w:val="auto"/>
        </w:rPr>
        <w:t>Sections 2.03 and 2.14</w:t>
      </w:r>
      <w:r>
        <w:rPr>
          <w:rFonts w:ascii="Arial" w:cs="Arial" w:eastAsia="Arial" w:hAnsi="Arial"/>
          <w:sz w:val="16"/>
          <w:szCs w:val="16"/>
          <w:color w:val="auto"/>
        </w:rPr>
        <w:t>; and</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payment Obligations have been indefeasibly paid in full, to the Borrower or as otherwise required by Law.</w:t>
      </w:r>
    </w:p>
    <w:p>
      <w:pPr>
        <w:spacing w:after="0" w:line="1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 and 2.14</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payment Obligations, if any, in the order set forth above.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ARTICLE IX. ADMINISTRATIVE AGENT</w:t>
      </w:r>
    </w:p>
    <w:p>
      <w:pPr>
        <w:spacing w:after="0" w:line="117"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9.01 Appointment and Authority</w:t>
      </w:r>
      <w:r>
        <w:rPr>
          <w:rFonts w:ascii="Arial" w:cs="Arial" w:eastAsia="Arial" w:hAnsi="Arial"/>
          <w:sz w:val="18"/>
          <w:szCs w:val="18"/>
          <w:color w:val="auto"/>
        </w:rPr>
        <w:t>. (a) Each of the Lenders and the L/C Issuer hereby irrevocably appoints Bank of America to act on its behalf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the Borrower shall not have rights as a third party beneficiary of any of such provisions (other than the right to reasonably approve a successor Administrative Agent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84" w:lineRule="exact"/>
        <w:rPr>
          <w:sz w:val="20"/>
          <w:szCs w:val="20"/>
          <w:color w:val="auto"/>
        </w:rPr>
      </w:pPr>
    </w:p>
    <w:p>
      <w:pPr>
        <w:ind w:firstLine="233"/>
        <w:spacing w:after="0" w:line="271" w:lineRule="auto"/>
        <w:tabs>
          <w:tab w:leader="none" w:pos="47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and the L/C Issuer hereby irrevocably appoints and authorizes the Administrative Agent to act as the agent of such Lender and the L/C Issuer for purposes of acquiring, holding and enforcing any and all Liens on Collateral granted by the Borrower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11.04(c)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67"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9.02 Rights as a Lender</w:t>
      </w:r>
      <w:r>
        <w:rPr>
          <w:rFonts w:ascii="Arial" w:cs="Arial" w:eastAsia="Arial" w:hAnsi="Arial"/>
          <w:sz w:val="18"/>
          <w:szCs w:val="18"/>
          <w:color w:val="auto"/>
        </w:rPr>
        <w:t>. The Person serving as the Administrative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9.03 Exculpatory Provisions</w:t>
      </w:r>
      <w:r>
        <w:rPr>
          <w:rFonts w:ascii="Arial" w:cs="Arial" w:eastAsia="Arial" w:hAnsi="Arial"/>
          <w:sz w:val="16"/>
          <w:szCs w:val="16"/>
          <w:color w:val="auto"/>
        </w:rPr>
        <w:t>. The Administrative Agent shall not have any duties or obligations except those expressly set forth herein and in the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103" w:lineRule="exact"/>
        <w:rPr>
          <w:sz w:val="20"/>
          <w:szCs w:val="20"/>
          <w:color w:val="auto"/>
        </w:rPr>
      </w:pPr>
    </w:p>
    <w:p>
      <w:pPr>
        <w:ind w:left="700" w:hanging="239"/>
        <w:spacing w:after="0"/>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46" w:name="page247"/>
    <w:bookmarkEnd w:id="246"/>
    <w:p>
      <w:pPr>
        <w:ind w:left="240" w:right="20"/>
        <w:spacing w:after="0" w:line="264" w:lineRule="auto"/>
        <w:rPr>
          <w:sz w:val="20"/>
          <w:szCs w:val="20"/>
          <w:color w:val="auto"/>
        </w:rPr>
      </w:pPr>
      <w:r>
        <w:rPr>
          <w:rFonts w:ascii="Arial" w:cs="Arial" w:eastAsia="Arial" w:hAnsi="Arial"/>
          <w:sz w:val="18"/>
          <w:szCs w:val="18"/>
          <w:color w:val="auto"/>
        </w:rPr>
        <w:t xml:space="preserve">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73" w:lineRule="exact"/>
        <w:rPr>
          <w:sz w:val="20"/>
          <w:szCs w:val="20"/>
          <w:color w:val="auto"/>
        </w:rPr>
      </w:pPr>
    </w:p>
    <w:p>
      <w:pPr>
        <w:ind w:left="240" w:right="140" w:firstLine="221"/>
        <w:spacing w:after="0" w:line="264" w:lineRule="auto"/>
        <w:tabs>
          <w:tab w:leader="none" w:pos="71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L/C Issuer.</w:t>
      </w:r>
    </w:p>
    <w:p>
      <w:pPr>
        <w:spacing w:after="0" w:line="80"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6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b w:val="1"/>
          <w:bCs w:val="1"/>
          <w:color w:val="auto"/>
        </w:rPr>
        <w:t>9.04 Reliance by Administrative Agent</w:t>
      </w:r>
      <w:r>
        <w:rPr>
          <w:rFonts w:ascii="Arial" w:cs="Arial" w:eastAsia="Arial" w:hAnsi="Arial"/>
          <w:sz w:val="17"/>
          <w:szCs w:val="17"/>
          <w:color w:val="auto"/>
        </w:rPr>
        <w:t>. The Administrative Agent shall be entitled to rely upon, and shall not incur any liability for relying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7" w:name="page248"/>
    <w:bookmarkEnd w:id="247"/>
    <w:p>
      <w:pPr>
        <w:ind w:right="160" w:firstLine="225"/>
        <w:spacing w:after="0" w:line="298"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46"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b w:val="1"/>
          <w:bCs w:val="1"/>
          <w:color w:val="auto"/>
        </w:rPr>
        <w:t>9.06 Resignation or Removal of Administrative Agent</w:t>
      </w:r>
      <w:r>
        <w:rPr>
          <w:rFonts w:ascii="Arial" w:cs="Arial" w:eastAsia="Arial" w:hAnsi="Arial"/>
          <w:sz w:val="16"/>
          <w:szCs w:val="16"/>
          <w:color w:val="auto"/>
        </w:rPr>
        <w:t>. (a) The Administrative Agent may at any time give notice of its resignation to the Lenders,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L/C Issuer and the Borrower,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Borrower and such Person, remove such Person as Administrative Agent. Upon receipt of any such notice of resignation or issuance of notice of removal, the Required Lenders shall have the right to appoint a successor (subject to the approval of the Borrower, unless an Event of Default has occurred and is continuing, which approval shall not be unreasonably withheld),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and the L/C Issuer, appoint a successor Administrative Agent meeting the qualifications set forth above (subject to the approval of the Borrower, unless an Event of Default has occurred and is continuing, which approval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48" w:name="page249"/>
    <w:bookmarkEnd w:id="248"/>
    <w:p>
      <w:pPr>
        <w:ind w:right="80"/>
        <w:spacing w:after="0" w:line="264" w:lineRule="auto"/>
        <w:rPr>
          <w:sz w:val="20"/>
          <w:szCs w:val="20"/>
          <w:color w:val="auto"/>
        </w:rPr>
      </w:pPr>
      <w:r>
        <w:rPr>
          <w:rFonts w:ascii="Arial" w:cs="Arial" w:eastAsia="Arial" w:hAnsi="Arial"/>
          <w:sz w:val="18"/>
          <w:szCs w:val="18"/>
          <w:color w:val="auto"/>
        </w:rPr>
        <w:t xml:space="preserve">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73" w:lineRule="exact"/>
        <w:rPr>
          <w:sz w:val="20"/>
          <w:szCs w:val="20"/>
          <w:color w:val="auto"/>
        </w:rPr>
      </w:pPr>
    </w:p>
    <w:p>
      <w:pPr>
        <w:ind w:firstLine="233"/>
        <w:spacing w:after="0" w:line="273" w:lineRule="auto"/>
        <w:tabs>
          <w:tab w:leader="none" w:pos="47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resignation by, or removal of, Bank of America as Administrative Agent pursuant to this Section shall also constitute its resignation or removal as L/C Issuer. Upon the acceptance of a successor’s appointment as Administrative Agent hereunder, (a) such successor may succeed to and become vested with all of the rights, powers, privileges and duties of the retiring or removed L/C Issuer, (b) the retiring or removed L/C Issuer shall be discharged from all of their respective duties and obligations hereunder or under the other Loan Documents, and (c) 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66" w:lineRule="exact"/>
        <w:rPr>
          <w:sz w:val="20"/>
          <w:szCs w:val="20"/>
          <w:color w:val="auto"/>
        </w:rPr>
      </w:pPr>
    </w:p>
    <w:p>
      <w:pPr>
        <w:ind w:right="120" w:firstLine="225"/>
        <w:spacing w:after="0" w:line="274" w:lineRule="auto"/>
        <w:rPr>
          <w:sz w:val="20"/>
          <w:szCs w:val="20"/>
          <w:color w:val="auto"/>
        </w:rPr>
      </w:pPr>
      <w:r>
        <w:rPr>
          <w:rFonts w:ascii="Arial" w:cs="Arial" w:eastAsia="Arial" w:hAnsi="Arial"/>
          <w:sz w:val="17"/>
          <w:szCs w:val="17"/>
          <w:b w:val="1"/>
          <w:bCs w:val="1"/>
          <w:color w:val="auto"/>
        </w:rPr>
        <w:t>9.07 Non-Reliance on Administrative Agent and Other Lenders</w:t>
      </w:r>
      <w:r>
        <w:rPr>
          <w:rFonts w:ascii="Arial" w:cs="Arial" w:eastAsia="Arial" w:hAnsi="Arial"/>
          <w:sz w:val="17"/>
          <w:szCs w:val="17"/>
          <w:color w:val="auto"/>
        </w:rPr>
        <w:t>. Each Lender and the L/C Issuer acknowledges that it has, independently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66" w:lineRule="exact"/>
        <w:rPr>
          <w:sz w:val="20"/>
          <w:szCs w:val="20"/>
          <w:color w:val="auto"/>
        </w:rPr>
      </w:pPr>
    </w:p>
    <w:p>
      <w:pPr>
        <w:ind w:right="360" w:firstLine="225"/>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Bookrunners, Arrangers or Syndication Agents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 page hereof shall have any powers, duties or responsibilities under this Agreement or any of the other Loan Documents, except in its capacity, as applicable, as the Administrative Agent, a Lender or the L/C Issuer hereunder.</w:t>
      </w:r>
    </w:p>
    <w:p>
      <w:pPr>
        <w:spacing w:after="0" w:line="68" w:lineRule="exact"/>
        <w:rPr>
          <w:sz w:val="20"/>
          <w:szCs w:val="20"/>
          <w:color w:val="auto"/>
        </w:rPr>
      </w:pPr>
    </w:p>
    <w:p>
      <w:pPr>
        <w:ind w:right="260" w:firstLine="225"/>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 judicial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6" w:lineRule="exact"/>
        <w:rPr>
          <w:sz w:val="20"/>
          <w:szCs w:val="20"/>
          <w:color w:val="auto"/>
        </w:rPr>
      </w:pPr>
    </w:p>
    <w:p>
      <w:pPr>
        <w:ind w:left="240" w:right="60" w:firstLine="221"/>
        <w:spacing w:after="0" w:line="259" w:lineRule="auto"/>
        <w:tabs>
          <w:tab w:leader="none" w:pos="71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9" w:name="page250"/>
    <w:bookmarkEnd w:id="249"/>
    <w:p>
      <w:pPr>
        <w:ind w:left="240" w:right="60"/>
        <w:spacing w:after="0" w:line="277" w:lineRule="auto"/>
        <w:rPr>
          <w:sz w:val="20"/>
          <w:szCs w:val="20"/>
          <w:color w:val="auto"/>
        </w:rPr>
      </w:pPr>
      <w:r>
        <w:rPr>
          <w:rFonts w:ascii="Arial" w:cs="Arial" w:eastAsia="Arial" w:hAnsi="Arial"/>
          <w:sz w:val="18"/>
          <w:szCs w:val="18"/>
          <w:color w:val="auto"/>
        </w:rPr>
        <w:t xml:space="preserve">respective agents and counsel and all other amounts due the Lenders, the L/C Issuer and the Administrative Agent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62" w:lineRule="exact"/>
        <w:rPr>
          <w:sz w:val="20"/>
          <w:szCs w:val="20"/>
          <w:color w:val="auto"/>
        </w:rPr>
      </w:pPr>
    </w:p>
    <w:p>
      <w:pPr>
        <w:ind w:left="240" w:right="680" w:firstLine="221"/>
        <w:spacing w:after="0" w:line="277" w:lineRule="auto"/>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to collect and receive any monies or other property payable or deliverable on any such claims and to distribute the same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80"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5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b w:val="1"/>
          <w:bCs w:val="1"/>
          <w:color w:val="auto"/>
        </w:rPr>
        <w:t>9.10 Collateral Matters</w:t>
      </w:r>
      <w:r>
        <w:rPr>
          <w:rFonts w:ascii="Arial" w:cs="Arial" w:eastAsia="Arial" w:hAnsi="Arial"/>
          <w:sz w:val="16"/>
          <w:szCs w:val="16"/>
          <w:color w:val="auto"/>
        </w:rPr>
        <w:t>. The Lenders and the L/C Issuer irrevocably authorize the Administrative Agent, at its option and in its discretion, to release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L/C Issuer shall have been made), (ii) that is sold or to be sold as part of or in connection with any sale not prohibited hereunder or under any other Loan Document, or (iii) subject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Borrower such documents as the Borrower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CONTINUING GUARANTY</w:t>
      </w:r>
    </w:p>
    <w:p>
      <w:pPr>
        <w:spacing w:after="0" w:line="117" w:lineRule="exact"/>
        <w:rPr>
          <w:sz w:val="20"/>
          <w:szCs w:val="20"/>
          <w:color w:val="auto"/>
        </w:rPr>
      </w:pPr>
    </w:p>
    <w:p>
      <w:pPr>
        <w:ind w:firstLine="225"/>
        <w:spacing w:after="0" w:line="314" w:lineRule="auto"/>
        <w:rPr>
          <w:sz w:val="20"/>
          <w:szCs w:val="20"/>
          <w:color w:val="auto"/>
        </w:rPr>
      </w:pPr>
      <w:r>
        <w:rPr>
          <w:rFonts w:ascii="Arial" w:cs="Arial" w:eastAsia="Arial" w:hAnsi="Arial"/>
          <w:sz w:val="16"/>
          <w:szCs w:val="16"/>
          <w:b w:val="1"/>
          <w:bCs w:val="1"/>
          <w:color w:val="auto"/>
        </w:rPr>
        <w:t>10.01 PAA Guaranty</w:t>
      </w:r>
      <w:r>
        <w:rPr>
          <w:rFonts w:ascii="Arial" w:cs="Arial" w:eastAsia="Arial" w:hAnsi="Arial"/>
          <w:sz w:val="16"/>
          <w:szCs w:val="16"/>
          <w:color w:val="auto"/>
        </w:rPr>
        <w:t>. PAA hereby absolutely and unconditionally guarantees, as a guaranty of payment and not merely as a guaranty of collection,</w:t>
      </w:r>
      <w:r>
        <w:rPr>
          <w:rFonts w:ascii="Arial" w:cs="Arial" w:eastAsia="Arial" w:hAnsi="Arial"/>
          <w:sz w:val="16"/>
          <w:szCs w:val="16"/>
          <w:b w:val="1"/>
          <w:bCs w:val="1"/>
          <w:color w:val="auto"/>
        </w:rPr>
        <w:t xml:space="preserve"> </w:t>
      </w:r>
      <w:r>
        <w:rPr>
          <w:rFonts w:ascii="Arial" w:cs="Arial" w:eastAsia="Arial" w:hAnsi="Arial"/>
          <w:sz w:val="16"/>
          <w:szCs w:val="16"/>
          <w:color w:val="auto"/>
        </w:rPr>
        <w:t>prompt payment when due, whether at stated maturity, by required prepayment, upon acceleration, demand or otherwise, and at all times thereafter, of any and all of the payment Obligations, whether for principal, interest, premiums, fees, indemnities, damages, costs, expenses or otherwise, of the Borrower to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0" w:name="page251"/>
    <w:bookmarkEnd w:id="250"/>
    <w:p>
      <w:pPr>
        <w:ind w:right="40"/>
        <w:spacing w:after="0" w:line="271" w:lineRule="auto"/>
        <w:rPr>
          <w:sz w:val="20"/>
          <w:szCs w:val="20"/>
          <w:color w:val="auto"/>
        </w:rPr>
      </w:pPr>
      <w:r>
        <w:rPr>
          <w:rFonts w:ascii="Arial" w:cs="Arial" w:eastAsia="Arial" w:hAnsi="Arial"/>
          <w:sz w:val="17"/>
          <w:szCs w:val="17"/>
          <w:color w:val="auto"/>
        </w:rPr>
        <w:t>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shall be admissible in evidence in any action or proceeding, and shall be binding upon PAA, and conclusive absent manifest error for the purpose of establishing the amount of the payment Obligations. This PAA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PAA under this PAA Guaranty, and PAA hereby irrevocably waives any defenses it may now have or hereafter acquire in any way relating to any or all of the foregoing.</w:t>
      </w:r>
    </w:p>
    <w:p>
      <w:pPr>
        <w:spacing w:after="0" w:line="67"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b w:val="1"/>
          <w:bCs w:val="1"/>
          <w:color w:val="auto"/>
        </w:rPr>
        <w:t>10.02 Rights of Lenders</w:t>
      </w:r>
      <w:r>
        <w:rPr>
          <w:rFonts w:ascii="Arial" w:cs="Arial" w:eastAsia="Arial" w:hAnsi="Arial"/>
          <w:sz w:val="16"/>
          <w:szCs w:val="16"/>
          <w:color w:val="auto"/>
        </w:rPr>
        <w:t>. PAA consents and agrees that the Lender Parties may, at any time and from time to time, without notice or demand,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affecting the enforceability or continuing effectiveness hereof, in each case, unless otherwise set forth herein, including in respect of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1" w:lineRule="exact"/>
        <w:rPr>
          <w:sz w:val="20"/>
          <w:szCs w:val="20"/>
          <w:color w:val="auto"/>
        </w:rPr>
      </w:pPr>
    </w:p>
    <w:p>
      <w:pPr>
        <w:ind w:left="260" w:hanging="252"/>
        <w:spacing w:after="0"/>
        <w:tabs>
          <w:tab w:leader="none" w:pos="2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amend, extend, renew, compromise, discharge, accelerate or otherwise change the time for payment or the terms of the Obligations or any part thereof;</w:t>
      </w:r>
    </w:p>
    <w:p>
      <w:pPr>
        <w:spacing w:after="0" w:line="32" w:lineRule="exact"/>
        <w:rPr>
          <w:rFonts w:ascii="Arial" w:cs="Arial" w:eastAsia="Arial" w:hAnsi="Arial"/>
          <w:sz w:val="16"/>
          <w:szCs w:val="16"/>
          <w:color w:val="auto"/>
        </w:rPr>
      </w:pPr>
    </w:p>
    <w:p>
      <w:pPr>
        <w:ind w:right="280" w:firstLine="8"/>
        <w:spacing w:after="0" w:line="271" w:lineRule="auto"/>
        <w:tabs>
          <w:tab w:leader="none" w:pos="25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take, hold, exchange, enforce, waive, release, fail to perfect, sell, or otherwise dispose of any security for the payment of this PAA Guaranty or any Obligations; (c) apply such security and direct the order or manner of sale thereof as the Administrative Agent, the L/C Issuer and the Lenders in their sole discretion may determine; and (d) release or substitute one or more of any endorsers or other guarantors of any of the Obligations. Without limiting the generality of the foregoing, PAA consents to the taking of, or failure to take, any action by the Lender Parties which might in any manner or to any extent vary the risks of PAA under this PAA Guaranty or which, but for this provision, might operate as a discharge of PAA.</w:t>
      </w:r>
    </w:p>
    <w:p>
      <w:pPr>
        <w:spacing w:after="0" w:line="6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b w:val="1"/>
          <w:bCs w:val="1"/>
          <w:color w:val="auto"/>
        </w:rPr>
        <w:t>10.03 Collateral Matters</w:t>
      </w:r>
      <w:r>
        <w:rPr>
          <w:rFonts w:ascii="Arial" w:cs="Arial" w:eastAsia="Arial" w:hAnsi="Arial"/>
          <w:sz w:val="16"/>
          <w:szCs w:val="16"/>
          <w:color w:val="auto"/>
        </w:rPr>
        <w:t>. PAA waives (a) any defense arising by reason of any disability or other defense of the Borrower or any other guarantor,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cessation from any cause whatsoever (including any act or omission of any Lender Party) of the liability of the Borrower; (b) any defense based on any claim that PAA’s obligations exceed or are more burdensome than those of the Borrower; (c) the benefit of any statute of limitations affecting PAA’s liability hereunder; (d) any right to proceed against the Borrower, proceed against or exhaust any security for the Obligations,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PAA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PAA Guaranty or of the existence, creation or incurrence of new or additional Obligations.</w:t>
      </w:r>
    </w:p>
    <w:p>
      <w:pPr>
        <w:spacing w:after="0" w:line="52" w:lineRule="exact"/>
        <w:rPr>
          <w:sz w:val="20"/>
          <w:szCs w:val="20"/>
          <w:color w:val="auto"/>
        </w:rPr>
      </w:pPr>
    </w:p>
    <w:p>
      <w:pPr>
        <w:ind w:right="380" w:firstLine="225"/>
        <w:spacing w:after="0" w:line="282" w:lineRule="auto"/>
        <w:rPr>
          <w:sz w:val="20"/>
          <w:szCs w:val="20"/>
          <w:color w:val="auto"/>
        </w:rPr>
      </w:pPr>
      <w:r>
        <w:rPr>
          <w:rFonts w:ascii="Arial" w:cs="Arial" w:eastAsia="Arial" w:hAnsi="Arial"/>
          <w:sz w:val="18"/>
          <w:szCs w:val="18"/>
          <w:b w:val="1"/>
          <w:bCs w:val="1"/>
          <w:color w:val="auto"/>
        </w:rPr>
        <w:t>10.04 Obligations Independent</w:t>
      </w:r>
      <w:r>
        <w:rPr>
          <w:rFonts w:ascii="Arial" w:cs="Arial" w:eastAsia="Arial" w:hAnsi="Arial"/>
          <w:sz w:val="18"/>
          <w:szCs w:val="18"/>
          <w:color w:val="auto"/>
        </w:rPr>
        <w:t>. The obligations of PAA hereunder are those of primary obligor, and not merely as surety, and are independent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1" w:name="page252"/>
    <w:bookmarkEnd w:id="251"/>
    <w:p>
      <w:pPr>
        <w:ind w:right="80"/>
        <w:spacing w:after="0" w:line="277" w:lineRule="auto"/>
        <w:rPr>
          <w:sz w:val="20"/>
          <w:szCs w:val="20"/>
          <w:color w:val="auto"/>
        </w:rPr>
      </w:pPr>
      <w:r>
        <w:rPr>
          <w:rFonts w:ascii="Arial" w:cs="Arial" w:eastAsia="Arial" w:hAnsi="Arial"/>
          <w:sz w:val="18"/>
          <w:szCs w:val="18"/>
          <w:color w:val="auto"/>
        </w:rPr>
        <w:t>obligations of any other guarantor, and a separate action may be brought against PAA to enforce this PAA Guaranty whether or not the Borrower or any other person or entity is joined as a party.</w:t>
      </w:r>
    </w:p>
    <w:p>
      <w:pPr>
        <w:spacing w:after="0" w:line="58"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color w:val="auto"/>
        </w:rPr>
        <w:t>10.05 Subrogation</w:t>
      </w:r>
      <w:r>
        <w:rPr>
          <w:rFonts w:ascii="Arial" w:cs="Arial" w:eastAsia="Arial" w:hAnsi="Arial"/>
          <w:sz w:val="16"/>
          <w:szCs w:val="16"/>
          <w:color w:val="auto"/>
        </w:rPr>
        <w:t>. PAA shall not exercise any right of subrogation, contribution, indemnity, reimbursement or similar rights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it makes under this PAA Guaranty until all of the Obligations and any amounts payable under this PAA Guaranty have been indefeasibly paid in full and the Commitments are terminated. If any amounts are paid to PAA in violation of the foregoing limitation, then such amounts shall be held in trust for the benefit of the Lender Parties and shall forthwith be paid to the Lender Parties to reduce the amount of the Obligations, whether matured or unmatured.</w:t>
      </w:r>
    </w:p>
    <w:p>
      <w:pPr>
        <w:spacing w:after="0" w:line="43"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b w:val="1"/>
          <w:bCs w:val="1"/>
          <w:color w:val="auto"/>
        </w:rPr>
        <w:t>10.06 Termination; Reinstatement</w:t>
      </w:r>
      <w:r>
        <w:rPr>
          <w:rFonts w:ascii="Arial" w:cs="Arial" w:eastAsia="Arial" w:hAnsi="Arial"/>
          <w:sz w:val="17"/>
          <w:szCs w:val="17"/>
          <w:color w:val="auto"/>
        </w:rPr>
        <w:t>. This PAA Guaranty is a continuing and irrevocable guaranty of all payment Obligations now or hereafter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remain in full force and effect until all payment Obligations are indefeasibly paid in full in cash and the Commitments with respect to the Borrower are terminated. Notwithstanding the foregoing, this PAA Guaranty shall continue in full force and effect or be revived, as the case may be, if any payment by or on behalf of the Borrower or PAA is made, or any of the Lender Parties exercises its right of setoff, in respect of the payment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PAA Guaranty and regardless of any prior revocation, rescission, termination or reduction. The obligations of PAA under this paragraph shall survive termination of this PAA Guaranty.</w:t>
      </w:r>
    </w:p>
    <w:p>
      <w:pPr>
        <w:spacing w:after="0" w:line="6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b w:val="1"/>
          <w:bCs w:val="1"/>
          <w:color w:val="auto"/>
        </w:rPr>
        <w:t>10.07 Subordination</w:t>
      </w:r>
      <w:r>
        <w:rPr>
          <w:rFonts w:ascii="Arial" w:cs="Arial" w:eastAsia="Arial" w:hAnsi="Arial"/>
          <w:sz w:val="17"/>
          <w:szCs w:val="17"/>
          <w:color w:val="auto"/>
        </w:rPr>
        <w:t>. PAA agrees that, upon the occurrence and during the continuation of an Event of Default, the payment of all Indebtedness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owing to PAA, whether now existing or hereafter arising, including but not limited to any obligation of the Borrower to PAA as subrogee of the Lender Parties or resulting from PAA’s performance under this PAA Guaranty, shall be subordinated to the indefeasible payment in full in cash of all payment Obligations. Upon the occurrence and during the continuation of an Event of Default, any such obligation or indebtedness of the Borrower to PAA shall be enforced and performance received by PAA as trustee for the Lender Parties and, upon the written request of the Required Lenders, the proceeds thereof shall be paid over to the Administrative Agent, for the benefit of the Lender Parties, on account of the payment Obligations, to be applied in accordance with </w:t>
      </w:r>
      <w:r>
        <w:rPr>
          <w:rFonts w:ascii="Arial" w:cs="Arial" w:eastAsia="Arial" w:hAnsi="Arial"/>
          <w:sz w:val="17"/>
          <w:szCs w:val="17"/>
          <w:u w:val="single" w:color="auto"/>
          <w:color w:val="auto"/>
        </w:rPr>
        <w:t>Section 8.03</w:t>
      </w:r>
      <w:r>
        <w:rPr>
          <w:rFonts w:ascii="Arial" w:cs="Arial" w:eastAsia="Arial" w:hAnsi="Arial"/>
          <w:sz w:val="17"/>
          <w:szCs w:val="17"/>
          <w:color w:val="auto"/>
        </w:rPr>
        <w:t>, but without reducing or affecting in any manner the liability of PAA under this PAA Guaranty.</w:t>
      </w:r>
    </w:p>
    <w:p>
      <w:pPr>
        <w:spacing w:after="0" w:line="64"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is stayed, in connection with any case commenced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PAA or the Borrower under any Debtor Relief Laws, or otherwise, all such amounts shall nonetheless be payable by PAA upon demand by the Lender Parties.</w:t>
      </w:r>
    </w:p>
    <w:p>
      <w:pPr>
        <w:spacing w:after="0" w:line="68" w:lineRule="exact"/>
        <w:rPr>
          <w:sz w:val="20"/>
          <w:szCs w:val="20"/>
          <w:color w:val="auto"/>
        </w:rPr>
      </w:pPr>
    </w:p>
    <w:p>
      <w:pPr>
        <w:ind w:right="600" w:firstLine="225"/>
        <w:spacing w:after="0" w:line="282" w:lineRule="auto"/>
        <w:rPr>
          <w:sz w:val="20"/>
          <w:szCs w:val="20"/>
          <w:color w:val="auto"/>
        </w:rPr>
      </w:pPr>
      <w:r>
        <w:rPr>
          <w:rFonts w:ascii="Arial" w:cs="Arial" w:eastAsia="Arial" w:hAnsi="Arial"/>
          <w:sz w:val="18"/>
          <w:szCs w:val="18"/>
          <w:b w:val="1"/>
          <w:bCs w:val="1"/>
          <w:color w:val="auto"/>
        </w:rPr>
        <w:t>10.09 Condition of Borrower</w:t>
      </w:r>
      <w:r>
        <w:rPr>
          <w:rFonts w:ascii="Arial" w:cs="Arial" w:eastAsia="Arial" w:hAnsi="Arial"/>
          <w:sz w:val="18"/>
          <w:szCs w:val="18"/>
          <w:color w:val="auto"/>
        </w:rPr>
        <w:t>. PAA acknowledges and agrees that it has the sole responsibility for, and has adequate means of, obtaining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such information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2" w:name="page253"/>
    <w:bookmarkEnd w:id="252"/>
    <w:p>
      <w:pPr>
        <w:spacing w:after="0" w:line="259" w:lineRule="auto"/>
        <w:rPr>
          <w:sz w:val="20"/>
          <w:szCs w:val="20"/>
          <w:color w:val="auto"/>
        </w:rPr>
      </w:pPr>
      <w:r>
        <w:rPr>
          <w:rFonts w:ascii="Arial" w:cs="Arial" w:eastAsia="Arial" w:hAnsi="Arial"/>
          <w:sz w:val="18"/>
          <w:szCs w:val="18"/>
          <w:color w:val="auto"/>
        </w:rPr>
        <w:t>concerning the financial condition, business and operations of the Borrower and any such other guarantor as PAA requires, and that none of the Lender Parties has any duty, and PAA is not relying on the Lender Parties at any time, to disclose to PAA any information relating to the business, operations or financial condition of the Borrower (PAA waiving any duty on the part of the Lender Parties to disclose such information and any defense relating to the failure to provide the same).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MISCELLANEOUS</w:t>
      </w:r>
    </w:p>
    <w:p>
      <w:pPr>
        <w:spacing w:after="0" w:line="117" w:lineRule="exact"/>
        <w:rPr>
          <w:sz w:val="20"/>
          <w:szCs w:val="20"/>
          <w:color w:val="auto"/>
        </w:rPr>
      </w:pPr>
    </w:p>
    <w:p>
      <w:pPr>
        <w:jc w:val="both"/>
        <w:ind w:right="20" w:firstLine="225"/>
        <w:spacing w:after="0" w:line="281" w:lineRule="auto"/>
        <w:rPr>
          <w:sz w:val="20"/>
          <w:szCs w:val="20"/>
          <w:color w:val="auto"/>
        </w:rPr>
      </w:pPr>
      <w:r>
        <w:rPr>
          <w:rFonts w:ascii="Arial" w:cs="Arial" w:eastAsia="Arial" w:hAnsi="Arial"/>
          <w:sz w:val="17"/>
          <w:szCs w:val="17"/>
          <w:b w:val="1"/>
          <w:bCs w:val="1"/>
          <w:color w:val="auto"/>
        </w:rPr>
        <w:t>11.01 Amendments, Etc</w:t>
      </w:r>
      <w:r>
        <w:rPr>
          <w:rFonts w:ascii="Arial" w:cs="Arial" w:eastAsia="Arial" w:hAnsi="Arial"/>
          <w:sz w:val="17"/>
          <w:szCs w:val="17"/>
          <w:color w:val="auto"/>
        </w:rPr>
        <w:t>. No amendment or waiver of any provision of this Agreement or any other Loan Document, and no consent to any departure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61" w:lineRule="exact"/>
        <w:rPr>
          <w:sz w:val="20"/>
          <w:szCs w:val="20"/>
          <w:color w:val="auto"/>
        </w:rPr>
      </w:pPr>
    </w:p>
    <w:p>
      <w:pPr>
        <w:ind w:left="480" w:hanging="247"/>
        <w:spacing w:after="0"/>
        <w:tabs>
          <w:tab w:leader="none" w:pos="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117" w:lineRule="exact"/>
        <w:rPr>
          <w:rFonts w:ascii="Arial" w:cs="Arial" w:eastAsia="Arial" w:hAnsi="Arial"/>
          <w:sz w:val="18"/>
          <w:szCs w:val="18"/>
          <w:color w:val="auto"/>
        </w:rPr>
      </w:pPr>
    </w:p>
    <w:p>
      <w:pPr>
        <w:ind w:right="220" w:firstLine="233"/>
        <w:spacing w:after="0" w:line="277" w:lineRule="auto"/>
        <w:tabs>
          <w:tab w:leader="none" w:pos="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62" w:lineRule="exact"/>
        <w:rPr>
          <w:rFonts w:ascii="Arial" w:cs="Arial" w:eastAsia="Arial" w:hAnsi="Arial"/>
          <w:sz w:val="18"/>
          <w:szCs w:val="18"/>
          <w:color w:val="auto"/>
        </w:rPr>
      </w:pPr>
    </w:p>
    <w:p>
      <w:pPr>
        <w:ind w:right="180" w:firstLine="233"/>
        <w:spacing w:after="0" w:line="264" w:lineRule="auto"/>
        <w:tabs>
          <w:tab w:leader="none" w:pos="4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73" w:lineRule="exact"/>
        <w:rPr>
          <w:rFonts w:ascii="Arial" w:cs="Arial" w:eastAsia="Arial" w:hAnsi="Arial"/>
          <w:sz w:val="18"/>
          <w:szCs w:val="18"/>
          <w:color w:val="auto"/>
        </w:rPr>
      </w:pPr>
    </w:p>
    <w:p>
      <w:pPr>
        <w:ind w:right="20" w:firstLine="233"/>
        <w:spacing w:after="0" w:line="273" w:lineRule="auto"/>
        <w:tabs>
          <w:tab w:leader="none" w:pos="4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(iv) of the second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the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70" w:lineRule="exact"/>
        <w:rPr>
          <w:rFonts w:ascii="Arial" w:cs="Arial" w:eastAsia="Arial" w:hAnsi="Arial"/>
          <w:sz w:val="17"/>
          <w:szCs w:val="17"/>
          <w:color w:val="auto"/>
        </w:rPr>
      </w:pPr>
    </w:p>
    <w:p>
      <w:pPr>
        <w:ind w:right="100" w:firstLine="233"/>
        <w:spacing w:after="0" w:line="277" w:lineRule="auto"/>
        <w:tabs>
          <w:tab w:leader="none" w:pos="4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62" w:lineRule="exact"/>
        <w:rPr>
          <w:rFonts w:ascii="Arial" w:cs="Arial" w:eastAsia="Arial" w:hAnsi="Arial"/>
          <w:sz w:val="18"/>
          <w:szCs w:val="18"/>
          <w:color w:val="auto"/>
        </w:rPr>
      </w:pPr>
    </w:p>
    <w:p>
      <w:pPr>
        <w:ind w:right="220" w:firstLine="233"/>
        <w:spacing w:after="0" w:line="264" w:lineRule="auto"/>
        <w:tabs>
          <w:tab w:leader="none" w:pos="45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3" w:name="page254"/>
    <w:bookmarkEnd w:id="253"/>
    <w:p>
      <w:pPr>
        <w:ind w:right="340" w:firstLine="233"/>
        <w:spacing w:after="0" w:line="277" w:lineRule="auto"/>
        <w:tabs>
          <w:tab w:leader="none" w:pos="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in any transaction or series of related transactions, or release the Borrower from the negative pledge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without the written consent of each Lender; or</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PAA Guaranty, without the written consent of each Lender;</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w:t>
      </w:r>
    </w:p>
    <w:p>
      <w:pPr>
        <w:ind w:firstLine="8"/>
        <w:spacing w:after="0" w:line="268" w:lineRule="auto"/>
        <w:tabs>
          <w:tab w:leader="none" w:pos="26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no amendment, waiver or consent shall, unless in writing and signed by the Administrative Agent in addition to the Lenders required above, affect the rights or duties of the Administrative Agent under this Agreement or any other Loan Document; and (iii)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11.02 Notices; Effectiveness; Electronic Communication</w:t>
      </w:r>
      <w:r>
        <w:rPr>
          <w:rFonts w:ascii="Arial" w:cs="Arial" w:eastAsia="Arial" w:hAnsi="Arial"/>
          <w:sz w:val="18"/>
          <w:szCs w:val="18"/>
          <w:color w:val="auto"/>
        </w:rPr>
        <w:t>.</w:t>
      </w:r>
    </w:p>
    <w:p>
      <w:pPr>
        <w:spacing w:after="0" w:line="121" w:lineRule="exact"/>
        <w:rPr>
          <w:sz w:val="20"/>
          <w:szCs w:val="20"/>
          <w:color w:val="auto"/>
        </w:rPr>
      </w:pPr>
    </w:p>
    <w:p>
      <w:pPr>
        <w:ind w:right="280" w:firstLine="233"/>
        <w:spacing w:after="0" w:line="279" w:lineRule="auto"/>
        <w:tabs>
          <w:tab w:leader="none" w:pos="47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240" w:right="60" w:firstLine="221"/>
        <w:spacing w:after="0" w:line="277" w:lineRule="auto"/>
        <w:tabs>
          <w:tab w:leader="none" w:pos="6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if to the Borrower, PAA, the Administrative Agent or the L/C Issuer,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240" w:right="60" w:firstLine="221"/>
        <w:spacing w:after="0" w:line="257" w:lineRule="auto"/>
        <w:tabs>
          <w:tab w:leader="none" w:pos="73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PAA or their respective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54" w:name="page255"/>
    <w:bookmarkEnd w:id="254"/>
    <w:p>
      <w:pPr>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80" w:lineRule="exact"/>
        <w:rPr>
          <w:sz w:val="20"/>
          <w:szCs w:val="20"/>
          <w:color w:val="auto"/>
        </w:rPr>
      </w:pPr>
    </w:p>
    <w:p>
      <w:pPr>
        <w:ind w:firstLine="233"/>
        <w:spacing w:after="0" w:line="293" w:lineRule="auto"/>
        <w:tabs>
          <w:tab w:leader="none" w:pos="48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5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57" w:lineRule="exact"/>
        <w:rPr>
          <w:sz w:val="20"/>
          <w:szCs w:val="20"/>
          <w:color w:val="auto"/>
        </w:rPr>
      </w:pPr>
    </w:p>
    <w:p>
      <w:pPr>
        <w:ind w:firstLine="233"/>
        <w:spacing w:after="0" w:line="288" w:lineRule="auto"/>
        <w:tabs>
          <w:tab w:leader="none" w:pos="47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the Borrower, PAA,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5" w:name="page256"/>
    <w:bookmarkEnd w:id="255"/>
    <w:p>
      <w:pPr>
        <w:ind w:right="180"/>
        <w:spacing w:after="0" w:line="277" w:lineRule="auto"/>
        <w:rPr>
          <w:sz w:val="20"/>
          <w:szCs w:val="20"/>
          <w:color w:val="auto"/>
        </w:rPr>
      </w:pPr>
      <w:r>
        <w:rPr>
          <w:rFonts w:ascii="Arial" w:cs="Arial" w:eastAsia="Arial" w:hAnsi="Arial"/>
          <w:sz w:val="18"/>
          <w:szCs w:val="18"/>
          <w:color w:val="auto"/>
        </w:rPr>
        <w:t>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62" w:lineRule="exact"/>
        <w:rPr>
          <w:sz w:val="20"/>
          <w:szCs w:val="20"/>
          <w:color w:val="auto"/>
        </w:rPr>
      </w:pPr>
    </w:p>
    <w:p>
      <w:pPr>
        <w:ind w:firstLine="233"/>
        <w:spacing w:after="0" w:line="269" w:lineRule="auto"/>
        <w:tabs>
          <w:tab w:leader="none" w:pos="48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PAA, the Administrative Agent and the L/C Issuer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and the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Subsidiaries or their respective securities for purposes of United States Federal or state securities laws.</w:t>
      </w:r>
    </w:p>
    <w:p>
      <w:pPr>
        <w:spacing w:after="0" w:line="74" w:lineRule="exact"/>
        <w:rPr>
          <w:rFonts w:ascii="Arial" w:cs="Arial" w:eastAsia="Arial" w:hAnsi="Arial"/>
          <w:sz w:val="17"/>
          <w:szCs w:val="17"/>
          <w:color w:val="auto"/>
        </w:rPr>
      </w:pPr>
    </w:p>
    <w:p>
      <w:pPr>
        <w:ind w:right="20" w:firstLine="233"/>
        <w:spacing w:after="0" w:line="272" w:lineRule="auto"/>
        <w:tabs>
          <w:tab w:leader="none" w:pos="47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 and Lenders</w:t>
      </w:r>
      <w:r>
        <w:rPr>
          <w:rFonts w:ascii="Arial" w:cs="Arial" w:eastAsia="Arial" w:hAnsi="Arial"/>
          <w:sz w:val="17"/>
          <w:szCs w:val="17"/>
          <w:color w:val="auto"/>
        </w:rPr>
        <w:t xml:space="preserve">. The Administrative Agent, the L/C Issuer and the Lenders shall be entitled to rely and act upon any notices (including telephonic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as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telephone notices to and other telephonic communications with the Administrative Agent may be recorded by any person a party thereto, and each of the parties hereto consent to such recording.</w:t>
      </w:r>
    </w:p>
    <w:p>
      <w:pPr>
        <w:spacing w:after="0" w:line="66" w:lineRule="exact"/>
        <w:rPr>
          <w:sz w:val="20"/>
          <w:szCs w:val="20"/>
          <w:color w:val="auto"/>
        </w:rPr>
      </w:pPr>
    </w:p>
    <w:p>
      <w:pPr>
        <w:jc w:val="both"/>
        <w:ind w:right="80" w:firstLine="225"/>
        <w:spacing w:after="0" w:line="289" w:lineRule="auto"/>
        <w:rPr>
          <w:sz w:val="20"/>
          <w:szCs w:val="20"/>
          <w:color w:val="auto"/>
        </w:rPr>
      </w:pPr>
      <w:r>
        <w:rPr>
          <w:rFonts w:ascii="Arial" w:cs="Arial" w:eastAsia="Arial" w:hAnsi="Arial"/>
          <w:sz w:val="16"/>
          <w:szCs w:val="16"/>
          <w:b w:val="1"/>
          <w:bCs w:val="1"/>
          <w:color w:val="auto"/>
        </w:rPr>
        <w:t>11.03 No Waiver; Cumulative Remedies; Enforcement</w:t>
      </w:r>
      <w:r>
        <w:rPr>
          <w:rFonts w:ascii="Arial" w:cs="Arial" w:eastAsia="Arial" w:hAnsi="Arial"/>
          <w:sz w:val="16"/>
          <w:szCs w:val="16"/>
          <w:color w:val="auto"/>
        </w:rPr>
        <w:t>. No failure by any Lender, the L/C Issuer or the Administrative Agent to exercise, and no delay</w:t>
      </w:r>
      <w:r>
        <w:rPr>
          <w:rFonts w:ascii="Arial" w:cs="Arial" w:eastAsia="Arial" w:hAnsi="Arial"/>
          <w:sz w:val="16"/>
          <w:szCs w:val="16"/>
          <w:b w:val="1"/>
          <w:bCs w:val="1"/>
          <w:color w:val="auto"/>
        </w:rPr>
        <w:t xml:space="preserve"> </w:t>
      </w:r>
      <w:r>
        <w:rPr>
          <w:rFonts w:ascii="Arial" w:cs="Arial" w:eastAsia="Arial" w:hAnsi="Arial"/>
          <w:sz w:val="16"/>
          <w:szCs w:val="16"/>
          <w:color w:val="auto"/>
        </w:rPr>
        <w:t>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rights, remedies, powers and privileges herein provided are cumulative and not exclusive of any rights, remedies, powers and privileges provided by law.</w:t>
      </w:r>
    </w:p>
    <w:p>
      <w:pPr>
        <w:spacing w:after="0" w:line="12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6" w:name="page257"/>
    <w:bookmarkEnd w:id="256"/>
    <w:p>
      <w:pPr>
        <w:ind w:right="40"/>
        <w:spacing w:after="0" w:line="253" w:lineRule="auto"/>
        <w:rPr>
          <w:sz w:val="20"/>
          <w:szCs w:val="20"/>
          <w:color w:val="auto"/>
        </w:rPr>
      </w:pPr>
      <w:r>
        <w:rPr>
          <w:rFonts w:ascii="Arial" w:cs="Arial" w:eastAsia="Arial" w:hAnsi="Arial"/>
          <w:sz w:val="18"/>
          <w:szCs w:val="18"/>
          <w:color w:val="auto"/>
        </w:rPr>
        <w:t xml:space="preserve">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11.04 Expenses; Indemnity; Damage Waiver</w:t>
      </w:r>
      <w:r>
        <w:rPr>
          <w:rFonts w:ascii="Arial" w:cs="Arial" w:eastAsia="Arial" w:hAnsi="Arial"/>
          <w:sz w:val="18"/>
          <w:szCs w:val="18"/>
          <w:color w:val="auto"/>
        </w:rPr>
        <w:t>.</w:t>
      </w:r>
    </w:p>
    <w:p>
      <w:pPr>
        <w:spacing w:after="0" w:line="121" w:lineRule="exact"/>
        <w:rPr>
          <w:sz w:val="20"/>
          <w:szCs w:val="20"/>
          <w:color w:val="auto"/>
        </w:rPr>
      </w:pPr>
    </w:p>
    <w:p>
      <w:pPr>
        <w:ind w:right="100" w:firstLine="233"/>
        <w:spacing w:after="0" w:line="285" w:lineRule="auto"/>
        <w:tabs>
          <w:tab w:leader="none" w:pos="470"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expenses incurred by the Administrative Agent and its Affiliates (including the reasonable fees, charges and disbursements of counsel for the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w:t>
      </w:r>
    </w:p>
    <w:p>
      <w:pPr>
        <w:spacing w:after="0" w:line="2" w:lineRule="exact"/>
        <w:rPr>
          <w:rFonts w:ascii="Arial" w:cs="Arial" w:eastAsia="Arial" w:hAnsi="Arial"/>
          <w:sz w:val="16"/>
          <w:szCs w:val="16"/>
          <w:color w:val="auto"/>
        </w:rPr>
      </w:pPr>
    </w:p>
    <w:p>
      <w:pPr>
        <w:ind w:firstLine="8"/>
        <w:spacing w:after="0" w:line="252" w:lineRule="auto"/>
        <w:tabs>
          <w:tab w:leader="none" w:pos="31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other than expenses of a Defaulting Lender proximately caused by conduct, acts or omissions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“Defaulting Lender”.</w:t>
      </w:r>
    </w:p>
    <w:p>
      <w:pPr>
        <w:spacing w:after="0" w:line="86" w:lineRule="exact"/>
        <w:rPr>
          <w:rFonts w:ascii="Arial" w:cs="Arial" w:eastAsia="Arial" w:hAnsi="Arial"/>
          <w:sz w:val="18"/>
          <w:szCs w:val="18"/>
          <w:color w:val="auto"/>
        </w:rPr>
      </w:pPr>
    </w:p>
    <w:p>
      <w:pPr>
        <w:ind w:firstLine="233"/>
        <w:spacing w:after="0" w:line="255" w:lineRule="auto"/>
        <w:tabs>
          <w:tab w:leader="none" w:pos="480"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Lender and the L/C Issuer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57" w:name="page258"/>
    <w:bookmarkEnd w:id="257"/>
    <w:p>
      <w:pPr>
        <w:jc w:val="both"/>
        <w:ind w:right="120"/>
        <w:spacing w:after="0" w:line="302" w:lineRule="auto"/>
        <w:rPr>
          <w:sz w:val="20"/>
          <w:szCs w:val="20"/>
          <w:color w:val="auto"/>
        </w:rPr>
      </w:pPr>
      <w:r>
        <w:rPr>
          <w:rFonts w:ascii="Arial" w:cs="Arial" w:eastAsia="Arial" w:hAnsi="Arial"/>
          <w:sz w:val="16"/>
          <w:szCs w:val="16"/>
          <w:color w:val="auto"/>
        </w:rPr>
        <w:t xml:space="preserve">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applies, such indemnity shall be effective whether or not such investigation, litigation or proceeding is brought by the Borrower, any of its equity holders, Affiliates or creditors or an Indemnitee or any third party and whether or not an Indemnitee is otherwise a party thereto.</w:t>
      </w:r>
    </w:p>
    <w:p>
      <w:pPr>
        <w:spacing w:after="0" w:line="42" w:lineRule="exact"/>
        <w:rPr>
          <w:sz w:val="20"/>
          <w:szCs w:val="20"/>
          <w:color w:val="auto"/>
        </w:rPr>
      </w:pPr>
    </w:p>
    <w:p>
      <w:pPr>
        <w:ind w:right="280" w:firstLine="233"/>
        <w:spacing w:after="0" w:line="270" w:lineRule="auto"/>
        <w:tabs>
          <w:tab w:leader="none" w:pos="470" w:val="left"/>
        </w:tabs>
        <w:numPr>
          <w:ilvl w:val="1"/>
          <w:numId w:val="280"/>
        </w:numPr>
        <w:rPr>
          <w:rFonts w:ascii="Arial" w:cs="Arial" w:eastAsia="Arial" w:hAnsi="Arial"/>
          <w:sz w:val="17"/>
          <w:szCs w:val="17"/>
          <w:color w:val="auto"/>
        </w:rPr>
      </w:pPr>
      <w:r>
        <w:rPr>
          <w:rFonts w:ascii="Arial" w:cs="Arial" w:eastAsia="Arial" w:hAnsi="Arial"/>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Arial" w:cs="Arial" w:eastAsia="Arial" w:hAnsi="Arial"/>
          <w:sz w:val="17"/>
          <w:szCs w:val="17"/>
          <w:color w:val="auto"/>
        </w:rPr>
        <w:t>, provided only that no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under this section to receive indemnification for that portion, if any, of any liabilities and costs which (i) is proximately caused by its own</w:t>
      </w:r>
    </w:p>
    <w:p>
      <w:pPr>
        <w:spacing w:after="0" w:line="3" w:lineRule="exact"/>
        <w:rPr>
          <w:rFonts w:ascii="Arial" w:cs="Arial" w:eastAsia="Arial" w:hAnsi="Arial"/>
          <w:sz w:val="17"/>
          <w:szCs w:val="17"/>
          <w:color w:val="auto"/>
        </w:rPr>
      </w:pPr>
    </w:p>
    <w:p>
      <w:pPr>
        <w:ind w:firstLine="8"/>
        <w:spacing w:after="0" w:line="284" w:lineRule="auto"/>
        <w:tabs>
          <w:tab w:leader="none" w:pos="29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 or (ii) arises by reason of a claim (A) by any one or more Indemnitees against any one or more other Indemnitees or (B) by an equity-interest owner of any Indemnitee against any one or more Indemnitees, so long as in either such case, such claim is not proximately caused solely by the breach hereunder or under any other Loan Document by the Borrower or its Affiliates or (iii) are incurred by an Indemnitee that is a Defaulting Lender, and such liabilities or costs are proximately caused by conduct, acts or omissions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“Defaulting Lender”. If any Person (including the Borrower or any of its Affiliates) ever alleges gross 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only to each Person designated as a Lender Party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also to each director, officer, trustee, agent, attorney, employee, representative and Affiliate of such Persons. So long as no Default has occurred and is continuing and the Borrower is financially solvent, no Indemnitee may settle any claim to be indemnified without the consent of the Borrower, such consent not to be unreasonably withheld; provided that the Borrower may not reasonably withhold consent to any settlement that an Indemnitee proposes, if the Borrower does not have the financial ability to pay all its obligations outstanding and asserted against the Borrower at that time, including the maximum potential claims against the Indemnitee to be indemnified pursuant to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right="40" w:firstLine="233"/>
        <w:spacing w:after="0" w:line="259" w:lineRule="auto"/>
        <w:tabs>
          <w:tab w:leader="none" w:pos="48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 for any reason fails to indefeasibly pay any amount required under subsection (a) or (b) of this Section to be paid by it to the Administrative Agent (or any sub-agent thereof), the L/C Issuer or any applicable Related Party of any of the foregoing, without affecting the Borrower’s payment obligations with respect thereto, each Lender severally agrees to pay to the Administrative Agent (or any such sub-agent), the L/C Issuer or such Related Party, as the case may be, such Lender’s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8" w:name="page259"/>
    <w:bookmarkEnd w:id="258"/>
    <w:p>
      <w:pPr>
        <w:spacing w:after="0" w:line="257" w:lineRule="auto"/>
        <w:rPr>
          <w:sz w:val="20"/>
          <w:szCs w:val="20"/>
          <w:color w:val="auto"/>
        </w:rPr>
      </w:pPr>
      <w:r>
        <w:rPr>
          <w:rFonts w:ascii="Arial" w:cs="Arial" w:eastAsia="Arial" w:hAnsi="Arial"/>
          <w:sz w:val="18"/>
          <w:szCs w:val="18"/>
          <w:color w:val="auto"/>
        </w:rPr>
        <w:t xml:space="preserve">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(d) are subject to the provisions of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80" w:lineRule="exact"/>
        <w:rPr>
          <w:sz w:val="20"/>
          <w:szCs w:val="20"/>
          <w:color w:val="auto"/>
        </w:rPr>
      </w:pPr>
    </w:p>
    <w:p>
      <w:pPr>
        <w:ind w:right="160" w:firstLine="233"/>
        <w:spacing w:after="0" w:line="290" w:lineRule="auto"/>
        <w:tabs>
          <w:tab w:leader="none" w:pos="47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58" w:lineRule="exact"/>
        <w:rPr>
          <w:rFonts w:ascii="Arial" w:cs="Arial" w:eastAsia="Arial" w:hAnsi="Arial"/>
          <w:sz w:val="16"/>
          <w:szCs w:val="16"/>
          <w:color w:val="auto"/>
        </w:rPr>
      </w:pPr>
    </w:p>
    <w:p>
      <w:pPr>
        <w:ind w:right="280" w:firstLine="233"/>
        <w:spacing w:after="0" w:line="277" w:lineRule="auto"/>
        <w:tabs>
          <w:tab w:leader="none" w:pos="45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the Borrower’s receipt of reasonably detailed invoices or statements related thereto.</w:t>
      </w:r>
    </w:p>
    <w:p>
      <w:pPr>
        <w:spacing w:after="0" w:line="62" w:lineRule="exact"/>
        <w:rPr>
          <w:rFonts w:ascii="Arial" w:cs="Arial" w:eastAsia="Arial" w:hAnsi="Arial"/>
          <w:sz w:val="18"/>
          <w:szCs w:val="18"/>
          <w:color w:val="auto"/>
        </w:rPr>
      </w:pPr>
    </w:p>
    <w:p>
      <w:pPr>
        <w:ind w:right="180" w:firstLine="233"/>
        <w:spacing w:after="0" w:line="277" w:lineRule="auto"/>
        <w:tabs>
          <w:tab w:leader="none" w:pos="4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and the L/C Issuer, the replacement of any Lender, the termination of the Aggregate Commitments and the repayment, satisfaction or discharge of all the other Obligations.</w:t>
      </w:r>
    </w:p>
    <w:p>
      <w:pPr>
        <w:spacing w:after="0" w:line="58"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b w:val="1"/>
          <w:bCs w:val="1"/>
          <w:color w:val="auto"/>
        </w:rPr>
        <w:t>11.05 Payments Set Aside</w:t>
      </w:r>
      <w:r>
        <w:rPr>
          <w:rFonts w:ascii="Arial" w:cs="Arial" w:eastAsia="Arial" w:hAnsi="Arial"/>
          <w:sz w:val="17"/>
          <w:szCs w:val="17"/>
          <w:color w:val="auto"/>
        </w:rPr>
        <w:t>. To the extent that any payment by or on behalf of the Borrower is made to the Administrative Agent, the L/C Issuer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9" w:name="page260"/>
    <w:bookmarkEnd w:id="259"/>
    <w:p>
      <w:pPr>
        <w:ind w:right="460"/>
        <w:spacing w:after="0" w:line="277" w:lineRule="auto"/>
        <w:rPr>
          <w:sz w:val="20"/>
          <w:szCs w:val="20"/>
          <w:color w:val="auto"/>
        </w:rPr>
      </w:pPr>
      <w:r>
        <w:rPr>
          <w:rFonts w:ascii="Arial" w:cs="Arial" w:eastAsia="Arial" w:hAnsi="Arial"/>
          <w:sz w:val="18"/>
          <w:szCs w:val="18"/>
          <w:color w:val="auto"/>
        </w:rPr>
        <w:t>the Lenders and the L/C Issuer under clause (b) of the preceding sentence shall survive the payment in full of the Obligations and the termination of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11.06 Successors and Assigns</w:t>
      </w:r>
      <w:r>
        <w:rPr>
          <w:rFonts w:ascii="Arial" w:cs="Arial" w:eastAsia="Arial" w:hAnsi="Arial"/>
          <w:sz w:val="18"/>
          <w:szCs w:val="18"/>
          <w:color w:val="auto"/>
        </w:rPr>
        <w:t>.</w:t>
      </w:r>
    </w:p>
    <w:p>
      <w:pPr>
        <w:spacing w:after="0" w:line="121" w:lineRule="exact"/>
        <w:rPr>
          <w:sz w:val="20"/>
          <w:szCs w:val="20"/>
          <w:color w:val="auto"/>
        </w:rPr>
      </w:pPr>
    </w:p>
    <w:p>
      <w:pPr>
        <w:ind w:right="40" w:firstLine="233"/>
        <w:spacing w:after="0" w:line="270" w:lineRule="auto"/>
        <w:tabs>
          <w:tab w:leader="none" w:pos="470"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73" w:lineRule="exact"/>
        <w:rPr>
          <w:rFonts w:ascii="Arial" w:cs="Arial" w:eastAsia="Arial" w:hAnsi="Arial"/>
          <w:sz w:val="17"/>
          <w:szCs w:val="17"/>
          <w:color w:val="auto"/>
        </w:rPr>
      </w:pPr>
    </w:p>
    <w:p>
      <w:pPr>
        <w:ind w:firstLine="233"/>
        <w:spacing w:after="0" w:line="264" w:lineRule="auto"/>
        <w:tabs>
          <w:tab w:leader="none" w:pos="4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3" w:lineRule="exact"/>
        <w:rPr>
          <w:rFonts w:ascii="Arial" w:cs="Arial" w:eastAsia="Arial" w:hAnsi="Arial"/>
          <w:sz w:val="18"/>
          <w:szCs w:val="18"/>
          <w:color w:val="auto"/>
        </w:rPr>
      </w:pPr>
    </w:p>
    <w:p>
      <w:pPr>
        <w:ind w:left="680" w:hanging="219"/>
        <w:spacing w:after="0"/>
        <w:tabs>
          <w:tab w:leader="none" w:pos="680"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80" w:firstLine="454"/>
        <w:spacing w:after="0" w:line="308" w:lineRule="auto"/>
        <w:tabs>
          <w:tab w:leader="none" w:pos="1205" w:val="left"/>
        </w:tabs>
        <w:numPr>
          <w:ilvl w:val="2"/>
          <w:numId w:val="283"/>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38" w:lineRule="exact"/>
        <w:rPr>
          <w:rFonts w:ascii="Arial" w:cs="Arial" w:eastAsia="Arial" w:hAnsi="Arial"/>
          <w:sz w:val="17"/>
          <w:szCs w:val="17"/>
          <w:color w:val="auto"/>
        </w:rPr>
      </w:pPr>
    </w:p>
    <w:p>
      <w:pPr>
        <w:ind w:left="460" w:right="20" w:firstLine="454"/>
        <w:spacing w:after="0" w:line="291" w:lineRule="auto"/>
        <w:tabs>
          <w:tab w:leader="none" w:pos="1195" w:val="left"/>
        </w:tabs>
        <w:numPr>
          <w:ilvl w:val="2"/>
          <w:numId w:val="283"/>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0" w:name="page261"/>
    <w:bookmarkEnd w:id="260"/>
    <w:p>
      <w:pPr>
        <w:ind w:left="444"/>
        <w:spacing w:after="0"/>
        <w:rPr>
          <w:sz w:val="20"/>
          <w:szCs w:val="20"/>
          <w:color w:val="auto"/>
        </w:rPr>
      </w:pPr>
      <w:r>
        <w:rPr>
          <w:rFonts w:ascii="Arial" w:cs="Arial" w:eastAsia="Arial" w:hAnsi="Arial"/>
          <w:sz w:val="18"/>
          <w:szCs w:val="18"/>
          <w:color w:val="auto"/>
        </w:rPr>
        <w:t>Group) will be treated as a single assignment for purposes of determining whether such minimum amount has been met.</w:t>
      </w:r>
    </w:p>
    <w:p>
      <w:pPr>
        <w:spacing w:after="0" w:line="117" w:lineRule="exact"/>
        <w:rPr>
          <w:sz w:val="20"/>
          <w:szCs w:val="20"/>
          <w:color w:val="auto"/>
        </w:rPr>
      </w:pPr>
    </w:p>
    <w:p>
      <w:pPr>
        <w:ind w:left="4" w:right="140" w:firstLine="446"/>
        <w:spacing w:after="0" w:line="277" w:lineRule="auto"/>
        <w:tabs>
          <w:tab w:leader="none" w:pos="718"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62" w:lineRule="exact"/>
        <w:rPr>
          <w:rFonts w:ascii="Arial" w:cs="Arial" w:eastAsia="Arial" w:hAnsi="Arial"/>
          <w:sz w:val="18"/>
          <w:szCs w:val="18"/>
          <w:color w:val="auto"/>
        </w:rPr>
      </w:pPr>
    </w:p>
    <w:p>
      <w:pPr>
        <w:ind w:left="4" w:right="220" w:firstLine="446"/>
        <w:spacing w:after="0" w:line="277" w:lineRule="auto"/>
        <w:tabs>
          <w:tab w:leader="none" w:pos="768"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sz w:val="20"/>
          <w:szCs w:val="20"/>
          <w:color w:val="auto"/>
        </w:rPr>
      </w:pPr>
    </w:p>
    <w:p>
      <w:pPr>
        <w:ind w:left="4" w:firstLine="446"/>
        <w:spacing w:after="0" w:line="312" w:lineRule="auto"/>
        <w:tabs>
          <w:tab w:leader="none" w:pos="749" w:val="left"/>
        </w:tabs>
        <w:numPr>
          <w:ilvl w:val="2"/>
          <w:numId w:val="285"/>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shall be required unless (1) an Event of Default has occurred and is continuing at the time of such assignment or (2) such assignment is to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38" w:lineRule="exact"/>
        <w:rPr>
          <w:rFonts w:ascii="Arial" w:cs="Arial" w:eastAsia="Arial" w:hAnsi="Arial"/>
          <w:sz w:val="16"/>
          <w:szCs w:val="16"/>
          <w:color w:val="auto"/>
        </w:rPr>
      </w:pPr>
    </w:p>
    <w:p>
      <w:pPr>
        <w:ind w:left="4" w:right="200" w:firstLine="446"/>
        <w:spacing w:after="0" w:line="277" w:lineRule="auto"/>
        <w:tabs>
          <w:tab w:leader="none" w:pos="739" w:val="left"/>
        </w:tabs>
        <w:numPr>
          <w:ilvl w:val="2"/>
          <w:numId w:val="28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 and</w:t>
      </w:r>
    </w:p>
    <w:p>
      <w:pPr>
        <w:spacing w:after="0" w:line="62" w:lineRule="exact"/>
        <w:rPr>
          <w:rFonts w:ascii="Arial" w:cs="Arial" w:eastAsia="Arial" w:hAnsi="Arial"/>
          <w:sz w:val="18"/>
          <w:szCs w:val="18"/>
          <w:color w:val="auto"/>
        </w:rPr>
      </w:pPr>
    </w:p>
    <w:p>
      <w:pPr>
        <w:ind w:left="4" w:right="160" w:firstLine="446"/>
        <w:spacing w:after="0" w:line="308" w:lineRule="auto"/>
        <w:tabs>
          <w:tab w:leader="none" w:pos="739" w:val="left"/>
        </w:tabs>
        <w:numPr>
          <w:ilvl w:val="2"/>
          <w:numId w:val="285"/>
        </w:numPr>
        <w:rPr>
          <w:rFonts w:ascii="Arial" w:cs="Arial" w:eastAsia="Arial" w:hAnsi="Arial"/>
          <w:sz w:val="17"/>
          <w:szCs w:val="17"/>
          <w:color w:val="auto"/>
        </w:rPr>
      </w:pPr>
      <w:r>
        <w:rPr>
          <w:rFonts w:ascii="Arial" w:cs="Arial" w:eastAsia="Arial" w:hAnsi="Arial"/>
          <w:sz w:val="17"/>
          <w:szCs w:val="17"/>
          <w:color w:val="auto"/>
        </w:rPr>
        <w:t>the consent of the L/C Issuer (such consent not to be unreasonably withheld or delayed) shall be required for any assignment that increases the obligation of such assignee to participate in exposure under one or more Letters of Credit (whether or not then outstanding).</w:t>
      </w:r>
    </w:p>
    <w:p>
      <w:pPr>
        <w:spacing w:after="0" w:line="38" w:lineRule="exact"/>
        <w:rPr>
          <w:rFonts w:ascii="Arial" w:cs="Arial" w:eastAsia="Arial" w:hAnsi="Arial"/>
          <w:sz w:val="17"/>
          <w:szCs w:val="17"/>
          <w:color w:val="auto"/>
        </w:rPr>
      </w:pPr>
    </w:p>
    <w:p>
      <w:pPr>
        <w:ind w:left="4" w:firstLine="221"/>
        <w:spacing w:after="0" w:line="259" w:lineRule="auto"/>
        <w:tabs>
          <w:tab w:leader="none" w:pos="53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permitted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484" w:hanging="259"/>
        <w:spacing w:after="0"/>
        <w:tabs>
          <w:tab w:leader="none" w:pos="484"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 or</w:t>
      </w:r>
    </w:p>
    <w:p>
      <w:pPr>
        <w:spacing w:after="0" w:line="46" w:lineRule="exact"/>
        <w:rPr>
          <w:rFonts w:ascii="Arial" w:cs="Arial" w:eastAsia="Arial" w:hAnsi="Arial"/>
          <w:sz w:val="16"/>
          <w:szCs w:val="16"/>
          <w:color w:val="auto"/>
        </w:rPr>
      </w:pPr>
    </w:p>
    <w:p>
      <w:pPr>
        <w:ind w:left="4" w:right="360" w:hanging="4"/>
        <w:spacing w:after="0" w:line="261" w:lineRule="auto"/>
        <w:tabs>
          <w:tab w:leader="none" w:pos="28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75" w:lineRule="exact"/>
        <w:rPr>
          <w:rFonts w:ascii="Arial" w:cs="Arial" w:eastAsia="Arial" w:hAnsi="Arial"/>
          <w:sz w:val="18"/>
          <w:szCs w:val="18"/>
          <w:color w:val="auto"/>
        </w:rPr>
      </w:pPr>
    </w:p>
    <w:p>
      <w:pPr>
        <w:jc w:val="both"/>
        <w:ind w:left="4" w:right="220" w:firstLine="221"/>
        <w:spacing w:after="0" w:line="264" w:lineRule="auto"/>
        <w:tabs>
          <w:tab w:leader="none" w:pos="534"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No Assignment Resulting in Additional Indemnified Taxes</w:t>
      </w:r>
      <w:r>
        <w:rPr>
          <w:rFonts w:ascii="Arial" w:cs="Arial" w:eastAsia="Arial" w:hAnsi="Arial"/>
          <w:sz w:val="18"/>
          <w:szCs w:val="18"/>
          <w:color w:val="auto"/>
        </w:rPr>
        <w:t>. No such assignment shall be made to any Person that, through its Lending Office, is not capable of lending to the Borrower without the imposition of any withholding taxes on interest or principal owed to such Person, and Loans by such Person shall be made through such Lending Office.</w:t>
      </w:r>
    </w:p>
    <w:p>
      <w:pPr>
        <w:spacing w:after="0" w:line="15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61" w:name="page262"/>
    <w:bookmarkEnd w:id="261"/>
    <w:p>
      <w:pPr>
        <w:ind w:left="240" w:right="60" w:firstLine="221"/>
        <w:spacing w:after="0" w:line="253" w:lineRule="auto"/>
        <w:tabs>
          <w:tab w:leader="none" w:pos="82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 to the assignee Lender against receipt by the Borrower of the cancelled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61" w:lineRule="exact"/>
        <w:rPr>
          <w:sz w:val="20"/>
          <w:szCs w:val="20"/>
          <w:color w:val="auto"/>
        </w:rPr>
      </w:pPr>
    </w:p>
    <w:p>
      <w:pPr>
        <w:ind w:right="100" w:firstLine="233"/>
        <w:spacing w:after="0" w:line="293" w:lineRule="auto"/>
        <w:tabs>
          <w:tab w:leader="none" w:pos="47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and recordation of Assignments and Assumptions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2" w:name="page263"/>
    <w:bookmarkEnd w:id="262"/>
    <w:p>
      <w:pPr>
        <w:ind w:right="220"/>
        <w:spacing w:after="0" w:line="286" w:lineRule="auto"/>
        <w:rPr>
          <w:sz w:val="20"/>
          <w:szCs w:val="20"/>
          <w:color w:val="auto"/>
        </w:rPr>
      </w:pPr>
      <w:r>
        <w:rPr>
          <w:rFonts w:ascii="Arial" w:cs="Arial" w:eastAsia="Arial" w:hAnsi="Arial"/>
          <w:sz w:val="17"/>
          <w:szCs w:val="17"/>
          <w:color w:val="auto"/>
        </w:rPr>
        <w:t>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 and the Administrative Agent shall provide a copy of the Register upon the Borrower’s or such Lender’s request.</w:t>
      </w:r>
    </w:p>
    <w:p>
      <w:pPr>
        <w:spacing w:after="0" w:line="57" w:lineRule="exact"/>
        <w:rPr>
          <w:sz w:val="20"/>
          <w:szCs w:val="20"/>
          <w:color w:val="auto"/>
        </w:rPr>
      </w:pPr>
    </w:p>
    <w:p>
      <w:pPr>
        <w:ind w:firstLine="233"/>
        <w:spacing w:after="0" w:line="255" w:lineRule="auto"/>
        <w:tabs>
          <w:tab w:leader="none" w:pos="4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w:t>
      </w:r>
    </w:p>
    <w:p>
      <w:pPr>
        <w:spacing w:after="0" w:line="81" w:lineRule="exact"/>
        <w:rPr>
          <w:sz w:val="20"/>
          <w:szCs w:val="20"/>
          <w:color w:val="auto"/>
        </w:rPr>
      </w:pPr>
    </w:p>
    <w:p>
      <w:pPr>
        <w:ind w:firstLine="215"/>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Subject to subsection (e)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delivered to the participating Lender) and the obligations imposed by such Sections and shall be subject to replacement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to the same extent as if it were a Lender and had acquired its interest by assignment pursuant to subsection (b) of this Section. Each Lender that sells a participation agrees, at such Lender’s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its Participant Register to any Person (including the identity of any Participant or any information relating to a Participant’s interest in such Lender’s commitments, loans, letters of credit or its other obligations under any Loan Document)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such Lender shall treat each Person whose name is recorded in such Lender’s Participant Register as the owner of such participation for all purposes of this Agreement notwithstanding any notice to the contrary.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t>the avoidance of doubt, the Administrative Agent (in its capacity as Administrative Agent) shall have no responsibility for maintaining a Participant Register.</w:t>
      </w:r>
    </w:p>
    <w:p>
      <w:pPr>
        <w:spacing w:after="0" w:line="140" w:lineRule="exact"/>
        <w:rPr>
          <w:sz w:val="20"/>
          <w:szCs w:val="20"/>
          <w:color w:val="auto"/>
        </w:rPr>
      </w:pPr>
    </w:p>
    <w:p>
      <w:pPr>
        <w:ind w:right="340" w:firstLine="233"/>
        <w:spacing w:after="0" w:line="276" w:lineRule="auto"/>
        <w:tabs>
          <w:tab w:leader="none" w:pos="47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and complies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64" w:lineRule="exact"/>
        <w:rPr>
          <w:rFonts w:ascii="Arial" w:cs="Arial" w:eastAsia="Arial" w:hAnsi="Arial"/>
          <w:sz w:val="17"/>
          <w:szCs w:val="17"/>
          <w:color w:val="auto"/>
        </w:rPr>
      </w:pPr>
    </w:p>
    <w:p>
      <w:pPr>
        <w:ind w:firstLine="233"/>
        <w:spacing w:after="0" w:line="259" w:lineRule="auto"/>
        <w:tabs>
          <w:tab w:leader="none" w:pos="45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firstLine="233"/>
        <w:spacing w:after="0" w:line="269" w:lineRule="auto"/>
        <w:tabs>
          <w:tab w:leader="none" w:pos="48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after Assignment</w:t>
      </w:r>
      <w:r>
        <w:rPr>
          <w:rFonts w:ascii="Arial" w:cs="Arial" w:eastAsia="Arial" w:hAnsi="Arial"/>
          <w:sz w:val="17"/>
          <w:szCs w:val="17"/>
          <w:color w:val="auto"/>
        </w:rPr>
        <w:t xml:space="preserve">. Notwithstanding anything to the contrary contained herein, if at any time Bank of America assigns all of its Commitment and Loans pursuant to subsection (b) above, Bank of America may, upon 30 days’ notice to the Borrower and the Lenders, resign as L/C Issuer. In the event of any such resignation as L/C Issuer, the Borrower shall be entitled to appoint from among the Lenders a successor L/C Issuer (subject to such successor’s acceptance)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Borrower to appoint any such successor shall affect the resignation of Bank of America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74" w:lineRule="exact"/>
        <w:rPr>
          <w:rFonts w:ascii="Arial" w:cs="Arial" w:eastAsia="Arial" w:hAnsi="Arial"/>
          <w:sz w:val="17"/>
          <w:szCs w:val="17"/>
          <w:color w:val="auto"/>
        </w:rPr>
      </w:pPr>
    </w:p>
    <w:p>
      <w:pPr>
        <w:ind w:right="120" w:firstLine="233"/>
        <w:spacing w:after="0" w:line="259" w:lineRule="auto"/>
        <w:tabs>
          <w:tab w:leader="none" w:pos="4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Lost Notes</w:t>
      </w:r>
      <w:r>
        <w:rPr>
          <w:rFonts w:ascii="Arial" w:cs="Arial" w:eastAsia="Arial" w:hAnsi="Arial"/>
          <w:sz w:val="18"/>
          <w:szCs w:val="18"/>
          <w:color w:val="auto"/>
        </w:rPr>
        <w:t>. Upon receipt of an affidavit reasonably satisfactory to the Borrower of an officer of any Lender as to the loss, theft, destruction or mutilation of its Note which is not of public record, and, in the case of any such loss, theft, destruction or mutilation, upon cancellation of such Note, the Borrower will execute and deliver, in lieu thereof, a replacement Note in the principal amount of such Lender’s then Commitment or if no Commitment is in effect, the outstanding principal amount owed to such Lender and otherwise of like tenor.</w:t>
      </w:r>
    </w:p>
    <w:p>
      <w:pPr>
        <w:spacing w:after="0" w:line="75"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11.07 Treatment of Certain Information; Confidentiality</w:t>
      </w:r>
      <w:r>
        <w:rPr>
          <w:rFonts w:ascii="Arial" w:cs="Arial" w:eastAsia="Arial" w:hAnsi="Arial"/>
          <w:sz w:val="18"/>
          <w:szCs w:val="18"/>
          <w:color w:val="auto"/>
        </w:rPr>
        <w:t>. Each of the Administrative Agent, the Lenders and the L/C Issuer (for itself and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Parties) agrees to maintain the confidentiality of the Information (as defined below), except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4" w:name="page265"/>
    <w:bookmarkEnd w:id="264"/>
    <w:p>
      <w:pPr>
        <w:ind w:right="80"/>
        <w:spacing w:after="0" w:line="269" w:lineRule="auto"/>
        <w:rPr>
          <w:sz w:val="20"/>
          <w:szCs w:val="20"/>
          <w:color w:val="auto"/>
        </w:rPr>
      </w:pPr>
      <w:r>
        <w:rPr>
          <w:rFonts w:ascii="Arial" w:cs="Arial" w:eastAsia="Arial" w:hAnsi="Arial"/>
          <w:sz w:val="17"/>
          <w:szCs w:val="17"/>
          <w:color w:val="auto"/>
        </w:rPr>
        <w:t xml:space="preserve">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(c) subject to this </w:t>
      </w:r>
      <w:r>
        <w:rPr>
          <w:rFonts w:ascii="Arial" w:cs="Arial" w:eastAsia="Arial" w:hAnsi="Arial"/>
          <w:sz w:val="17"/>
          <w:szCs w:val="17"/>
          <w:u w:val="single" w:color="auto"/>
          <w:color w:val="auto"/>
        </w:rPr>
        <w:t>Section 11.07</w:t>
      </w:r>
      <w:r>
        <w:rPr>
          <w:rFonts w:ascii="Arial" w:cs="Arial" w:eastAsia="Arial" w:hAnsi="Arial"/>
          <w:sz w:val="17"/>
          <w:szCs w:val="17"/>
          <w:color w:val="auto"/>
        </w:rPr>
        <w:t xml:space="preserve">,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 any Proposed Lender invited to be a Lender pursuant to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or (ii) any actual or prospective counterparty (or its advisors) to any swap or derivative transaction relating to, and requested by, the Borrower and its obligations, (f) with the consent of the Borrower or (g)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Borrower.</w:t>
      </w:r>
    </w:p>
    <w:p>
      <w:pPr>
        <w:spacing w:after="0" w:line="7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purposes of this Section, “Information” means all information received from the Borrower, PAA or any Subsidiary relating to the Borrower, PAA or any Subsidiary, or any Affiliate of any of them,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8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35" w:lineRule="exact"/>
        <w:rPr>
          <w:sz w:val="20"/>
          <w:szCs w:val="20"/>
          <w:color w:val="auto"/>
        </w:rPr>
      </w:pPr>
    </w:p>
    <w:p>
      <w:pPr>
        <w:ind w:right="120" w:firstLine="225"/>
        <w:spacing w:after="0" w:line="256" w:lineRule="auto"/>
        <w:rPr>
          <w:sz w:val="20"/>
          <w:szCs w:val="20"/>
          <w:color w:val="auto"/>
        </w:rPr>
      </w:pPr>
      <w:r>
        <w:rPr>
          <w:rFonts w:ascii="Arial" w:cs="Arial" w:eastAsia="Arial" w:hAnsi="Arial"/>
          <w:sz w:val="18"/>
          <w:szCs w:val="18"/>
          <w:b w:val="1"/>
          <w:bCs w:val="1"/>
          <w:color w:val="auto"/>
        </w:rPr>
        <w:t xml:space="preserve">11.08 Right of Setoff. </w:t>
      </w:r>
      <w:r>
        <w:rPr>
          <w:rFonts w:ascii="Arial" w:cs="Arial" w:eastAsia="Arial" w:hAnsi="Arial"/>
          <w:sz w:val="18"/>
          <w:szCs w:val="18"/>
          <w:color w:val="auto"/>
        </w:rPr>
        <w:t>At any time and from time to time during the continuance of any Event of Default, each Lender and the L/C Issuer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the fullest extent permitted by applicable law, to set off and apply against the payment Obligations then due and payable (without notice to the Borrower or PAA)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PAA; provided, that in the event that any Defaulting Lender shall exercise any such right of setoff, (x) all amounts so set off shall be paid over immediately to the Administrative Agent for further application in accordance with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5" w:name="page266"/>
    <w:bookmarkEnd w:id="265"/>
    <w:p>
      <w:pPr>
        <w:ind w:right="20"/>
        <w:spacing w:after="0" w:line="293" w:lineRule="auto"/>
        <w:rPr>
          <w:sz w:val="20"/>
          <w:szCs w:val="20"/>
          <w:color w:val="auto"/>
        </w:rPr>
      </w:pPr>
      <w:r>
        <w:rPr>
          <w:rFonts w:ascii="Arial" w:cs="Arial" w:eastAsia="Arial" w:hAnsi="Arial"/>
          <w:sz w:val="16"/>
          <w:szCs w:val="16"/>
          <w:color w:val="auto"/>
        </w:rPr>
        <w:t xml:space="preserve">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53" w:lineRule="exact"/>
        <w:rPr>
          <w:sz w:val="20"/>
          <w:szCs w:val="20"/>
          <w:color w:val="auto"/>
        </w:rPr>
      </w:pPr>
    </w:p>
    <w:p>
      <w:pPr>
        <w:ind w:firstLine="225"/>
        <w:spacing w:after="0" w:line="292"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54"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b w:val="1"/>
          <w:bCs w:val="1"/>
          <w:color w:val="auto"/>
        </w:rPr>
        <w:t xml:space="preserve">11.10 Counterparts; Integration; Effectiveness. </w:t>
      </w:r>
      <w:r>
        <w:rPr>
          <w:rFonts w:ascii="Arial" w:cs="Arial" w:eastAsia="Arial" w:hAnsi="Arial"/>
          <w:sz w:val="17"/>
          <w:szCs w:val="17"/>
          <w:color w:val="auto"/>
        </w:rPr>
        <w:t>This Agreement may be executed in counterparts (and by different parties hereto in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64" w:lineRule="exact"/>
        <w:rPr>
          <w:sz w:val="20"/>
          <w:szCs w:val="20"/>
          <w:color w:val="auto"/>
        </w:rPr>
      </w:pPr>
    </w:p>
    <w:p>
      <w:pPr>
        <w:ind w:right="200" w:firstLine="225"/>
        <w:spacing w:after="0" w:line="274" w:lineRule="auto"/>
        <w:rPr>
          <w:sz w:val="20"/>
          <w:szCs w:val="20"/>
          <w:color w:val="auto"/>
        </w:rPr>
      </w:pPr>
      <w:r>
        <w:rPr>
          <w:rFonts w:ascii="Arial" w:cs="Arial" w:eastAsia="Arial" w:hAnsi="Arial"/>
          <w:sz w:val="17"/>
          <w:szCs w:val="17"/>
          <w:b w:val="1"/>
          <w:bCs w:val="1"/>
          <w:color w:val="auto"/>
        </w:rPr>
        <w:t xml:space="preserve">11.11 Survival of Representations and Warranties. </w:t>
      </w:r>
      <w:r>
        <w:rPr>
          <w:rFonts w:ascii="Arial" w:cs="Arial" w:eastAsia="Arial" w:hAnsi="Arial"/>
          <w:sz w:val="17"/>
          <w:szCs w:val="17"/>
          <w:color w:val="auto"/>
        </w:rPr>
        <w:t>All representations and warranties made hereunder and in any other Loan Document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6" w:name="page267"/>
    <w:bookmarkEnd w:id="266"/>
    <w:p>
      <w:pPr>
        <w:ind w:firstLine="225"/>
        <w:spacing w:after="0" w:line="292" w:lineRule="auto"/>
        <w:rPr>
          <w:sz w:val="20"/>
          <w:szCs w:val="20"/>
          <w:color w:val="auto"/>
        </w:rPr>
      </w:pPr>
      <w:r>
        <w:rPr>
          <w:rFonts w:ascii="Arial" w:cs="Arial" w:eastAsia="Arial" w:hAnsi="Arial"/>
          <w:sz w:val="16"/>
          <w:szCs w:val="16"/>
          <w:b w:val="1"/>
          <w:bCs w:val="1"/>
          <w:color w:val="auto"/>
        </w:rPr>
        <w:t>11.12 Severability</w:t>
      </w:r>
      <w:r>
        <w:rPr>
          <w:rFonts w:ascii="Arial" w:cs="Arial" w:eastAsia="Arial" w:hAnsi="Arial"/>
          <w:sz w:val="16"/>
          <w:szCs w:val="16"/>
          <w:color w:val="auto"/>
        </w:rPr>
        <w:t>. If any provision of this Agreement or the other Loan Documents is held to be illegal, invalid or unenforceable, (a) the legality, 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then such provisions shall be deemed to be in effect only to the extent not so limited.</w:t>
      </w:r>
    </w:p>
    <w:p>
      <w:pPr>
        <w:spacing w:after="0" w:line="54"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b w:val="1"/>
          <w:bCs w:val="1"/>
          <w:color w:val="auto"/>
        </w:rPr>
        <w:t>11.13 Replacement of Lenders</w:t>
      </w:r>
      <w:r>
        <w:rPr>
          <w:rFonts w:ascii="Arial" w:cs="Arial" w:eastAsia="Arial" w:hAnsi="Arial"/>
          <w:sz w:val="16"/>
          <w:szCs w:val="16"/>
          <w:color w:val="auto"/>
        </w:rPr>
        <w:t>. If (i)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b w:val="1"/>
          <w:bCs w:val="1"/>
          <w:color w:val="auto"/>
        </w:rPr>
        <w:t xml:space="preserve"> </w:t>
      </w:r>
      <w:r>
        <w:rPr>
          <w:rFonts w:ascii="Arial" w:cs="Arial" w:eastAsia="Arial" w:hAnsi="Arial"/>
          <w:sz w:val="16"/>
          <w:szCs w:val="16"/>
          <w:color w:val="auto"/>
        </w:rPr>
        <w:t>or gives a notice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3.02</w:t>
      </w:r>
      <w:r>
        <w:rPr>
          <w:rFonts w:ascii="Arial" w:cs="Arial" w:eastAsia="Arial" w:hAnsi="Arial"/>
          <w:sz w:val="16"/>
          <w:szCs w:val="16"/>
          <w:b w:val="1"/>
          <w:bCs w:val="1"/>
          <w:color w:val="auto"/>
        </w:rPr>
        <w:t xml:space="preserve"> </w:t>
      </w:r>
      <w:r>
        <w:rPr>
          <w:rFonts w:ascii="Arial" w:cs="Arial" w:eastAsia="Arial" w:hAnsi="Arial"/>
          <w:sz w:val="16"/>
          <w:szCs w:val="16"/>
          <w:color w:val="auto"/>
        </w:rPr>
        <w:t>and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subsequently designate a different Lending Office or assign its rights and obligations hereunder to another of its offices, branches or affiliates as provided in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(ii)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is a Defaulting Lender,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60" w:lineRule="exact"/>
        <w:rPr>
          <w:sz w:val="20"/>
          <w:szCs w:val="20"/>
          <w:color w:val="auto"/>
        </w:rPr>
      </w:pPr>
    </w:p>
    <w:p>
      <w:pPr>
        <w:ind w:right="80" w:firstLine="233"/>
        <w:spacing w:after="0" w:line="277" w:lineRule="auto"/>
        <w:tabs>
          <w:tab w:leader="none" w:pos="47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233"/>
        <w:spacing w:after="0" w:line="259" w:lineRule="auto"/>
        <w:tabs>
          <w:tab w:leader="none" w:pos="4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267" w:name="page268"/>
    <w:bookmarkEnd w:id="267"/>
    <w:p>
      <w:pPr>
        <w:ind w:left="240"/>
        <w:spacing w:after="0"/>
        <w:rPr>
          <w:sz w:val="20"/>
          <w:szCs w:val="20"/>
          <w:color w:val="auto"/>
        </w:rPr>
      </w:pPr>
      <w:r>
        <w:rPr>
          <w:rFonts w:ascii="Arial" w:cs="Arial" w:eastAsia="Arial" w:hAnsi="Arial"/>
          <w:sz w:val="18"/>
          <w:szCs w:val="18"/>
          <w:color w:val="auto"/>
        </w:rPr>
        <w:t>(d) such assignment does not violate applicable Laws.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 xml:space="preserve">Notwithstanding the foregoing rights of the Borrower under this Section, the Borrower may not replace any Lender which seeks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reimbursement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replacing all Lenders which are then seeking such compensation or reimbursement.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11.14 Governing Law; Jurisdiction; Etc</w:t>
      </w:r>
      <w:r>
        <w:rPr>
          <w:rFonts w:ascii="Arial" w:cs="Arial" w:eastAsia="Arial" w:hAnsi="Arial"/>
          <w:sz w:val="18"/>
          <w:szCs w:val="18"/>
          <w:color w:val="auto"/>
        </w:rPr>
        <w:t>.</w:t>
      </w:r>
    </w:p>
    <w:p>
      <w:pPr>
        <w:spacing w:after="0" w:line="121" w:lineRule="exact"/>
        <w:rPr>
          <w:sz w:val="20"/>
          <w:szCs w:val="20"/>
          <w:color w:val="auto"/>
        </w:rPr>
      </w:pPr>
    </w:p>
    <w:p>
      <w:pPr>
        <w:ind w:right="380" w:firstLine="233"/>
        <w:spacing w:after="0" w:line="277" w:lineRule="auto"/>
        <w:tabs>
          <w:tab w:leader="none" w:pos="47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WITHOUT REGARD TO PRINCIPLES OF CONFLICTS OF LAWS.</w:t>
      </w:r>
    </w:p>
    <w:p>
      <w:pPr>
        <w:spacing w:after="0" w:line="62" w:lineRule="exact"/>
        <w:rPr>
          <w:rFonts w:ascii="Arial" w:cs="Arial" w:eastAsia="Arial" w:hAnsi="Arial"/>
          <w:sz w:val="18"/>
          <w:szCs w:val="18"/>
          <w:color w:val="auto"/>
        </w:rPr>
      </w:pPr>
    </w:p>
    <w:p>
      <w:pPr>
        <w:ind w:firstLine="233"/>
        <w:spacing w:after="0" w:line="252" w:lineRule="auto"/>
        <w:tabs>
          <w:tab w:leader="none" w:pos="48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spacing w:after="0" w:line="91" w:lineRule="exact"/>
        <w:rPr>
          <w:rFonts w:ascii="Arial" w:cs="Arial" w:eastAsia="Arial" w:hAnsi="Arial"/>
          <w:sz w:val="18"/>
          <w:szCs w:val="18"/>
          <w:color w:val="auto"/>
        </w:rPr>
      </w:pPr>
    </w:p>
    <w:p>
      <w:pPr>
        <w:ind w:right="140" w:firstLine="233"/>
        <w:spacing w:after="0" w:line="255" w:lineRule="auto"/>
        <w:tabs>
          <w:tab w:leader="none" w:pos="47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right="280" w:firstLine="233"/>
        <w:spacing w:after="0" w:line="277" w:lineRule="auto"/>
        <w:tabs>
          <w:tab w:leader="none" w:pos="48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8" w:name="page269"/>
    <w:bookmarkEnd w:id="268"/>
    <w:p>
      <w:pPr>
        <w:ind w:right="580"/>
        <w:spacing w:after="0" w:line="27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5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b w:val="1"/>
          <w:bCs w:val="1"/>
          <w:color w:val="auto"/>
        </w:rPr>
        <w:t xml:space="preserve">11.15 Waiver of Jury Trial. </w:t>
      </w:r>
      <w:r>
        <w:rPr>
          <w:rFonts w:ascii="Arial" w:cs="Arial" w:eastAsia="Arial" w:hAnsi="Arial"/>
          <w:sz w:val="18"/>
          <w:szCs w:val="18"/>
          <w:color w:val="auto"/>
        </w:rPr>
        <w:t>EACH PARTY HERETO HEREBY IRREVOCABLY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b w:val="1"/>
          <w:bCs w:val="1"/>
          <w:color w:val="auto"/>
        </w:rPr>
        <w:t>11.16 No Advisory or Fiduciary Responsibility</w:t>
      </w:r>
      <w:r>
        <w:rPr>
          <w:rFonts w:ascii="Arial" w:cs="Arial" w:eastAsia="Arial" w:hAnsi="Arial"/>
          <w:sz w:val="16"/>
          <w:szCs w:val="16"/>
          <w:color w:val="auto"/>
        </w:rPr>
        <w:t>. In connection with all aspects of each transaction contemplated hereby (including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waiver or other modification hereof or of any other Loan Document), each of the Borrower and PAA acknowledges and agrees, and acknowledges its Affiliates’ understanding, that: (a) (i) the arranging and other services regarding this Agreement provided by the Administrative Agent, the Arrangers, the Co-Syndication Agents and the Lenders are arm’s-length commercial transactions between the Borrower, PAA and their respective Affiliates, on the one hand, and the Administrative Agent, the Arrangers, the Co-Syndication Agents and the Lenders, on the other hand, (ii) each of the Borrower and PAA has consulted its own legal, accounting, regulatory and tax advisors to the extent it has deemed appropriate, and (iii) each of the Borrower and PAA is capable of evaluating, and understands and accepts, the terms, risks and conditions of the transactions contemplated hereby and by the other Loan Documents;</w:t>
      </w:r>
    </w:p>
    <w:p>
      <w:pPr>
        <w:spacing w:after="0" w:line="2" w:lineRule="exact"/>
        <w:rPr>
          <w:sz w:val="20"/>
          <w:szCs w:val="20"/>
          <w:color w:val="auto"/>
        </w:rPr>
      </w:pPr>
    </w:p>
    <w:p>
      <w:pPr>
        <w:ind w:right="40" w:firstLine="8"/>
        <w:spacing w:after="0" w:line="268" w:lineRule="auto"/>
        <w:tabs>
          <w:tab w:leader="none" w:pos="2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 the Administrative Agent, the Co-Syndication Agents and the Arrangers each is and has been acting solely as a principal and, except as expressly agreed in writing by the relevant parties, has not been, is not, and will not be acting as an advisor, agent or fiduciary for the Borrower, PAA or any of their respective Affiliates, or any other Person and (ii) none of the Administrative Agent, any Arranger, any Co-Syndication Agent nor any Lender has any obligation to the Borrower or any of its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Borrower, PAA and their respective Affiliates, and none of the Administrative Agent, any Arranger, any Co-Syndication Agent nor any Lender has any obligation to disclose any of such interests to the Borrower, PAA or any of their respective Affiliates. To the fullest extent permitted by law, each of the Borrower and PAA hereby waives and releases any claims that it may have against the Administrative Agent, the Co-Syndication Agents and the Arrangers with respect to any breach or alleged breach of agency or fiduciary duty in connection with any aspect of any transaction contemplated hereby.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9" w:name="page270"/>
    <w:bookmarkEnd w:id="269"/>
    <w:p>
      <w:pPr>
        <w:ind w:right="60" w:firstLine="225"/>
        <w:spacing w:after="0" w:line="295" w:lineRule="auto"/>
        <w:rPr>
          <w:sz w:val="20"/>
          <w:szCs w:val="20"/>
          <w:color w:val="auto"/>
        </w:rPr>
      </w:pPr>
      <w:r>
        <w:rPr>
          <w:rFonts w:ascii="Arial" w:cs="Arial" w:eastAsia="Arial" w:hAnsi="Arial"/>
          <w:sz w:val="16"/>
          <w:szCs w:val="16"/>
          <w:b w:val="1"/>
          <w:bCs w:val="1"/>
          <w:color w:val="auto"/>
        </w:rPr>
        <w:t>11.17 No Recourse to Other Persons</w:t>
      </w:r>
      <w:r>
        <w:rPr>
          <w:rFonts w:ascii="Arial" w:cs="Arial" w:eastAsia="Arial" w:hAnsi="Arial"/>
          <w:sz w:val="16"/>
          <w:szCs w:val="16"/>
          <w:color w:val="auto"/>
        </w:rPr>
        <w:t>. No past, present or future director, officer, partner, employee, incorporator, manager, stockholder, unitholder 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Borrower, General Partner, PAA, PAA GP LLC, a Delaware limited liability company, Plains AAP, L.P., a Delaware limited partnership, or Plains All American GP LLC, a Delaware limited liability company, and no past, present or future director, officer, partner, employee, incorporator, manager, stockholder, unitholder or member of any Subsidiary of the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 hereunder and, as applicable, the making of the Notes.</w:t>
      </w:r>
    </w:p>
    <w:p>
      <w:pPr>
        <w:spacing w:after="0" w:line="48" w:lineRule="exact"/>
        <w:rPr>
          <w:sz w:val="20"/>
          <w:szCs w:val="20"/>
          <w:color w:val="auto"/>
        </w:rPr>
      </w:pPr>
    </w:p>
    <w:p>
      <w:pPr>
        <w:ind w:right="100" w:firstLine="225"/>
        <w:spacing w:after="0" w:line="256" w:lineRule="auto"/>
        <w:rPr>
          <w:sz w:val="20"/>
          <w:szCs w:val="20"/>
          <w:color w:val="auto"/>
        </w:rPr>
      </w:pPr>
      <w:r>
        <w:rPr>
          <w:rFonts w:ascii="Arial" w:cs="Arial" w:eastAsia="Arial" w:hAnsi="Arial"/>
          <w:sz w:val="18"/>
          <w:szCs w:val="18"/>
          <w:b w:val="1"/>
          <w:bCs w:val="1"/>
          <w:color w:val="auto"/>
        </w:rPr>
        <w:t xml:space="preserve">11.18 Electronic Execution of Assignments and Certain Other Documents. </w:t>
      </w:r>
      <w:r>
        <w:rPr>
          <w:rFonts w:ascii="Arial" w:cs="Arial" w:eastAsia="Arial" w:hAnsi="Arial"/>
          <w:sz w:val="18"/>
          <w:szCs w:val="18"/>
          <w:color w:val="auto"/>
        </w:rPr>
        <w:t>The words “execution,” “signed,” “signature,” and words of like import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 xml:space="preserve">11.19 USA PATRIOT Act. </w:t>
      </w:r>
      <w:r>
        <w:rPr>
          <w:rFonts w:ascii="Arial" w:cs="Arial" w:eastAsia="Arial" w:hAnsi="Arial"/>
          <w:sz w:val="17"/>
          <w:szCs w:val="17"/>
          <w:color w:val="auto"/>
        </w:rPr>
        <w:t>Each Lender that is subject to the Act (as hereinafter defined) and the Administrative Agent (for itself and not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information that is in its or any of its Subsidiary’s possession or control and not subject to confidentiality arrangements with third parties or counsel which the Administrative Agent or such Lender reasonably requests in order to comply with its ongoing obligations under applicable “know your customer” and anti-money laundering rules and regulations, including the Act (and if any of such information is not in the Borrower’s or any of its Subsidiary’s possession or control, will use its commercially reasonable efforts to obtain such information and other documentation).</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117"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11.21 ENTIRE AGREEMENT</w:t>
      </w:r>
      <w:r>
        <w:rPr>
          <w:rFonts w:ascii="Arial" w:cs="Arial" w:eastAsia="Arial" w:hAnsi="Arial"/>
          <w:sz w:val="18"/>
          <w:szCs w:val="18"/>
          <w:color w:val="auto"/>
        </w:rPr>
        <w:t>. THIS AGREEMENT AND THE OTHER LOAN DOCUMENTS REPRESENT THE FINAL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MAY NOT BE CONTRADICTED BY EVIDENCE OF PRIOR, CONTEMPORANEOUS, OR SUBSEQUENT ORAL AGREEMENTS OF THE PARTIES. THERE ARE NO UNWRITTEN ORAL AGREEMENTS AMONG THE PARTIES.</w:t>
      </w:r>
    </w:p>
    <w:p>
      <w:pPr>
        <w:spacing w:after="0" w:line="68" w:lineRule="exact"/>
        <w:rPr>
          <w:sz w:val="20"/>
          <w:szCs w:val="20"/>
          <w:color w:val="auto"/>
        </w:rPr>
      </w:pPr>
    </w:p>
    <w:p>
      <w:pPr>
        <w:ind w:right="720" w:firstLine="225"/>
        <w:spacing w:after="0" w:line="282" w:lineRule="auto"/>
        <w:rPr>
          <w:sz w:val="20"/>
          <w:szCs w:val="20"/>
          <w:color w:val="auto"/>
        </w:rPr>
      </w:pPr>
      <w:r>
        <w:rPr>
          <w:rFonts w:ascii="Arial" w:cs="Arial" w:eastAsia="Arial" w:hAnsi="Arial"/>
          <w:sz w:val="18"/>
          <w:szCs w:val="18"/>
          <w:b w:val="1"/>
          <w:bCs w:val="1"/>
          <w:color w:val="auto"/>
        </w:rPr>
        <w:t>11.22 Restated Agreement</w:t>
      </w:r>
      <w:r>
        <w:rPr>
          <w:rFonts w:ascii="Arial" w:cs="Arial" w:eastAsia="Arial" w:hAnsi="Arial"/>
          <w:sz w:val="18"/>
          <w:szCs w:val="18"/>
          <w:color w:val="auto"/>
        </w:rPr>
        <w:t>. In connection with the amendment and restatement of the Existing Credit Agreement pursuant hereto,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Lenders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70" w:name="page271"/>
    <w:bookmarkEnd w:id="270"/>
    <w:p>
      <w:pPr>
        <w:ind w:right="160"/>
        <w:spacing w:after="0" w:line="286" w:lineRule="auto"/>
        <w:rPr>
          <w:sz w:val="20"/>
          <w:szCs w:val="20"/>
          <w:color w:val="auto"/>
        </w:rPr>
      </w:pPr>
      <w:r>
        <w:rPr>
          <w:rFonts w:ascii="Arial" w:cs="Arial" w:eastAsia="Arial" w:hAnsi="Arial"/>
          <w:sz w:val="16"/>
          <w:szCs w:val="16"/>
          <w:color w:val="auto"/>
        </w:rPr>
        <w:t>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“Eurodollar Loans” as such term is defined therein)</w:t>
      </w:r>
    </w:p>
    <w:p>
      <w:pPr>
        <w:spacing w:after="0" w:line="2" w:lineRule="exact"/>
        <w:rPr>
          <w:sz w:val="20"/>
          <w:szCs w:val="20"/>
          <w:color w:val="auto"/>
        </w:rPr>
      </w:pPr>
    </w:p>
    <w:p>
      <w:pPr>
        <w:ind w:firstLine="8"/>
        <w:spacing w:after="0" w:line="288" w:lineRule="auto"/>
        <w:tabs>
          <w:tab w:leader="none" w:pos="21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constitute a payment or prepayment of all or a portion of any such Eurodollar Loans or (ii) entitle any Lender to any reimbursement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hereof, and each Lender shall be deemed to have made an assignment of its outstanding Loans under the Existing Credit Agreement, and assumed outstanding Loans of other Lenders under the Existing Credit Agreement as may be necessary to effect the foregoing. The Borrower states and acknowledges that this Agreement is entered into by it in amendment and restatement of the Existing Credit Agreement. The Borrower further states, acknowledges and agrees that the preceding sentence does not and shall not alter or otherwise modify in any regard, directly or indirectly, expressly or impliedly or otherwise, the terms, provisions and conditions expressly set forth in, and contemplated by, this Agreement, or the transactions contemplated hereby, which in each case shall be governed solely by the terms, provisions and conditions of this Agreement and the other Loan Documents without regard to this Section 11.22.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71" w:name="page272"/>
    <w:bookmarkEnd w:id="271"/>
    <w:p>
      <w:pPr>
        <w:ind w:left="24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PLAINS MARKETING, INC.</w:t>
      </w:r>
      <w:r>
        <w:rPr>
          <w:rFonts w:ascii="Arial" w:cs="Arial" w:eastAsia="Arial" w:hAnsi="Arial"/>
          <w:sz w:val="18"/>
          <w:szCs w:val="18"/>
          <w:color w:val="auto"/>
        </w:rPr>
        <w:t>, as Borrower</w:t>
      </w:r>
    </w:p>
    <w:p>
      <w:pPr>
        <w:spacing w:after="0" w:line="229" w:lineRule="exact"/>
        <w:rPr>
          <w:sz w:val="20"/>
          <w:szCs w:val="20"/>
          <w:color w:val="auto"/>
        </w:rPr>
      </w:pPr>
    </w:p>
    <w:p>
      <w:pPr>
        <w:ind w:left="5360"/>
        <w:spacing w:after="0"/>
        <w:tabs>
          <w:tab w:leader="none" w:pos="578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360"/>
        <w:spacing w:after="0"/>
        <w:tabs>
          <w:tab w:leader="none" w:pos="578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536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225" w:lineRule="exact"/>
        <w:rPr>
          <w:sz w:val="20"/>
          <w:szCs w:val="20"/>
          <w:color w:val="auto"/>
        </w:rPr>
      </w:pPr>
    </w:p>
    <w:p>
      <w:pPr>
        <w:ind w:left="536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72" w:name="page273"/>
    <w:bookmarkEnd w:id="272"/>
    <w:p>
      <w:pPr>
        <w:ind w:left="5100"/>
        <w:spacing w:after="0"/>
        <w:rPr>
          <w:sz w:val="20"/>
          <w:szCs w:val="20"/>
          <w:color w:val="auto"/>
        </w:rPr>
      </w:pPr>
      <w:r>
        <w:rPr>
          <w:rFonts w:ascii="Arial" w:cs="Arial" w:eastAsia="Arial" w:hAnsi="Arial"/>
          <w:sz w:val="17"/>
          <w:szCs w:val="17"/>
          <w:b w:val="1"/>
          <w:bCs w:val="1"/>
          <w:color w:val="auto"/>
        </w:rPr>
        <w:t>BANK OF AMERICA, N.A.,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3" w:name="page274"/>
    <w:bookmarkEnd w:id="273"/>
    <w:p>
      <w:pPr>
        <w:ind w:left="5140"/>
        <w:spacing w:after="0"/>
        <w:rPr>
          <w:sz w:val="20"/>
          <w:szCs w:val="20"/>
          <w:color w:val="auto"/>
        </w:rPr>
      </w:pPr>
      <w:r>
        <w:rPr>
          <w:rFonts w:ascii="Arial" w:cs="Arial" w:eastAsia="Arial" w:hAnsi="Arial"/>
          <w:sz w:val="17"/>
          <w:szCs w:val="17"/>
          <w:b w:val="1"/>
          <w:bCs w:val="1"/>
          <w:color w:val="auto"/>
        </w:rPr>
        <w:t>BANK OF AMERICA, N.A.,</w:t>
      </w:r>
    </w:p>
    <w:p>
      <w:pPr>
        <w:spacing w:after="0" w:line="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4" w:name="page275"/>
    <w:bookmarkEnd w:id="274"/>
    <w:p>
      <w:pPr>
        <w:ind w:left="510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5" w:name="page276"/>
    <w:bookmarkEnd w:id="275"/>
    <w:p>
      <w:pPr>
        <w:ind w:left="5140"/>
        <w:spacing w:after="0"/>
        <w:rPr>
          <w:sz w:val="20"/>
          <w:szCs w:val="20"/>
          <w:color w:val="auto"/>
        </w:rPr>
      </w:pPr>
      <w:r>
        <w:rPr>
          <w:rFonts w:ascii="Arial" w:cs="Arial" w:eastAsia="Arial" w:hAnsi="Arial"/>
          <w:sz w:val="16"/>
          <w:szCs w:val="16"/>
          <w:b w:val="1"/>
          <w:bCs w:val="1"/>
          <w:color w:val="auto"/>
        </w:rPr>
        <w:t>BNP PARIBAS</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6" w:name="page277"/>
    <w:bookmarkEnd w:id="276"/>
    <w:p>
      <w:pPr>
        <w:ind w:left="5140"/>
        <w:spacing w:after="0"/>
        <w:rPr>
          <w:sz w:val="20"/>
          <w:szCs w:val="20"/>
          <w:color w:val="auto"/>
        </w:rPr>
      </w:pPr>
      <w:r>
        <w:rPr>
          <w:rFonts w:ascii="Arial" w:cs="Arial" w:eastAsia="Arial" w:hAnsi="Arial"/>
          <w:sz w:val="16"/>
          <w:szCs w:val="16"/>
          <w:b w:val="1"/>
          <w:bCs w:val="1"/>
          <w:color w:val="auto"/>
        </w:rPr>
        <w:t>DNB NOR BANK ASA</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7" w:name="page278"/>
    <w:bookmarkEnd w:id="277"/>
    <w:p>
      <w:pPr>
        <w:ind w:left="512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4009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8" w:name="page279"/>
    <w:bookmarkEnd w:id="278"/>
    <w:p>
      <w:pPr>
        <w:ind w:left="5140"/>
        <w:spacing w:after="0"/>
        <w:rPr>
          <w:sz w:val="20"/>
          <w:szCs w:val="20"/>
          <w:color w:val="auto"/>
        </w:rPr>
      </w:pPr>
      <w:r>
        <w:rPr>
          <w:rFonts w:ascii="Arial" w:cs="Arial" w:eastAsia="Arial" w:hAnsi="Arial"/>
          <w:sz w:val="16"/>
          <w:szCs w:val="16"/>
          <w:b w:val="1"/>
          <w:bCs w:val="1"/>
          <w:color w:val="auto"/>
        </w:rPr>
        <w:t>SUNTRUST BANK</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79" w:name="page280"/>
    <w:bookmarkEnd w:id="279"/>
    <w:p>
      <w:pPr>
        <w:ind w:left="5100"/>
        <w:spacing w:after="0"/>
        <w:rPr>
          <w:sz w:val="20"/>
          <w:szCs w:val="20"/>
          <w:color w:val="auto"/>
        </w:rPr>
      </w:pPr>
      <w:r>
        <w:rPr>
          <w:rFonts w:ascii="Arial" w:cs="Arial" w:eastAsia="Arial" w:hAnsi="Arial"/>
          <w:sz w:val="17"/>
          <w:szCs w:val="17"/>
          <w:b w:val="1"/>
          <w:bCs w:val="1"/>
          <w:color w:val="auto"/>
        </w:rPr>
        <w:t>SOCIÉTÉ GENERALÉ</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0" w:name="page281"/>
    <w:bookmarkEnd w:id="280"/>
    <w:p>
      <w:pPr>
        <w:ind w:left="514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1" w:name="page282"/>
    <w:bookmarkEnd w:id="281"/>
    <w:p>
      <w:pPr>
        <w:ind w:left="514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7" w:right="1440" w:bottom="1440" w:gutter="0" w:footer="0" w:header="0"/>
        </w:sectPr>
      </w:pPr>
    </w:p>
    <w:bookmarkStart w:id="282" w:name="page283"/>
    <w:bookmarkEnd w:id="282"/>
    <w:p>
      <w:pPr>
        <w:ind w:left="5100"/>
        <w:spacing w:after="0"/>
        <w:rPr>
          <w:sz w:val="20"/>
          <w:szCs w:val="20"/>
          <w:color w:val="auto"/>
        </w:rPr>
      </w:pPr>
      <w:r>
        <w:rPr>
          <w:rFonts w:ascii="Arial" w:cs="Arial" w:eastAsia="Arial" w:hAnsi="Arial"/>
          <w:sz w:val="17"/>
          <w:szCs w:val="17"/>
          <w:b w:val="1"/>
          <w:bCs w:val="1"/>
          <w:color w:val="auto"/>
        </w:rPr>
        <w:t>MIZUHO CORPORATE BANK (USA)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3" w:name="page284"/>
    <w:bookmarkEnd w:id="283"/>
    <w:p>
      <w:pPr>
        <w:ind w:left="5140"/>
        <w:spacing w:after="0"/>
        <w:rPr>
          <w:sz w:val="20"/>
          <w:szCs w:val="20"/>
          <w:color w:val="auto"/>
        </w:rPr>
      </w:pPr>
      <w:r>
        <w:rPr>
          <w:rFonts w:ascii="Arial" w:cs="Arial" w:eastAsia="Arial" w:hAnsi="Arial"/>
          <w:sz w:val="17"/>
          <w:szCs w:val="17"/>
          <w:b w:val="1"/>
          <w:bCs w:val="1"/>
          <w:color w:val="auto"/>
        </w:rPr>
        <w:t>UBS LOAN FINANCE LLC</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4" w:name="page285"/>
    <w:bookmarkEnd w:id="284"/>
    <w:p>
      <w:pPr>
        <w:ind w:left="5140"/>
        <w:spacing w:after="0"/>
        <w:rPr>
          <w:sz w:val="20"/>
          <w:szCs w:val="20"/>
          <w:color w:val="auto"/>
        </w:rPr>
      </w:pPr>
      <w:r>
        <w:rPr>
          <w:rFonts w:ascii="Arial" w:cs="Arial" w:eastAsia="Arial" w:hAnsi="Arial"/>
          <w:sz w:val="17"/>
          <w:szCs w:val="17"/>
          <w:b w:val="1"/>
          <w:bCs w:val="1"/>
          <w:color w:val="auto"/>
        </w:rPr>
        <w:t>THE BANK OF NOVA SCOTIA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5" w:name="page286"/>
    <w:bookmarkEnd w:id="285"/>
    <w:p>
      <w:pPr>
        <w:ind w:left="514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6" w:name="page287"/>
    <w:bookmarkEnd w:id="286"/>
    <w:p>
      <w:pPr>
        <w:ind w:left="51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Justin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7" w:name="page288"/>
    <w:bookmarkEnd w:id="287"/>
    <w:p>
      <w:pPr>
        <w:ind w:left="5100"/>
        <w:spacing w:after="0"/>
        <w:rPr>
          <w:sz w:val="20"/>
          <w:szCs w:val="20"/>
          <w:color w:val="auto"/>
        </w:rPr>
      </w:pPr>
      <w:r>
        <w:rPr>
          <w:rFonts w:ascii="Arial" w:cs="Arial" w:eastAsia="Arial" w:hAnsi="Arial"/>
          <w:sz w:val="17"/>
          <w:szCs w:val="17"/>
          <w:b w:val="1"/>
          <w:bCs w:val="1"/>
          <w:color w:val="auto"/>
        </w:rPr>
        <w:t>THE BANK OF TOKYO-MITSUBISHI UFJ, LTD.</w:t>
      </w:r>
      <w:r>
        <w:rPr>
          <w:rFonts w:ascii="Arial" w:cs="Arial" w:eastAsia="Arial" w:hAnsi="Arial"/>
          <w:sz w:val="17"/>
          <w:szCs w:val="17"/>
          <w:color w:val="auto"/>
        </w:rPr>
        <w:t>, as 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8" w:name="page289"/>
    <w:bookmarkEnd w:id="288"/>
    <w:p>
      <w:pPr>
        <w:ind w:left="5120"/>
        <w:spacing w:after="0"/>
        <w:rPr>
          <w:sz w:val="20"/>
          <w:szCs w:val="20"/>
          <w:color w:val="auto"/>
        </w:rPr>
      </w:pPr>
      <w:r>
        <w:rPr>
          <w:rFonts w:ascii="Arial" w:cs="Arial" w:eastAsia="Arial" w:hAnsi="Arial"/>
          <w:sz w:val="18"/>
          <w:szCs w:val="18"/>
          <w:b w:val="1"/>
          <w:bCs w:val="1"/>
          <w:color w:val="auto"/>
        </w:rPr>
        <w:t>SUMITOMO MITSUI BANKING CORP., NEW YORK</w:t>
      </w:r>
      <w:r>
        <w:rPr>
          <w:rFonts w:ascii="Arial" w:cs="Arial" w:eastAsia="Arial" w:hAnsi="Arial"/>
          <w:sz w:val="18"/>
          <w:szCs w:val="18"/>
          <w:color w:val="auto"/>
        </w:rPr>
        <w:t>, as a</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4009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89" w:name="page290"/>
    <w:bookmarkEnd w:id="289"/>
    <w:p>
      <w:pPr>
        <w:ind w:left="5140"/>
        <w:spacing w:after="0"/>
        <w:rPr>
          <w:sz w:val="20"/>
          <w:szCs w:val="20"/>
          <w:color w:val="auto"/>
        </w:rPr>
      </w:pPr>
      <w:r>
        <w:rPr>
          <w:rFonts w:ascii="Arial" w:cs="Arial" w:eastAsia="Arial" w:hAnsi="Arial"/>
          <w:sz w:val="17"/>
          <w:szCs w:val="17"/>
          <w:b w:val="1"/>
          <w:bCs w:val="1"/>
          <w:color w:val="auto"/>
        </w:rPr>
        <w:t>ING CAPITAL LLC</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7" w:right="1440" w:bottom="1440" w:gutter="0" w:footer="0" w:header="0"/>
        </w:sectPr>
      </w:pPr>
    </w:p>
    <w:bookmarkStart w:id="290" w:name="page291"/>
    <w:bookmarkEnd w:id="290"/>
    <w:p>
      <w:pPr>
        <w:ind w:left="5140"/>
        <w:spacing w:after="0"/>
        <w:rPr>
          <w:sz w:val="20"/>
          <w:szCs w:val="20"/>
          <w:color w:val="auto"/>
        </w:rPr>
      </w:pPr>
      <w:r>
        <w:rPr>
          <w:rFonts w:ascii="Arial" w:cs="Arial" w:eastAsia="Arial" w:hAnsi="Arial"/>
          <w:sz w:val="16"/>
          <w:szCs w:val="16"/>
          <w:b w:val="1"/>
          <w:bCs w:val="1"/>
          <w:color w:val="auto"/>
        </w:rPr>
        <w:t>COMPASS BANK</w:t>
      </w:r>
      <w:r>
        <w:rPr>
          <w:rFonts w:ascii="Arial" w:cs="Arial" w:eastAsia="Arial" w:hAnsi="Arial"/>
          <w:sz w:val="16"/>
          <w:szCs w:val="16"/>
          <w:color w:val="auto"/>
        </w:rPr>
        <w:t>, as a Lender</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91" w:name="page292"/>
    <w:bookmarkEnd w:id="291"/>
    <w:p>
      <w:pPr>
        <w:ind w:left="5140"/>
        <w:spacing w:after="0"/>
        <w:rPr>
          <w:sz w:val="20"/>
          <w:szCs w:val="20"/>
          <w:color w:val="auto"/>
        </w:rPr>
      </w:pPr>
      <w:r>
        <w:rPr>
          <w:rFonts w:ascii="Arial" w:cs="Arial" w:eastAsia="Arial" w:hAnsi="Arial"/>
          <w:sz w:val="17"/>
          <w:szCs w:val="17"/>
          <w:b w:val="1"/>
          <w:bCs w:val="1"/>
          <w:color w:val="auto"/>
        </w:rPr>
        <w:t>FIFTH THIRD BANK</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92" w:name="page293"/>
    <w:bookmarkEnd w:id="292"/>
    <w:p>
      <w:pPr>
        <w:ind w:left="5140"/>
        <w:spacing w:after="0"/>
        <w:rPr>
          <w:sz w:val="20"/>
          <w:szCs w:val="20"/>
          <w:color w:val="auto"/>
        </w:rPr>
      </w:pPr>
      <w:r>
        <w:rPr>
          <w:rFonts w:ascii="Arial" w:cs="Arial" w:eastAsia="Arial" w:hAnsi="Arial"/>
          <w:sz w:val="17"/>
          <w:szCs w:val="17"/>
          <w:b w:val="1"/>
          <w:bCs w:val="1"/>
          <w:color w:val="auto"/>
        </w:rPr>
        <w:t>REGIONS BANK</w:t>
      </w:r>
      <w:r>
        <w:rPr>
          <w:rFonts w:ascii="Arial" w:cs="Arial" w:eastAsia="Arial" w:hAnsi="Arial"/>
          <w:sz w:val="17"/>
          <w:szCs w:val="17"/>
          <w:color w:val="auto"/>
        </w:rPr>
        <w:t>, as a Lender</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755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3755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7" w:right="1440" w:bottom="1440" w:gutter="0" w:footer="0" w:header="0"/>
        </w:sectPr>
      </w:pPr>
    </w:p>
    <w:bookmarkStart w:id="293" w:name="page294"/>
    <w:bookmarkEnd w:id="293"/>
    <w:p>
      <w:pPr>
        <w:ind w:left="5100"/>
        <w:spacing w:after="0"/>
        <w:rPr>
          <w:sz w:val="20"/>
          <w:szCs w:val="20"/>
          <w:color w:val="auto"/>
        </w:rPr>
      </w:pPr>
      <w:r>
        <w:rPr>
          <w:rFonts w:ascii="Arial" w:cs="Arial" w:eastAsia="Arial" w:hAnsi="Arial"/>
          <w:sz w:val="17"/>
          <w:szCs w:val="17"/>
          <w:b w:val="1"/>
          <w:bCs w:val="1"/>
          <w:color w:val="auto"/>
        </w:rPr>
        <w:t>BANK OF MONTREAL</w:t>
      </w:r>
      <w:r>
        <w:rPr>
          <w:rFonts w:ascii="Arial" w:cs="Arial" w:eastAsia="Arial" w:hAnsi="Arial"/>
          <w:sz w:val="17"/>
          <w:szCs w:val="17"/>
          <w:color w:val="auto"/>
        </w:rPr>
        <w:t>, as a Lender</w:t>
      </w: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SCHEDULE 2.01</w:t>
            </w:r>
          </w:p>
        </w:tc>
        <w:tc>
          <w:tcPr>
            <w:tcW w:w="0" w:type="dxa"/>
            <w:vAlign w:val="bottom"/>
          </w:tcPr>
          <w:p>
            <w:pPr>
              <w:spacing w:after="0"/>
              <w:rPr>
                <w:sz w:val="1"/>
                <w:szCs w:val="1"/>
                <w:color w:val="auto"/>
              </w:rPr>
            </w:pPr>
          </w:p>
        </w:tc>
      </w:tr>
      <w:tr>
        <w:trPr>
          <w:trHeight w:val="522"/>
        </w:trPr>
        <w:tc>
          <w:tcPr>
            <w:tcW w:w="3720" w:type="dxa"/>
            <w:vAlign w:val="bottom"/>
          </w:tcPr>
          <w:p>
            <w:pPr>
              <w:spacing w:after="0"/>
              <w:rPr>
                <w:sz w:val="24"/>
                <w:szCs w:val="24"/>
                <w:color w:val="auto"/>
              </w:rPr>
            </w:pPr>
          </w:p>
        </w:tc>
        <w:tc>
          <w:tcPr>
            <w:tcW w:w="4540" w:type="dxa"/>
            <w:vAlign w:val="bottom"/>
          </w:tcPr>
          <w:p>
            <w:pPr>
              <w:jc w:val="right"/>
              <w:ind w:right="1730"/>
              <w:spacing w:after="0"/>
              <w:rPr>
                <w:sz w:val="20"/>
                <w:szCs w:val="20"/>
                <w:color w:val="auto"/>
              </w:rPr>
            </w:pPr>
            <w:r>
              <w:rPr>
                <w:rFonts w:ascii="Arial" w:cs="Arial" w:eastAsia="Arial" w:hAnsi="Arial"/>
                <w:sz w:val="18"/>
                <w:szCs w:val="18"/>
                <w:b w:val="1"/>
                <w:bCs w:val="1"/>
                <w:color w:val="auto"/>
              </w:rPr>
              <w:t>COMMITMENTS</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4540" w:type="dxa"/>
            <w:vAlign w:val="bottom"/>
          </w:tcPr>
          <w:p>
            <w:pPr>
              <w:jc w:val="right"/>
              <w:ind w:right="970"/>
              <w:spacing w:after="0"/>
              <w:rPr>
                <w:sz w:val="20"/>
                <w:szCs w:val="20"/>
                <w:color w:val="auto"/>
              </w:rPr>
            </w:pPr>
            <w:r>
              <w:rPr>
                <w:rFonts w:ascii="Arial" w:cs="Arial" w:eastAsia="Arial" w:hAnsi="Arial"/>
                <w:sz w:val="18"/>
                <w:szCs w:val="18"/>
                <w:b w:val="1"/>
                <w:bCs w:val="1"/>
                <w:color w:val="auto"/>
              </w:rPr>
              <w:t>AND APPLICABLE PERCENTAGES</w:t>
            </w: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4540" w:type="dxa"/>
            <w:vAlign w:val="bottom"/>
          </w:tcPr>
          <w:p>
            <w:pPr>
              <w:spacing w:after="0"/>
              <w:rPr>
                <w:sz w:val="24"/>
                <w:szCs w:val="24"/>
                <w:color w:val="auto"/>
              </w:rPr>
            </w:pPr>
          </w:p>
        </w:tc>
        <w:tc>
          <w:tcPr>
            <w:tcW w:w="14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Commitment</w:t>
            </w:r>
          </w:p>
        </w:tc>
        <w:tc>
          <w:tcPr>
            <w:tcW w:w="1680" w:type="dxa"/>
            <w:vAlign w:val="bottom"/>
          </w:tcPr>
          <w:p>
            <w:pPr>
              <w:jc w:val="right"/>
              <w:ind w:right="371"/>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45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80" w:type="dxa"/>
            <w:vAlign w:val="bottom"/>
          </w:tcPr>
          <w:p>
            <w:pPr>
              <w:jc w:val="right"/>
              <w:ind w:right="35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60,000,000.00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7.058823529%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50,000,000.00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5.882352941%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60,000,000.00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7.058823529%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DnB NOR Bank ASA</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50,000,000.00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5.882352941%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50,000,000.00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5.882352941%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SunTrust Bank</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40,000,000.00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4.705882353%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Société Generalé</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60,000,000.00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7.058823529%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Barclays Bank PLC</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45,000,000.00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5.294117647%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45,000,000.00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5.294117647%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Mizuho Corporate Bank (USA)</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45,000,000.00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5.294117647%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UBS Loan Finance LLC</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45,000,000.00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5.294117647%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45,000,000.00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5.294117647%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35,000,000.00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4.117647059%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35,000,000.00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4.117647059%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40,000,000.00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4.705882353%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Sumitomo Mitsui Banking Corp., New York</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30,000,000.00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3.529411765%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35,000,000.00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4.117647059%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Compass Bank</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20,000,000.00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2.352941176%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20,000,000.00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2.352941176%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Regions Bank</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97"/>
              </w:rPr>
              <w:t>20,000,000.00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2.352941176%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Bank of Montreal</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7"/>
              </w:rPr>
              <w:t>20,000,000.00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2.352941176%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45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w w:val="89"/>
              </w:rPr>
              <w:t>850,000,000.00</w:t>
            </w:r>
          </w:p>
        </w:tc>
        <w:tc>
          <w:tcPr>
            <w:tcW w:w="1680" w:type="dxa"/>
            <w:vAlign w:val="bottom"/>
          </w:tcPr>
          <w:p>
            <w:pPr>
              <w:jc w:val="right"/>
              <w:spacing w:after="0"/>
              <w:rPr>
                <w:sz w:val="20"/>
                <w:szCs w:val="20"/>
                <w:color w:val="auto"/>
              </w:rPr>
            </w:pPr>
            <w:r>
              <w:rPr>
                <w:rFonts w:ascii="Arial" w:cs="Arial" w:eastAsia="Arial" w:hAnsi="Arial"/>
                <w:sz w:val="18"/>
                <w:szCs w:val="18"/>
                <w:color w:val="auto"/>
              </w:rPr>
              <w:t>100.000000000%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86E47"/>
    <w:multiLevelType w:val="hybridMultilevel"/>
    <w:lvl w:ilvl="0">
      <w:lvlJc w:val="left"/>
      <w:lvlText w:val="o"/>
      <w:numFmt w:val="bullet"/>
      <w:start w:val="1"/>
    </w:lvl>
  </w:abstractNum>
  <w:abstractNum w:abstractNumId="1">
    <w:nsid w:val="6E534CDE"/>
    <w:multiLevelType w:val="hybridMultilevel"/>
    <w:lvl w:ilvl="0">
      <w:lvlJc w:val="left"/>
      <w:lvlText w:val="•"/>
      <w:numFmt w:val="bullet"/>
      <w:start w:val="1"/>
    </w:lvl>
    <w:lvl w:ilvl="1">
      <w:lvlJc w:val="left"/>
      <w:lvlText w:val="-"/>
      <w:numFmt w:val="bullet"/>
      <w:start w:val="1"/>
    </w:lvl>
  </w:abstractNum>
  <w:abstractNum w:abstractNumId="2">
    <w:nsid w:val="1A0DDE32"/>
    <w:multiLevelType w:val="hybridMultilevel"/>
    <w:lvl w:ilvl="0">
      <w:lvlJc w:val="left"/>
      <w:lvlText w:val="•"/>
      <w:numFmt w:val="bullet"/>
      <w:start w:val="1"/>
    </w:lvl>
  </w:abstractNum>
  <w:abstractNum w:abstractNumId="3">
    <w:nsid w:val="65968C1C"/>
    <w:multiLevelType w:val="hybridMultilevel"/>
    <w:lvl w:ilvl="0">
      <w:lvlJc w:val="left"/>
      <w:lvlText w:val="•"/>
      <w:numFmt w:val="bullet"/>
      <w:start w:val="1"/>
    </w:lvl>
  </w:abstractNum>
  <w:abstractNum w:abstractNumId="4">
    <w:nsid w:val="46263DEC"/>
    <w:multiLevelType w:val="hybridMultilevel"/>
    <w:lvl w:ilvl="0">
      <w:lvlJc w:val="left"/>
      <w:lvlText w:val="A"/>
      <w:numFmt w:val="bullet"/>
      <w:start w:val="1"/>
    </w:lvl>
  </w:abstractNum>
  <w:abstractNum w:abstractNumId="5">
    <w:nsid w:val="260D8C4A"/>
    <w:multiLevelType w:val="hybridMultilevel"/>
    <w:lvl w:ilvl="0">
      <w:lvlJc w:val="left"/>
      <w:lvlText w:val="(%1)"/>
      <w:numFmt w:val="lowerLetter"/>
      <w:start w:val="1"/>
    </w:lvl>
  </w:abstractNum>
  <w:abstractNum w:abstractNumId="6">
    <w:nsid w:val="73D4D3C4"/>
    <w:multiLevelType w:val="hybridMultilevel"/>
    <w:lvl w:ilvl="0">
      <w:lvlJc w:val="left"/>
      <w:lvlText w:val="(%1)"/>
      <w:numFmt w:val="lowerLetter"/>
      <w:start w:val="2"/>
    </w:lvl>
  </w:abstractNum>
  <w:abstractNum w:abstractNumId="7">
    <w:nsid w:val="746F2E30"/>
    <w:multiLevelType w:val="hybridMultilevel"/>
    <w:lvl w:ilvl="0">
      <w:lvlJc w:val="left"/>
      <w:lvlText w:val="(%1)"/>
      <w:numFmt w:val="lowerRoman"/>
      <w:start w:val="1"/>
    </w:lvl>
  </w:abstractNum>
  <w:abstractNum w:abstractNumId="8">
    <w:nsid w:val="6FDE8AF6"/>
    <w:multiLevelType w:val="hybridMultilevel"/>
    <w:lvl w:ilvl="0">
      <w:lvlJc w:val="left"/>
      <w:lvlText w:val="(%1)"/>
      <w:numFmt w:val="lowerRoman"/>
      <w:start w:val="3"/>
    </w:lvl>
  </w:abstractNum>
  <w:abstractNum w:abstractNumId="9">
    <w:nsid w:val="3FC32E20"/>
    <w:multiLevelType w:val="hybridMultilevel"/>
    <w:lvl w:ilvl="0">
      <w:lvlJc w:val="left"/>
      <w:lvlText w:val="(%1)"/>
      <w:numFmt w:val="lowerRoman"/>
      <w:start w:val="1"/>
    </w:lvl>
  </w:abstractNum>
  <w:abstractNum w:abstractNumId="10">
    <w:nsid w:val="49C0E823"/>
    <w:multiLevelType w:val="hybridMultilevel"/>
    <w:lvl w:ilvl="0">
      <w:lvlJc w:val="left"/>
      <w:lvlText w:val="(%1)"/>
      <w:numFmt w:val="lowerLetter"/>
      <w:start w:val="1"/>
    </w:lvl>
  </w:abstractNum>
  <w:abstractNum w:abstractNumId="11">
    <w:nsid w:val="14D53685"/>
    <w:multiLevelType w:val="hybridMultilevel"/>
    <w:lvl w:ilvl="0">
      <w:lvlJc w:val="left"/>
      <w:lvlText w:val="(%1)"/>
      <w:numFmt w:val="lowerLetter"/>
      <w:start w:val="2"/>
    </w:lvl>
  </w:abstractNum>
  <w:abstractNum w:abstractNumId="12">
    <w:nsid w:val="230F856C"/>
    <w:multiLevelType w:val="hybridMultilevel"/>
    <w:lvl w:ilvl="0">
      <w:lvlJc w:val="left"/>
      <w:lvlText w:val="(%1)"/>
      <w:numFmt w:val="lowerLetter"/>
      <w:start w:val="1"/>
    </w:lvl>
  </w:abstractNum>
  <w:abstractNum w:abstractNumId="13">
    <w:nsid w:val="6EAA85FB"/>
    <w:multiLevelType w:val="hybridMultilevel"/>
    <w:lvl w:ilvl="0">
      <w:lvlJc w:val="left"/>
      <w:lvlText w:val="(%1)"/>
      <w:numFmt w:val="lowerRoman"/>
      <w:start w:val="1"/>
    </w:lvl>
  </w:abstractNum>
  <w:abstractNum w:abstractNumId="14">
    <w:nsid w:val="3F06ECB2"/>
    <w:multiLevelType w:val="hybridMultilevel"/>
    <w:lvl w:ilvl="0">
      <w:lvlJc w:val="left"/>
      <w:lvlText w:val="(%1)"/>
      <w:numFmt w:val="lowerRoman"/>
      <w:start w:val="2"/>
    </w:lvl>
  </w:abstractNum>
  <w:abstractNum w:abstractNumId="15">
    <w:nsid w:val="3B594807"/>
    <w:multiLevelType w:val="hybridMultilevel"/>
    <w:lvl w:ilvl="0">
      <w:lvlJc w:val="left"/>
      <w:lvlText w:val="(%1)"/>
      <w:numFmt w:val="lowerLetter"/>
      <w:start w:val="1"/>
    </w:lvl>
  </w:abstractNum>
  <w:abstractNum w:abstractNumId="16">
    <w:nsid w:val="6CAA2304"/>
    <w:multiLevelType w:val="hybridMultilevel"/>
    <w:lvl w:ilvl="0">
      <w:lvlJc w:val="left"/>
      <w:lvlText w:val="(%1)"/>
      <w:numFmt w:val="lowerLetter"/>
      <w:start w:val="4"/>
    </w:lvl>
  </w:abstractNum>
  <w:abstractNum w:abstractNumId="17">
    <w:nsid w:val="3F7C2FF4"/>
    <w:multiLevelType w:val="hybridMultilevel"/>
    <w:lvl w:ilvl="0">
      <w:lvlJc w:val="left"/>
      <w:lvlText w:val="(%1)"/>
      <w:numFmt w:val="lowerLetter"/>
      <w:start w:val="1"/>
    </w:lvl>
  </w:abstractNum>
  <w:abstractNum w:abstractNumId="18">
    <w:nsid w:val="25413BEC"/>
    <w:multiLevelType w:val="hybridMultilevel"/>
    <w:lvl w:ilvl="0">
      <w:lvlJc w:val="left"/>
      <w:lvlText w:val="(%1)"/>
      <w:numFmt w:val="lowerLetter"/>
      <w:start w:val="2"/>
    </w:lvl>
  </w:abstractNum>
  <w:abstractNum w:abstractNumId="19">
    <w:nsid w:val="17180B0B"/>
    <w:multiLevelType w:val="hybridMultilevel"/>
    <w:lvl w:ilvl="0">
      <w:lvlJc w:val="left"/>
      <w:lvlText w:val="(%1)"/>
      <w:numFmt w:val="lowerLetter"/>
      <w:start w:val="1"/>
    </w:lvl>
  </w:abstractNum>
  <w:abstractNum w:abstractNumId="20">
    <w:nsid w:val="579328B9"/>
    <w:multiLevelType w:val="hybridMultilevel"/>
    <w:lvl w:ilvl="0">
      <w:lvlJc w:val="left"/>
      <w:lvlText w:val="(%1)"/>
      <w:numFmt w:val="lowerLetter"/>
      <w:start w:val="2"/>
    </w:lvl>
  </w:abstractNum>
  <w:abstractNum w:abstractNumId="21">
    <w:nsid w:val="5D205E20"/>
    <w:multiLevelType w:val="hybridMultilevel"/>
    <w:lvl w:ilvl="0">
      <w:lvlJc w:val="left"/>
      <w:lvlText w:val="%1"/>
      <w:numFmt w:val="upperLetter"/>
      <w:start w:val="1"/>
    </w:lvl>
    <w:lvl w:ilvl="1">
      <w:lvlJc w:val="left"/>
      <w:lvlText w:val="(%2)"/>
      <w:numFmt w:val="lowerLetter"/>
      <w:start w:val="1"/>
    </w:lvl>
  </w:abstractNum>
  <w:abstractNum w:abstractNumId="22">
    <w:nsid w:val="11CCA8BA"/>
    <w:multiLevelType w:val="hybridMultilevel"/>
    <w:lvl w:ilvl="0">
      <w:lvlJc w:val="left"/>
      <w:lvlText w:val="(%1)"/>
      <w:numFmt w:val="upperLetter"/>
      <w:start w:val="3"/>
    </w:lvl>
    <w:lvl w:ilvl="1">
      <w:lvlJc w:val="left"/>
      <w:lvlText w:val="%2"/>
      <w:numFmt w:val="lowerLetter"/>
      <w:start w:val="1"/>
    </w:lvl>
  </w:abstractNum>
  <w:abstractNum w:abstractNumId="23">
    <w:nsid w:val="4D32AB86"/>
    <w:multiLevelType w:val="hybridMultilevel"/>
    <w:lvl w:ilvl="0">
      <w:lvlJc w:val="left"/>
      <w:lvlText w:val="(%1)"/>
      <w:numFmt w:val="lowerLetter"/>
      <w:start w:val="2"/>
    </w:lvl>
  </w:abstractNum>
  <w:abstractNum w:abstractNumId="24">
    <w:nsid w:val="3F07ACC3"/>
    <w:multiLevelType w:val="hybridMultilevel"/>
    <w:lvl w:ilvl="0">
      <w:lvlJc w:val="left"/>
      <w:lvlText w:val="(%1)"/>
      <w:numFmt w:val="lowerLetter"/>
      <w:start w:val="3"/>
    </w:lvl>
  </w:abstractNum>
  <w:abstractNum w:abstractNumId="25">
    <w:nsid w:val="6B47F63E"/>
    <w:multiLevelType w:val="hybridMultilevel"/>
    <w:lvl w:ilvl="0">
      <w:lvlJc w:val="left"/>
      <w:lvlText w:val="(%1)"/>
      <w:numFmt w:val="lowerLetter"/>
      <w:start w:val="1"/>
    </w:lvl>
    <w:lvl w:ilvl="1">
      <w:lvlJc w:val="left"/>
      <w:lvlText w:val="(%2)"/>
      <w:numFmt w:val="lowerLetter"/>
      <w:start w:val="9"/>
    </w:lvl>
  </w:abstractNum>
  <w:abstractNum w:abstractNumId="26">
    <w:nsid w:val="5CB44A05"/>
    <w:multiLevelType w:val="hybridMultilevel"/>
    <w:lvl w:ilvl="0">
      <w:lvlJc w:val="left"/>
      <w:lvlText w:val="(%1)"/>
      <w:numFmt w:val="lowerRoman"/>
      <w:start w:val="2"/>
    </w:lvl>
    <w:lvl w:ilvl="1">
      <w:lvlJc w:val="left"/>
      <w:lvlText w:val="(%2)"/>
      <w:numFmt w:val="upperLetter"/>
      <w:start w:val="1"/>
    </w:lvl>
  </w:abstractNum>
  <w:abstractNum w:abstractNumId="27">
    <w:nsid w:val="16CF80F1"/>
    <w:multiLevelType w:val="hybridMultilevel"/>
    <w:lvl w:ilvl="0">
      <w:lvlJc w:val="left"/>
      <w:lvlText w:val="%1"/>
      <w:numFmt w:val="lowerRoman"/>
      <w:start w:val="1"/>
    </w:lvl>
    <w:lvl w:ilvl="1">
      <w:lvlJc w:val="left"/>
      <w:lvlText w:val="(%2)"/>
      <w:numFmt w:val="upperLetter"/>
      <w:start w:val="2"/>
    </w:lvl>
  </w:abstractNum>
  <w:abstractNum w:abstractNumId="28">
    <w:nsid w:val="1C695DEC"/>
    <w:multiLevelType w:val="hybridMultilevel"/>
    <w:lvl w:ilvl="0">
      <w:lvlJc w:val="left"/>
      <w:lvlText w:val="(%1)"/>
      <w:numFmt w:val="lowerRoman"/>
      <w:start w:val="4"/>
    </w:lvl>
    <w:lvl w:ilvl="1">
      <w:lvlJc w:val="left"/>
      <w:lvlText w:val="%2"/>
      <w:numFmt w:val="upperLetter"/>
      <w:start w:val="1"/>
    </w:lvl>
  </w:abstractNum>
  <w:abstractNum w:abstractNumId="29">
    <w:nsid w:val="3FCFAED9"/>
    <w:multiLevelType w:val="hybridMultilevel"/>
    <w:lvl w:ilvl="0">
      <w:lvlJc w:val="left"/>
      <w:lvlText w:val="%1"/>
      <w:numFmt w:val="lowerLetter"/>
      <w:start w:val="1"/>
    </w:lvl>
    <w:lvl w:ilvl="1">
      <w:lvlJc w:val="left"/>
      <w:lvlText w:val="(%2)"/>
      <w:numFmt w:val="lowerRoman"/>
      <w:start w:val="6"/>
    </w:lvl>
  </w:abstractNum>
  <w:abstractNum w:abstractNumId="30">
    <w:nsid w:val="F856867"/>
    <w:multiLevelType w:val="hybridMultilevel"/>
    <w:lvl w:ilvl="0">
      <w:lvlJc w:val="left"/>
      <w:lvlText w:val="(%1)"/>
      <w:numFmt w:val="lowerLetter"/>
      <w:start w:val="2"/>
    </w:lvl>
    <w:lvl w:ilvl="1">
      <w:lvlJc w:val="left"/>
      <w:lvlText w:val="(%2)"/>
      <w:numFmt w:val="lowerRoman"/>
      <w:start w:val="1"/>
    </w:lvl>
  </w:abstractNum>
  <w:abstractNum w:abstractNumId="31">
    <w:nsid w:val="11B1CC33"/>
    <w:multiLevelType w:val="hybridMultilevel"/>
    <w:lvl w:ilvl="0">
      <w:lvlJc w:val="left"/>
      <w:lvlText w:val="(%1)"/>
      <w:numFmt w:val="lowerRoman"/>
      <w:start w:val="3"/>
    </w:lvl>
  </w:abstractNum>
  <w:abstractNum w:abstractNumId="32">
    <w:nsid w:val="2E22FBB7"/>
    <w:multiLevelType w:val="hybridMultilevel"/>
    <w:lvl w:ilvl="0">
      <w:lvlJc w:val="left"/>
      <w:lvlText w:val="(%1)"/>
      <w:numFmt w:val="lowerLetter"/>
      <w:start w:val="3"/>
    </w:lvl>
    <w:lvl w:ilvl="1">
      <w:lvlJc w:val="left"/>
      <w:lvlText w:val="(%2)"/>
      <w:numFmt w:val="lowerRoman"/>
      <w:start w:val="1"/>
    </w:lvl>
  </w:abstractNum>
  <w:abstractNum w:abstractNumId="33">
    <w:nsid w:val="29934699"/>
    <w:multiLevelType w:val="hybridMultilevel"/>
    <w:lvl w:ilvl="0">
      <w:lvlJc w:val="left"/>
      <w:lvlText w:val="(%1)"/>
      <w:numFmt w:val="lowerRoman"/>
      <w:start w:val="3"/>
    </w:lvl>
  </w:abstractNum>
  <w:abstractNum w:abstractNumId="34">
    <w:nsid w:val="77485850"/>
    <w:multiLevelType w:val="hybridMultilevel"/>
    <w:lvl w:ilvl="0">
      <w:lvlJc w:val="left"/>
      <w:lvlText w:val="%1"/>
      <w:numFmt w:val="lowerLetter"/>
      <w:start w:val="1"/>
    </w:lvl>
    <w:lvl w:ilvl="1">
      <w:lvlJc w:val="left"/>
      <w:lvlText w:val="(%2)"/>
      <w:numFmt w:val="lowerRoman"/>
      <w:start w:val="6"/>
    </w:lvl>
  </w:abstractNum>
  <w:abstractNum w:abstractNumId="35">
    <w:nsid w:val="744939A3"/>
    <w:multiLevelType w:val="hybridMultilevel"/>
    <w:lvl w:ilvl="0">
      <w:lvlJc w:val="left"/>
      <w:lvlText w:val="(%1)"/>
      <w:numFmt w:val="lowerLetter"/>
      <w:start w:val="4"/>
    </w:lvl>
    <w:lvl w:ilvl="1">
      <w:lvlJc w:val="left"/>
      <w:lvlText w:val="(%2)"/>
      <w:numFmt w:val="lowerRoman"/>
      <w:start w:val="1"/>
    </w:lvl>
  </w:abstractNum>
  <w:abstractNum w:abstractNumId="36">
    <w:nsid w:val="4FA0D2E3"/>
    <w:multiLevelType w:val="hybridMultilevel"/>
    <w:lvl w:ilvl="0">
      <w:lvlJc w:val="left"/>
      <w:lvlText w:val="(%1)"/>
      <w:numFmt w:val="lowerRoman"/>
      <w:start w:val="1"/>
    </w:lvl>
  </w:abstractNum>
  <w:abstractNum w:abstractNumId="37">
    <w:nsid w:val="6B1D2C14"/>
    <w:multiLevelType w:val="hybridMultilevel"/>
    <w:lvl w:ilvl="0">
      <w:lvlJc w:val="left"/>
      <w:lvlText w:val="(%1)"/>
      <w:numFmt w:val="lowerLetter"/>
      <w:start w:val="6"/>
    </w:lvl>
  </w:abstractNum>
  <w:abstractNum w:abstractNumId="38">
    <w:nsid w:val="68B867D3"/>
    <w:multiLevelType w:val="hybridMultilevel"/>
    <w:lvl w:ilvl="0">
      <w:lvlJc w:val="left"/>
      <w:lvlText w:val="(%1)"/>
      <w:numFmt w:val="lowerLetter"/>
      <w:start w:val="35"/>
    </w:lvl>
    <w:lvl w:ilvl="1">
      <w:lvlJc w:val="left"/>
      <w:lvlText w:val="(%2)"/>
      <w:numFmt w:val="lowerLetter"/>
      <w:start w:val="7"/>
    </w:lvl>
  </w:abstractNum>
  <w:abstractNum w:abstractNumId="39">
    <w:nsid w:val="3F7F5DD9"/>
    <w:multiLevelType w:val="hybridMultilevel"/>
    <w:lvl w:ilvl="0">
      <w:lvlJc w:val="left"/>
      <w:lvlText w:val="(%1)"/>
      <w:numFmt w:val="lowerLetter"/>
      <w:start w:val="9"/>
    </w:lvl>
  </w:abstractNum>
  <w:abstractNum w:abstractNumId="40">
    <w:nsid w:val="2AE05A34"/>
    <w:multiLevelType w:val="hybridMultilevel"/>
    <w:lvl w:ilvl="0">
      <w:lvlJc w:val="left"/>
      <w:lvlText w:val="(%1)"/>
      <w:numFmt w:val="lowerLetter"/>
      <w:start w:val="1"/>
    </w:lvl>
  </w:abstractNum>
  <w:abstractNum w:abstractNumId="41">
    <w:nsid w:val="32794FF7"/>
    <w:multiLevelType w:val="hybridMultilevel"/>
    <w:lvl w:ilvl="0">
      <w:lvlJc w:val="left"/>
      <w:lvlText w:val="%1"/>
      <w:numFmt w:val="upperLetter"/>
      <w:start w:val="1"/>
    </w:lvl>
    <w:lvl w:ilvl="1">
      <w:lvlJc w:val="left"/>
      <w:lvlText w:val="(%2)"/>
      <w:numFmt w:val="lowerLetter"/>
      <w:start w:val="2"/>
    </w:lvl>
  </w:abstractNum>
  <w:abstractNum w:abstractNumId="42">
    <w:nsid w:val="5454945E"/>
    <w:multiLevelType w:val="hybridMultilevel"/>
    <w:lvl w:ilvl="0">
      <w:lvlJc w:val="left"/>
      <w:lvlText w:val="(%1)"/>
      <w:numFmt w:val="upperLetter"/>
      <w:start w:val="2"/>
    </w:lvl>
    <w:lvl w:ilvl="1">
      <w:lvlJc w:val="left"/>
      <w:lvlText w:val="%2"/>
      <w:numFmt w:val="lowerLetter"/>
      <w:start w:val="1"/>
    </w:lvl>
  </w:abstractNum>
  <w:abstractNum w:abstractNumId="43">
    <w:nsid w:val="4DEFDFA0"/>
    <w:multiLevelType w:val="hybridMultilevel"/>
    <w:lvl w:ilvl="0">
      <w:lvlJc w:val="left"/>
      <w:lvlText w:val="(%1)"/>
      <w:numFmt w:val="lowerLetter"/>
      <w:start w:val="3"/>
    </w:lvl>
    <w:lvl w:ilvl="1">
      <w:lvlJc w:val="left"/>
      <w:lvlText w:val="(%2)"/>
      <w:numFmt w:val="lowerRoman"/>
      <w:start w:val="1"/>
    </w:lvl>
  </w:abstractNum>
  <w:abstractNum w:abstractNumId="44">
    <w:nsid w:val="2123D5F2"/>
    <w:multiLevelType w:val="hybridMultilevel"/>
    <w:lvl w:ilvl="0">
      <w:lvlJc w:val="left"/>
      <w:lvlText w:val="(%1)"/>
      <w:numFmt w:val="lowerRoman"/>
      <w:start w:val="3"/>
    </w:lvl>
  </w:abstractNum>
  <w:abstractNum w:abstractNumId="45">
    <w:nsid w:val="135B8110"/>
    <w:multiLevelType w:val="hybridMultilevel"/>
    <w:lvl w:ilvl="0">
      <w:lvlJc w:val="left"/>
      <w:lvlText w:val="(%1)"/>
      <w:numFmt w:val="lowerLetter"/>
      <w:start w:val="4"/>
    </w:lvl>
    <w:lvl w:ilvl="1">
      <w:lvlJc w:val="left"/>
      <w:lvlText w:val="(%2)"/>
      <w:numFmt w:val="lowerRoman"/>
      <w:start w:val="1"/>
    </w:lvl>
  </w:abstractNum>
  <w:abstractNum w:abstractNumId="46">
    <w:nsid w:val="94927A8"/>
    <w:multiLevelType w:val="hybridMultilevel"/>
    <w:lvl w:ilvl="0">
      <w:lvlJc w:val="left"/>
      <w:lvlText w:val="(%1)"/>
      <w:numFmt w:val="lowerLetter"/>
      <w:start w:val="5"/>
    </w:lvl>
  </w:abstractNum>
  <w:abstractNum w:abstractNumId="47">
    <w:nsid w:val="DCDF8F6"/>
    <w:multiLevelType w:val="hybridMultilevel"/>
    <w:lvl w:ilvl="0">
      <w:lvlJc w:val="left"/>
      <w:lvlText w:val="%1"/>
      <w:numFmt w:val="upperLetter"/>
      <w:start w:val="1"/>
    </w:lvl>
    <w:lvl w:ilvl="1">
      <w:lvlJc w:val="left"/>
      <w:lvlText w:val="(%2)"/>
      <w:numFmt w:val="lowerLetter"/>
      <w:start w:val="1"/>
    </w:lvl>
  </w:abstractNum>
  <w:abstractNum w:abstractNumId="48">
    <w:nsid w:val="52D7B105"/>
    <w:multiLevelType w:val="hybridMultilevel"/>
    <w:lvl w:ilvl="0">
      <w:lvlJc w:val="left"/>
      <w:lvlText w:val="(%1)"/>
      <w:numFmt w:val="upperLetter"/>
      <w:start w:val="1"/>
    </w:lvl>
    <w:lvl w:ilvl="1">
      <w:lvlJc w:val="left"/>
      <w:lvlText w:val="%2"/>
      <w:numFmt w:val="lowerLetter"/>
      <w:start w:val="1"/>
    </w:lvl>
  </w:abstractNum>
  <w:abstractNum w:abstractNumId="49">
    <w:nsid w:val="2E8A6394"/>
    <w:multiLevelType w:val="hybridMultilevel"/>
    <w:lvl w:ilvl="0">
      <w:lvlJc w:val="left"/>
      <w:lvlText w:val="(%1)"/>
      <w:numFmt w:val="lowerLetter"/>
      <w:start w:val="2"/>
    </w:lvl>
  </w:abstractNum>
  <w:abstractNum w:abstractNumId="50">
    <w:nsid w:val="24E60401"/>
    <w:multiLevelType w:val="hybridMultilevel"/>
    <w:lvl w:ilvl="0">
      <w:lvlJc w:val="left"/>
      <w:lvlText w:val="(%1)"/>
      <w:numFmt w:val="lowerLetter"/>
      <w:start w:val="2"/>
    </w:lvl>
  </w:abstractNum>
  <w:abstractNum w:abstractNumId="51">
    <w:nsid w:val="2A6AD9B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52">
    <w:nsid w:val="BAAC1B4"/>
    <w:multiLevelType w:val="hybridMultilevel"/>
    <w:lvl w:ilvl="0">
      <w:lvlJc w:val="left"/>
      <w:lvlText w:val="%1"/>
      <w:numFmt w:val="lowerLetter"/>
      <w:start w:val="1"/>
    </w:lvl>
    <w:lvl w:ilvl="1">
      <w:lvlJc w:val="left"/>
      <w:lvlText w:val="(%2)"/>
      <w:numFmt w:val="lowerRoman"/>
      <w:start w:val="4"/>
    </w:lvl>
  </w:abstractNum>
  <w:abstractNum w:abstractNumId="53">
    <w:nsid w:val="36B2ACBC"/>
    <w:multiLevelType w:val="hybridMultilevel"/>
    <w:lvl w:ilvl="0">
      <w:lvlJc w:val="left"/>
      <w:lvlText w:val="(%1)"/>
      <w:numFmt w:val="lowerLetter"/>
      <w:start w:val="3"/>
    </w:lvl>
    <w:lvl w:ilvl="1">
      <w:lvlJc w:val="left"/>
      <w:lvlText w:val="%2"/>
      <w:numFmt w:val="lowerRoman"/>
      <w:start w:val="1"/>
    </w:lvl>
  </w:abstractNum>
  <w:abstractNum w:abstractNumId="54">
    <w:nsid w:val="779D8544"/>
    <w:multiLevelType w:val="hybridMultilevel"/>
    <w:lvl w:ilvl="0">
      <w:lvlJc w:val="left"/>
      <w:lvlText w:val="(%1)"/>
      <w:numFmt w:val="lowerLetter"/>
      <w:start w:val="1"/>
    </w:lvl>
    <w:lvl w:ilvl="1">
      <w:lvlJc w:val="left"/>
      <w:lvlText w:val="(%2)"/>
      <w:numFmt w:val="lowerLetter"/>
      <w:start w:val="35"/>
    </w:lvl>
  </w:abstractNum>
  <w:abstractNum w:abstractNumId="55">
    <w:nsid w:val="4AB26E78"/>
    <w:multiLevelType w:val="hybridMultilevel"/>
    <w:lvl w:ilvl="0">
      <w:lvlJc w:val="left"/>
      <w:lvlText w:val="(%1)"/>
      <w:numFmt w:val="lowerLetter"/>
      <w:start w:val="1"/>
    </w:lvl>
  </w:abstractNum>
  <w:abstractNum w:abstractNumId="56">
    <w:nsid w:val="21FAA2FA"/>
    <w:multiLevelType w:val="hybridMultilevel"/>
    <w:lvl w:ilvl="0">
      <w:lvlJc w:val="left"/>
      <w:lvlText w:val="(%1)"/>
      <w:numFmt w:val="lowerLetter"/>
      <w:start w:val="1"/>
    </w:lvl>
  </w:abstractNum>
  <w:abstractNum w:abstractNumId="57">
    <w:nsid w:val="5451CF49"/>
    <w:multiLevelType w:val="hybridMultilevel"/>
    <w:lvl w:ilvl="0">
      <w:lvlJc w:val="left"/>
      <w:lvlText w:val="(%1)"/>
      <w:numFmt w:val="lowerLetter"/>
      <w:start w:val="2"/>
    </w:lvl>
  </w:abstractNum>
  <w:abstractNum w:abstractNumId="58">
    <w:nsid w:val="6181EF69"/>
    <w:multiLevelType w:val="hybridMultilevel"/>
    <w:lvl w:ilvl="0">
      <w:lvlJc w:val="left"/>
      <w:lvlText w:val="(%1)"/>
      <w:numFmt w:val="lowerRoman"/>
      <w:start w:val="2"/>
    </w:lvl>
  </w:abstractNum>
  <w:abstractNum w:abstractNumId="59">
    <w:nsid w:val="3E6400E6"/>
    <w:multiLevelType w:val="hybridMultilevel"/>
    <w:lvl w:ilvl="0">
      <w:lvlJc w:val="left"/>
      <w:lvlText w:val="(%1)"/>
      <w:numFmt w:val="lowerLetter"/>
      <w:start w:val="3"/>
    </w:lvl>
  </w:abstractNum>
  <w:abstractNum w:abstractNumId="60">
    <w:nsid w:val="14217E23"/>
    <w:multiLevelType w:val="hybridMultilevel"/>
    <w:lvl w:ilvl="0">
      <w:lvlJc w:val="left"/>
      <w:lvlText w:val="(%1)"/>
      <w:numFmt w:val="lowerRoman"/>
      <w:start w:val="1"/>
    </w:lvl>
  </w:abstractNum>
  <w:abstractNum w:abstractNumId="61">
    <w:nsid w:val="710757D0"/>
    <w:multiLevelType w:val="hybridMultilevel"/>
    <w:lvl w:ilvl="0">
      <w:lvlJc w:val="left"/>
      <w:lvlText w:val="(%1)"/>
      <w:numFmt w:val="lowerLetter"/>
      <w:start w:val="1"/>
    </w:lvl>
  </w:abstractNum>
  <w:abstractNum w:abstractNumId="62">
    <w:nsid w:val="5015CD1A"/>
    <w:multiLevelType w:val="hybridMultilevel"/>
    <w:lvl w:ilvl="0">
      <w:lvlJc w:val="left"/>
      <w:lvlText w:val="(%1)"/>
      <w:numFmt w:val="lowerLetter"/>
      <w:start w:val="3"/>
    </w:lvl>
  </w:abstractNum>
  <w:abstractNum w:abstractNumId="63">
    <w:nsid w:val="424479DA"/>
    <w:multiLevelType w:val="hybridMultilevel"/>
    <w:lvl w:ilvl="0">
      <w:lvlJc w:val="left"/>
      <w:lvlText w:val="(%1)"/>
      <w:numFmt w:val="lowerLetter"/>
      <w:start w:val="2"/>
    </w:lvl>
    <w:lvl w:ilvl="1">
      <w:lvlJc w:val="left"/>
      <w:lvlText w:val="(%2)"/>
      <w:numFmt w:val="lowerLetter"/>
      <w:start w:val="7"/>
    </w:lvl>
  </w:abstractNum>
  <w:abstractNum w:abstractNumId="64">
    <w:nsid w:val="1A9A9E69"/>
    <w:multiLevelType w:val="hybridMultilevel"/>
    <w:lvl w:ilvl="0">
      <w:lvlJc w:val="left"/>
      <w:lvlText w:val="(%1)"/>
      <w:numFmt w:val="lowerLetter"/>
      <w:start w:val="2"/>
    </w:lvl>
  </w:abstractNum>
  <w:abstractNum w:abstractNumId="65">
    <w:nsid w:val="475E256A"/>
    <w:multiLevelType w:val="hybridMultilevel"/>
    <w:lvl w:ilvl="0">
      <w:lvlJc w:val="left"/>
      <w:lvlText w:val="%1"/>
      <w:numFmt w:val="lowerLetter"/>
      <w:start w:val="1"/>
    </w:lvl>
    <w:lvl w:ilvl="1">
      <w:lvlJc w:val="left"/>
      <w:lvlText w:val="(%2)"/>
      <w:numFmt w:val="lowerLetter"/>
      <w:start w:val="1"/>
    </w:lvl>
  </w:abstractNum>
  <w:abstractNum w:abstractNumId="66">
    <w:nsid w:val="368DB37E"/>
    <w:multiLevelType w:val="hybridMultilevel"/>
    <w:lvl w:ilvl="0">
      <w:lvlJc w:val="left"/>
      <w:lvlText w:val="(%1)"/>
      <w:numFmt w:val="lowerLetter"/>
      <w:start w:val="35"/>
    </w:lvl>
    <w:lvl w:ilvl="1">
      <w:lvlJc w:val="left"/>
      <w:lvlText w:val="(%2)"/>
      <w:numFmt w:val="lowerLetter"/>
      <w:start w:val="2"/>
    </w:lvl>
  </w:abstractNum>
  <w:abstractNum w:abstractNumId="67">
    <w:nsid w:val="6A3B714C"/>
    <w:multiLevelType w:val="hybridMultilevel"/>
    <w:lvl w:ilvl="0">
      <w:lvlJc w:val="left"/>
      <w:lvlText w:val="(%1)"/>
      <w:numFmt w:val="lowerLetter"/>
      <w:start w:val="3"/>
    </w:lvl>
  </w:abstractNum>
  <w:abstractNum w:abstractNumId="68">
    <w:nsid w:val="327B517E"/>
    <w:multiLevelType w:val="hybridMultilevel"/>
    <w:lvl w:ilvl="0">
      <w:lvlJc w:val="left"/>
      <w:lvlText w:val="(%1)"/>
      <w:numFmt w:val="lowerLetter"/>
      <w:start w:val="1"/>
    </w:lvl>
  </w:abstractNum>
  <w:abstractNum w:abstractNumId="69">
    <w:nsid w:val="1F461B51"/>
    <w:multiLevelType w:val="hybridMultilevel"/>
    <w:lvl w:ilvl="0">
      <w:lvlJc w:val="left"/>
      <w:lvlText w:val="(%1)"/>
      <w:numFmt w:val="lowerLetter"/>
      <w:start w:val="2"/>
    </w:lvl>
  </w:abstractNum>
  <w:abstractNum w:abstractNumId="70">
    <w:nsid w:val="29BACF25"/>
    <w:multiLevelType w:val="hybridMultilevel"/>
    <w:lvl w:ilvl="0">
      <w:lvlJc w:val="left"/>
      <w:lvlText w:val="(%1)"/>
      <w:numFmt w:val="lowerLetter"/>
      <w:start w:val="24"/>
    </w:lvl>
  </w:abstractNum>
  <w:abstractNum w:abstractNumId="71">
    <w:nsid w:val="5D5BABB3"/>
    <w:multiLevelType w:val="hybridMultilevel"/>
    <w:lvl w:ilvl="0">
      <w:lvlJc w:val="left"/>
      <w:lvlText w:val="(%1)"/>
      <w:numFmt w:val="lowerRoman"/>
      <w:start w:val="1"/>
    </w:lvl>
  </w:abstractNum>
  <w:abstractNum w:abstractNumId="72">
    <w:nsid w:val="51BF6B48"/>
    <w:multiLevelType w:val="hybridMultilevel"/>
    <w:lvl w:ilvl="0">
      <w:lvlJc w:val="left"/>
      <w:lvlText w:val="(%1)"/>
      <w:numFmt w:val="lowerRoman"/>
      <w:start w:val="3"/>
    </w:lvl>
  </w:abstractNum>
  <w:abstractNum w:abstractNumId="73">
    <w:nsid w:val="7E0F6384"/>
    <w:multiLevelType w:val="hybridMultilevel"/>
    <w:lvl w:ilvl="0">
      <w:lvlJc w:val="left"/>
      <w:lvlText w:val="(%1)"/>
      <w:numFmt w:val="lowerLetter"/>
      <w:start w:val="2"/>
    </w:lvl>
  </w:abstractNum>
  <w:abstractNum w:abstractNumId="74">
    <w:nsid w:val="2B4B8B53"/>
    <w:multiLevelType w:val="hybridMultilevel"/>
    <w:lvl w:ilvl="0">
      <w:lvlJc w:val="left"/>
      <w:lvlText w:val="(%1)"/>
      <w:numFmt w:val="lowerLetter"/>
      <w:start w:val="1"/>
    </w:lvl>
    <w:lvl w:ilvl="1">
      <w:lvlJc w:val="left"/>
      <w:lvlText w:val="(%2)"/>
      <w:numFmt w:val="lowerLetter"/>
      <w:start w:val="35"/>
    </w:lvl>
  </w:abstractNum>
  <w:abstractNum w:abstractNumId="75">
    <w:nsid w:val="72E3413A"/>
    <w:multiLevelType w:val="hybridMultilevel"/>
    <w:lvl w:ilvl="0">
      <w:lvlJc w:val="left"/>
      <w:lvlText w:val="%1"/>
      <w:numFmt w:val="lowerLetter"/>
      <w:start w:val="1"/>
    </w:lvl>
    <w:lvl w:ilvl="1">
      <w:lvlJc w:val="left"/>
      <w:lvlText w:val="(%2)"/>
      <w:numFmt w:val="lowerLetter"/>
      <w:start w:val="61"/>
    </w:lvl>
  </w:abstractNum>
  <w:abstractNum w:abstractNumId="76">
    <w:nsid w:val="116AE494"/>
    <w:multiLevelType w:val="hybridMultilevel"/>
    <w:lvl w:ilvl="0">
      <w:lvlJc w:val="left"/>
      <w:lvlText w:val="(%1)"/>
      <w:numFmt w:val="lowerLetter"/>
      <w:start w:val="2"/>
    </w:lvl>
    <w:lvl w:ilvl="1">
      <w:lvlJc w:val="left"/>
      <w:lvlText w:val="%2"/>
      <w:numFmt w:val="lowerLetter"/>
      <w:start w:val="1"/>
    </w:lvl>
  </w:abstractNum>
  <w:abstractNum w:abstractNumId="77">
    <w:nsid w:val="3494B2FB"/>
    <w:multiLevelType w:val="hybridMultilevel"/>
    <w:lvl w:ilvl="0">
      <w:lvlJc w:val="left"/>
      <w:lvlText w:val="%1"/>
      <w:numFmt w:val="lowerLetter"/>
      <w:start w:val="1"/>
    </w:lvl>
    <w:lvl w:ilvl="1">
      <w:lvlJc w:val="left"/>
      <w:lvlText w:val="(%2)"/>
      <w:numFmt w:val="lowerLetter"/>
      <w:start w:val="35"/>
    </w:lvl>
  </w:abstractNum>
  <w:abstractNum w:abstractNumId="78">
    <w:nsid w:val="B13A31"/>
    <w:multiLevelType w:val="hybridMultilevel"/>
    <w:lvl w:ilvl="0">
      <w:lvlJc w:val="left"/>
      <w:lvlText w:val="(%1)"/>
      <w:numFmt w:val="lowerLetter"/>
      <w:start w:val="4"/>
    </w:lvl>
    <w:lvl w:ilvl="1">
      <w:lvlJc w:val="left"/>
      <w:lvlText w:val="%2"/>
      <w:numFmt w:val="lowerLetter"/>
      <w:start w:val="1"/>
    </w:lvl>
  </w:abstractNum>
  <w:abstractNum w:abstractNumId="79">
    <w:nsid w:val="64429599"/>
    <w:multiLevelType w:val="hybridMultilevel"/>
    <w:lvl w:ilvl="0">
      <w:lvlJc w:val="left"/>
      <w:lvlText w:val="(%1)"/>
      <w:numFmt w:val="lowerRoman"/>
      <w:start w:val="2"/>
    </w:lvl>
    <w:lvl w:ilvl="1">
      <w:lvlJc w:val="left"/>
      <w:lvlText w:val="(%2)"/>
      <w:numFmt w:val="upperLetter"/>
      <w:start w:val="1"/>
    </w:lvl>
  </w:abstractNum>
  <w:abstractNum w:abstractNumId="80">
    <w:nsid w:val="631F1690"/>
    <w:multiLevelType w:val="hybridMultilevel"/>
    <w:lvl w:ilvl="0">
      <w:lvlJc w:val="left"/>
      <w:lvlText w:val="(%1)"/>
      <w:numFmt w:val="upperLetter"/>
      <w:start w:val="9"/>
    </w:lvl>
  </w:abstractNum>
  <w:abstractNum w:abstractNumId="81">
    <w:nsid w:val="25973E32"/>
    <w:multiLevelType w:val="hybridMultilevel"/>
    <w:lvl w:ilvl="0">
      <w:lvlJc w:val="left"/>
      <w:lvlText w:val="(%1)"/>
      <w:numFmt w:val="upperLetter"/>
      <w:start w:val="22"/>
    </w:lvl>
  </w:abstractNum>
  <w:abstractNum w:abstractNumId="82">
    <w:nsid w:val="EAD6F57"/>
    <w:multiLevelType w:val="hybridMultilevel"/>
    <w:lvl w:ilvl="0">
      <w:lvlJc w:val="left"/>
      <w:lvlText w:val="%1"/>
      <w:numFmt w:val="lowerRoman"/>
      <w:start w:val="1"/>
    </w:lvl>
    <w:lvl w:ilvl="1">
      <w:lvlJc w:val="left"/>
      <w:lvlText w:val="(%2)"/>
      <w:numFmt w:val="upperLetter"/>
      <w:start w:val="3"/>
    </w:lvl>
  </w:abstractNum>
  <w:abstractNum w:abstractNumId="83">
    <w:nsid w:val="6EC9D844"/>
    <w:multiLevelType w:val="hybridMultilevel"/>
    <w:lvl w:ilvl="0">
      <w:lvlJc w:val="left"/>
      <w:lvlText w:val="(%1)"/>
      <w:numFmt w:val="lowerRoman"/>
      <w:start w:val="3"/>
    </w:lvl>
    <w:lvl w:ilvl="1">
      <w:lvlJc w:val="left"/>
      <w:lvlText w:val="%2"/>
      <w:numFmt w:val="upperLetter"/>
      <w:start w:val="1"/>
    </w:lvl>
  </w:abstractNum>
  <w:abstractNum w:abstractNumId="84">
    <w:nsid w:val="5C49EAEE"/>
    <w:multiLevelType w:val="hybridMultilevel"/>
    <w:lvl w:ilvl="0">
      <w:lvlJc w:val="left"/>
      <w:lvlText w:val="(%1)"/>
      <w:numFmt w:val="lowerLetter"/>
      <w:start w:val="6"/>
    </w:lvl>
  </w:abstractNum>
  <w:abstractNum w:abstractNumId="85">
    <w:nsid w:val="64AF49B"/>
    <w:multiLevelType w:val="hybridMultilevel"/>
    <w:lvl w:ilvl="0">
      <w:lvlJc w:val="left"/>
      <w:lvlText w:val="(%1)"/>
      <w:numFmt w:val="lowerLetter"/>
      <w:start w:val="1"/>
    </w:lvl>
    <w:lvl w:ilvl="1">
      <w:lvlJc w:val="left"/>
      <w:lvlText w:val="(%2)"/>
      <w:numFmt w:val="lowerLetter"/>
      <w:start w:val="9"/>
    </w:lvl>
  </w:abstractNum>
  <w:abstractNum w:abstractNumId="86">
    <w:nsid w:val="397C46BC"/>
    <w:multiLevelType w:val="hybridMultilevel"/>
    <w:lvl w:ilvl="0">
      <w:lvlJc w:val="left"/>
      <w:lvlText w:val="(%1)"/>
      <w:numFmt w:val="lowerRoman"/>
      <w:start w:val="2"/>
    </w:lvl>
  </w:abstractNum>
  <w:abstractNum w:abstractNumId="87">
    <w:nsid w:val="7E448DE9"/>
    <w:multiLevelType w:val="hybridMultilevel"/>
    <w:lvl w:ilvl="0">
      <w:lvlJc w:val="left"/>
      <w:lvlText w:val="(%1)"/>
      <w:numFmt w:val="lowerLetter"/>
      <w:start w:val="2"/>
    </w:lvl>
  </w:abstractNum>
  <w:abstractNum w:abstractNumId="88">
    <w:nsid w:val="5A9CC3E5"/>
    <w:multiLevelType w:val="hybridMultilevel"/>
    <w:lvl w:ilvl="0">
      <w:lvlJc w:val="left"/>
      <w:lvlText w:val="(%1)"/>
      <w:numFmt w:val="lowerLetter"/>
      <w:start w:val="4"/>
    </w:lvl>
  </w:abstractNum>
  <w:abstractNum w:abstractNumId="89">
    <w:nsid w:val="1AFE3625"/>
    <w:multiLevelType w:val="hybridMultilevel"/>
    <w:lvl w:ilvl="0">
      <w:lvlJc w:val="left"/>
      <w:lvlText w:val="(%1)"/>
      <w:numFmt w:val="lowerLetter"/>
      <w:start w:val="1"/>
    </w:lvl>
  </w:abstractNum>
  <w:abstractNum w:abstractNumId="90">
    <w:nsid w:val="3CA88ECF"/>
    <w:multiLevelType w:val="hybridMultilevel"/>
    <w:lvl w:ilvl="0">
      <w:lvlJc w:val="left"/>
      <w:lvlText w:val="(%1)"/>
      <w:numFmt w:val="lowerLetter"/>
      <w:start w:val="2"/>
    </w:lvl>
  </w:abstractNum>
  <w:abstractNum w:abstractNumId="91">
    <w:nsid w:val="6EBE4208"/>
    <w:multiLevelType w:val="hybridMultilevel"/>
    <w:lvl w:ilvl="0">
      <w:lvlJc w:val="left"/>
      <w:lvlText w:val="(%1)"/>
      <w:numFmt w:val="lowerLetter"/>
      <w:start w:val="1"/>
    </w:lvl>
  </w:abstractNum>
  <w:abstractNum w:abstractNumId="92">
    <w:nsid w:val="C058DF5"/>
    <w:multiLevelType w:val="hybridMultilevel"/>
    <w:lvl w:ilvl="0">
      <w:lvlJc w:val="left"/>
      <w:lvlText w:val="(%1)"/>
      <w:numFmt w:val="lowerLetter"/>
      <w:start w:val="2"/>
    </w:lvl>
  </w:abstractNum>
  <w:abstractNum w:abstractNumId="93">
    <w:nsid w:val="CBE5BE9"/>
    <w:multiLevelType w:val="hybridMultilevel"/>
    <w:lvl w:ilvl="0">
      <w:lvlJc w:val="left"/>
      <w:lvlText w:val="(%1)"/>
      <w:numFmt w:val="lowerLetter"/>
      <w:start w:val="1"/>
    </w:lvl>
    <w:lvl w:ilvl="1">
      <w:lvlJc w:val="left"/>
      <w:lvlText w:val="(%2)"/>
      <w:numFmt w:val="lowerRoman"/>
      <w:start w:val="1"/>
    </w:lvl>
  </w:abstractNum>
  <w:abstractNum w:abstractNumId="94">
    <w:nsid w:val="3102BBE2"/>
    <w:multiLevelType w:val="hybridMultilevel"/>
    <w:lvl w:ilvl="0">
      <w:lvlJc w:val="left"/>
      <w:lvlText w:val="%1"/>
      <w:numFmt w:val="lowerLetter"/>
      <w:start w:val="1"/>
    </w:lvl>
    <w:lvl w:ilvl="1">
      <w:lvlJc w:val="left"/>
      <w:lvlText w:val="(%2)"/>
      <w:numFmt w:val="lowerRoman"/>
      <w:start w:val="5"/>
    </w:lvl>
  </w:abstractNum>
  <w:abstractNum w:abstractNumId="95">
    <w:nsid w:val="26A02C5E"/>
    <w:multiLevelType w:val="hybridMultilevel"/>
    <w:lvl w:ilvl="0">
      <w:lvlJc w:val="left"/>
      <w:lvlText w:val="(%1)"/>
      <w:numFmt w:val="lowerLetter"/>
      <w:start w:val="2"/>
    </w:lvl>
    <w:lvl w:ilvl="1">
      <w:lvlJc w:val="left"/>
      <w:lvlText w:val="%2"/>
      <w:numFmt w:val="lowerRoman"/>
      <w:start w:val="1"/>
    </w:lvl>
  </w:abstractNum>
  <w:abstractNum w:abstractNumId="96">
    <w:nsid w:val="541C8153"/>
    <w:multiLevelType w:val="hybridMultilevel"/>
    <w:lvl w:ilvl="0">
      <w:lvlJc w:val="left"/>
      <w:lvlText w:val="(%1)"/>
      <w:numFmt w:val="lowerLetter"/>
      <w:start w:val="4"/>
    </w:lvl>
  </w:abstractNum>
  <w:abstractNum w:abstractNumId="97">
    <w:nsid w:val="67906F60"/>
    <w:multiLevelType w:val="hybridMultilevel"/>
    <w:lvl w:ilvl="0">
      <w:lvlJc w:val="left"/>
      <w:lvlText w:val="(%1)"/>
      <w:numFmt w:val="lowerLetter"/>
      <w:start w:val="1"/>
    </w:lvl>
  </w:abstractNum>
  <w:abstractNum w:abstractNumId="98">
    <w:nsid w:val="10DB9DAA"/>
    <w:multiLevelType w:val="hybridMultilevel"/>
    <w:lvl w:ilvl="0">
      <w:lvlJc w:val="left"/>
      <w:lvlText w:val="(%1)"/>
      <w:numFmt w:val="lowerLetter"/>
      <w:start w:val="1"/>
    </w:lvl>
  </w:abstractNum>
  <w:abstractNum w:abstractNumId="99">
    <w:nsid w:val="697D2D2"/>
    <w:multiLevelType w:val="hybridMultilevel"/>
    <w:lvl w:ilvl="0">
      <w:lvlJc w:val="left"/>
      <w:lvlText w:val="(%1)"/>
      <w:numFmt w:val="lowerLetter"/>
      <w:start w:val="1"/>
    </w:lvl>
  </w:abstractNum>
  <w:abstractNum w:abstractNumId="100">
    <w:nsid w:val="6D68AB2"/>
    <w:multiLevelType w:val="hybridMultilevel"/>
    <w:lvl w:ilvl="0">
      <w:lvlJc w:val="left"/>
      <w:lvlText w:val="%1"/>
      <w:numFmt w:val="decimal"/>
      <w:start w:val="1"/>
    </w:lvl>
    <w:lvl w:ilvl="1">
      <w:lvlJc w:val="left"/>
      <w:lvlText w:val="(%2)"/>
      <w:numFmt w:val="lowerLetter"/>
      <w:start w:val="2"/>
    </w:lvl>
  </w:abstractNum>
  <w:abstractNum w:abstractNumId="101">
    <w:nsid w:val="3A966CD0"/>
    <w:multiLevelType w:val="hybridMultilevel"/>
    <w:lvl w:ilvl="0">
      <w:lvlJc w:val="left"/>
      <w:lvlText w:val="(%1)"/>
      <w:numFmt w:val="decimal"/>
      <w:start w:val="2"/>
    </w:lvl>
    <w:lvl w:ilvl="1">
      <w:lvlJc w:val="left"/>
      <w:lvlText w:val="%2"/>
      <w:numFmt w:val="lowerLetter"/>
      <w:start w:val="1"/>
    </w:lvl>
  </w:abstractNum>
  <w:abstractNum w:abstractNumId="102">
    <w:nsid w:val="63F37E85"/>
    <w:multiLevelType w:val="hybridMultilevel"/>
    <w:lvl w:ilvl="0">
      <w:lvlJc w:val="left"/>
      <w:lvlText w:val="(%1)"/>
      <w:numFmt w:val="lowerLetter"/>
      <w:start w:val="1"/>
    </w:lvl>
  </w:abstractNum>
  <w:abstractNum w:abstractNumId="103">
    <w:nsid w:val="5895F5FA"/>
    <w:multiLevelType w:val="hybridMultilevel"/>
    <w:lvl w:ilvl="0">
      <w:lvlJc w:val="left"/>
      <w:lvlText w:val="(%1)"/>
      <w:numFmt w:val="lowerLetter"/>
      <w:start w:val="1"/>
    </w:lvl>
  </w:abstractNum>
  <w:abstractNum w:abstractNumId="104">
    <w:nsid w:val="38A5D054"/>
    <w:multiLevelType w:val="hybridMultilevel"/>
    <w:lvl w:ilvl="0">
      <w:lvlJc w:val="left"/>
      <w:lvlText w:val="(%1)"/>
      <w:numFmt w:val="lowerLetter"/>
      <w:start w:val="2"/>
    </w:lvl>
  </w:abstractNum>
  <w:abstractNum w:abstractNumId="105">
    <w:nsid w:val="F3F09D8"/>
    <w:multiLevelType w:val="hybridMultilevel"/>
    <w:lvl w:ilvl="0">
      <w:lvlJc w:val="left"/>
      <w:lvlText w:val="(%1)"/>
      <w:numFmt w:val="lowerLetter"/>
      <w:start w:val="1"/>
    </w:lvl>
  </w:abstractNum>
  <w:abstractNum w:abstractNumId="106">
    <w:nsid w:val="4B793735"/>
    <w:multiLevelType w:val="hybridMultilevel"/>
    <w:lvl w:ilvl="0">
      <w:lvlJc w:val="left"/>
      <w:lvlText w:val="(%1)"/>
      <w:numFmt w:val="lowerRoman"/>
      <w:start w:val="10"/>
    </w:lvl>
  </w:abstractNum>
  <w:abstractNum w:abstractNumId="107">
    <w:nsid w:val="4A10B4E8"/>
    <w:multiLevelType w:val="hybridMultilevel"/>
    <w:lvl w:ilvl="0">
      <w:lvlJc w:val="left"/>
      <w:lvlText w:val="(%1)"/>
      <w:numFmt w:val="lowerLetter"/>
      <w:start w:val="1"/>
    </w:lvl>
  </w:abstractNum>
  <w:abstractNum w:abstractNumId="108">
    <w:nsid w:val="43D3BCD4"/>
    <w:multiLevelType w:val="hybridMultilevel"/>
    <w:lvl w:ilvl="0">
      <w:lvlJc w:val="left"/>
      <w:lvlText w:val="(%1)"/>
      <w:numFmt w:val="lowerLetter"/>
      <w:start w:val="1"/>
    </w:lvl>
  </w:abstractNum>
  <w:abstractNum w:abstractNumId="109">
    <w:nsid w:val="4C2A7166"/>
    <w:multiLevelType w:val="hybridMultilevel"/>
    <w:lvl w:ilvl="0">
      <w:lvlJc w:val="left"/>
      <w:lvlText w:val="(%1)"/>
      <w:numFmt w:val="lowerLetter"/>
      <w:start w:val="10"/>
    </w:lvl>
  </w:abstractNum>
  <w:abstractNum w:abstractNumId="110">
    <w:nsid w:val="2E534A82"/>
    <w:multiLevelType w:val="hybridMultilevel"/>
    <w:lvl w:ilvl="0">
      <w:lvlJc w:val="left"/>
      <w:lvlText w:val="(%1)"/>
      <w:numFmt w:val="lowerLetter"/>
      <w:start w:val="1"/>
    </w:lvl>
  </w:abstractNum>
  <w:abstractNum w:abstractNumId="111">
    <w:nsid w:val="26F2D364"/>
    <w:multiLevelType w:val="hybridMultilevel"/>
    <w:lvl w:ilvl="0">
      <w:lvlJc w:val="left"/>
      <w:lvlText w:val="(%1)"/>
      <w:numFmt w:val="lowerLetter"/>
      <w:start w:val="1"/>
    </w:lvl>
  </w:abstractNum>
  <w:abstractNum w:abstractNumId="112">
    <w:nsid w:val="71C1AF98"/>
    <w:multiLevelType w:val="hybridMultilevel"/>
    <w:lvl w:ilvl="0">
      <w:lvlJc w:val="left"/>
      <w:lvlText w:val="(%1)"/>
      <w:numFmt w:val="lowerLetter"/>
      <w:start w:val="2"/>
    </w:lvl>
  </w:abstractNum>
  <w:abstractNum w:abstractNumId="113">
    <w:nsid w:val="3D00B9D9"/>
    <w:multiLevelType w:val="hybridMultilevel"/>
    <w:lvl w:ilvl="0">
      <w:lvlJc w:val="left"/>
      <w:lvlText w:val="%1"/>
      <w:numFmt w:val="lowerRoman"/>
      <w:start w:val="1"/>
    </w:lvl>
    <w:lvl w:ilvl="1">
      <w:lvlJc w:val="left"/>
      <w:lvlText w:val="(%2)"/>
      <w:numFmt w:val="upperLetter"/>
      <w:start w:val="1"/>
    </w:lvl>
  </w:abstractNum>
  <w:abstractNum w:abstractNumId="114">
    <w:nsid w:val="15BCABA8"/>
    <w:multiLevelType w:val="hybridMultilevel"/>
    <w:lvl w:ilvl="0">
      <w:lvlJc w:val="left"/>
      <w:lvlText w:val="(%1)"/>
      <w:numFmt w:val="lowerRoman"/>
      <w:start w:val="3"/>
    </w:lvl>
    <w:lvl w:ilvl="1">
      <w:lvlJc w:val="left"/>
      <w:lvlText w:val="%2"/>
      <w:numFmt w:val="upperLetter"/>
      <w:start w:val="1"/>
    </w:lvl>
  </w:abstractNum>
  <w:abstractNum w:abstractNumId="115">
    <w:nsid w:val="4E0B9A87"/>
    <w:multiLevelType w:val="hybridMultilevel"/>
    <w:lvl w:ilvl="0">
      <w:lvlJc w:val="left"/>
      <w:lvlText w:val="(%1)"/>
      <w:numFmt w:val="upperLetter"/>
      <w:start w:val="2"/>
    </w:lvl>
  </w:abstractNum>
  <w:abstractNum w:abstractNumId="116">
    <w:nsid w:val="434BAE75"/>
    <w:multiLevelType w:val="hybridMultilevel"/>
    <w:lvl w:ilvl="0">
      <w:lvlJc w:val="left"/>
      <w:lvlText w:val="(%1)"/>
      <w:numFmt w:val="lowerLetter"/>
      <w:start w:val="1"/>
    </w:lvl>
  </w:abstractNum>
  <w:abstractNum w:abstractNumId="117">
    <w:nsid w:val="4F38F265"/>
    <w:multiLevelType w:val="hybridMultilevel"/>
    <w:lvl w:ilvl="0">
      <w:lvlJc w:val="left"/>
      <w:lvlText w:val="(%1)"/>
      <w:numFmt w:val="lowerLetter"/>
      <w:start w:val="1"/>
    </w:lvl>
  </w:abstractNum>
  <w:abstractNum w:abstractNumId="118">
    <w:nsid w:val="4C502870"/>
    <w:multiLevelType w:val="hybridMultilevel"/>
    <w:lvl w:ilvl="0">
      <w:lvlJc w:val="left"/>
      <w:lvlText w:val="%1"/>
      <w:numFmt w:val="lowerLetter"/>
      <w:start w:val="1"/>
    </w:lvl>
    <w:lvl w:ilvl="1">
      <w:lvlJc w:val="left"/>
      <w:lvlText w:val="(%2)"/>
      <w:numFmt w:val="lowerLetter"/>
      <w:start w:val="2"/>
    </w:lvl>
  </w:abstractNum>
  <w:abstractNum w:abstractNumId="119">
    <w:nsid w:val="1DE8725A"/>
    <w:multiLevelType w:val="hybridMultilevel"/>
    <w:lvl w:ilvl="0">
      <w:lvlJc w:val="left"/>
      <w:lvlText w:val="(%1)"/>
      <w:numFmt w:val="lowerLetter"/>
      <w:start w:val="35"/>
    </w:lvl>
    <w:lvl w:ilvl="1">
      <w:lvlJc w:val="left"/>
      <w:lvlText w:val="%2"/>
      <w:numFmt w:val="lowerLetter"/>
      <w:start w:val="1"/>
    </w:lvl>
  </w:abstractNum>
  <w:abstractNum w:abstractNumId="120">
    <w:nsid w:val="6A37288A"/>
    <w:multiLevelType w:val="hybridMultilevel"/>
    <w:lvl w:ilvl="0">
      <w:lvlJc w:val="left"/>
      <w:lvlText w:val="(%1)"/>
      <w:numFmt w:val="lowerLetter"/>
      <w:start w:val="6"/>
    </w:lvl>
  </w:abstractNum>
  <w:abstractNum w:abstractNumId="121">
    <w:nsid w:val="8F8B73F"/>
    <w:multiLevelType w:val="hybridMultilevel"/>
    <w:lvl w:ilvl="0">
      <w:lvlJc w:val="left"/>
      <w:lvlText w:val="(%1)"/>
      <w:numFmt w:val="lowerLetter"/>
      <w:start w:val="1"/>
    </w:lvl>
  </w:abstractNum>
  <w:abstractNum w:abstractNumId="122">
    <w:nsid w:val="CA6B462"/>
    <w:multiLevelType w:val="hybridMultilevel"/>
    <w:lvl w:ilvl="0">
      <w:lvlJc w:val="left"/>
      <w:lvlText w:val="(%1)"/>
      <w:numFmt w:val="lowerLetter"/>
      <w:start w:val="1"/>
    </w:lvl>
  </w:abstractNum>
  <w:abstractNum w:abstractNumId="123">
    <w:nsid w:val="763CB680"/>
    <w:multiLevelType w:val="hybridMultilevel"/>
    <w:lvl w:ilvl="0">
      <w:lvlJc w:val="left"/>
      <w:lvlText w:val="(%1)"/>
      <w:numFmt w:val="lowerLetter"/>
      <w:start w:val="2"/>
    </w:lvl>
  </w:abstractNum>
  <w:abstractNum w:abstractNumId="124">
    <w:nsid w:val="15B71329"/>
    <w:multiLevelType w:val="hybridMultilevel"/>
    <w:lvl w:ilvl="0">
      <w:lvlJc w:val="left"/>
      <w:lvlText w:val="(%1)"/>
      <w:numFmt w:val="lowerLetter"/>
      <w:start w:val="1"/>
    </w:lvl>
  </w:abstractNum>
  <w:abstractNum w:abstractNumId="125">
    <w:nsid w:val="3DA97044"/>
    <w:multiLevelType w:val="hybridMultilevel"/>
    <w:lvl w:ilvl="0">
      <w:lvlJc w:val="left"/>
      <w:lvlText w:val="(%1)"/>
      <w:numFmt w:val="lowerLetter"/>
      <w:start w:val="1"/>
    </w:lvl>
  </w:abstractNum>
  <w:abstractNum w:abstractNumId="126">
    <w:nsid w:val="1CDCE2DE"/>
    <w:multiLevelType w:val="hybridMultilevel"/>
    <w:lvl w:ilvl="0">
      <w:lvlJc w:val="left"/>
      <w:lvlText w:val="(%1)"/>
      <w:numFmt w:val="lowerLetter"/>
      <w:start w:val="5"/>
    </w:lvl>
  </w:abstractNum>
  <w:abstractNum w:abstractNumId="127">
    <w:nsid w:val="69D3947C"/>
    <w:multiLevelType w:val="hybridMultilevel"/>
    <w:lvl w:ilvl="0">
      <w:lvlJc w:val="left"/>
      <w:lvlText w:val="(%1)"/>
      <w:numFmt w:val="lowerRoman"/>
      <w:start w:val="2"/>
    </w:lvl>
  </w:abstractNum>
  <w:abstractNum w:abstractNumId="128">
    <w:nsid w:val="2539DFA5"/>
    <w:multiLevelType w:val="hybridMultilevel"/>
    <w:lvl w:ilvl="0">
      <w:lvlJc w:val="left"/>
      <w:lvlText w:val="(%1)"/>
      <w:numFmt w:val="lowerLetter"/>
      <w:start w:val="1"/>
    </w:lvl>
    <w:lvl w:ilvl="1">
      <w:lvlJc w:val="left"/>
      <w:lvlText w:val="(%2)"/>
      <w:numFmt w:val="lowerLetter"/>
      <w:start w:val="9"/>
    </w:lvl>
  </w:abstractNum>
  <w:abstractNum w:abstractNumId="129">
    <w:nsid w:val="2DB88089"/>
    <w:multiLevelType w:val="hybridMultilevel"/>
    <w:lvl w:ilvl="0">
      <w:lvlJc w:val="left"/>
      <w:lvlText w:val="(%1)"/>
      <w:numFmt w:val="lowerRoman"/>
      <w:start w:val="2"/>
    </w:lvl>
  </w:abstractNum>
  <w:abstractNum w:abstractNumId="130">
    <w:nsid w:val="706B674E"/>
    <w:multiLevelType w:val="hybridMultilevel"/>
    <w:lvl w:ilvl="0">
      <w:lvlJc w:val="left"/>
      <w:lvlText w:val="(%1)"/>
      <w:numFmt w:val="lowerLetter"/>
      <w:start w:val="2"/>
    </w:lvl>
  </w:abstractNum>
  <w:abstractNum w:abstractNumId="131">
    <w:nsid w:val="2C106A57"/>
    <w:multiLevelType w:val="hybridMultilevel"/>
    <w:lvl w:ilvl="0">
      <w:lvlJc w:val="left"/>
      <w:lvlText w:val="(%1)"/>
      <w:numFmt w:val="lowerLetter"/>
      <w:start w:val="3"/>
    </w:lvl>
  </w:abstractNum>
  <w:abstractNum w:abstractNumId="132">
    <w:nsid w:val="684EED59"/>
    <w:multiLevelType w:val="hybridMultilevel"/>
    <w:lvl w:ilvl="0">
      <w:lvlJc w:val="left"/>
      <w:lvlText w:val="%1"/>
      <w:numFmt w:val="lowerLetter"/>
      <w:start w:val="1"/>
    </w:lvl>
    <w:lvl w:ilvl="1">
      <w:lvlJc w:val="left"/>
      <w:lvlText w:val="(%2)"/>
      <w:numFmt w:val="lowerLetter"/>
      <w:start w:val="4"/>
    </w:lvl>
  </w:abstractNum>
  <w:abstractNum w:abstractNumId="133">
    <w:nsid w:val="545EE5D3"/>
    <w:multiLevelType w:val="hybridMultilevel"/>
    <w:lvl w:ilvl="0">
      <w:lvlJc w:val="left"/>
      <w:lvlText w:val="(%1)"/>
      <w:numFmt w:val="lowerLetter"/>
      <w:start w:val="9"/>
    </w:lvl>
    <w:lvl w:ilvl="1">
      <w:lvlJc w:val="left"/>
      <w:lvlText w:val="%2"/>
      <w:numFmt w:val="lowerLetter"/>
      <w:start w:val="1"/>
    </w:lvl>
  </w:abstractNum>
  <w:abstractNum w:abstractNumId="134">
    <w:nsid w:val="4A66051"/>
    <w:multiLevelType w:val="hybridMultilevel"/>
    <w:lvl w:ilvl="0">
      <w:lvlJc w:val="left"/>
      <w:lvlText w:val="(%1)"/>
      <w:numFmt w:val="lowerLetter"/>
      <w:start w:val="1"/>
    </w:lvl>
  </w:abstractNum>
  <w:abstractNum w:abstractNumId="135">
    <w:nsid w:val="20F4BDAD"/>
    <w:multiLevelType w:val="hybridMultilevel"/>
    <w:lvl w:ilvl="0">
      <w:lvlJc w:val="left"/>
      <w:lvlText w:val="%1"/>
      <w:numFmt w:val="upperLetter"/>
      <w:start w:val="1"/>
    </w:lvl>
    <w:lvl w:ilvl="1">
      <w:lvlJc w:val="left"/>
      <w:lvlText w:val="(%2)"/>
      <w:numFmt w:val="lowerLetter"/>
      <w:start w:val="2"/>
    </w:lvl>
  </w:abstractNum>
  <w:abstractNum w:abstractNumId="136">
    <w:nsid w:val="639DEFAC"/>
    <w:multiLevelType w:val="hybridMultilevel"/>
    <w:lvl w:ilvl="0">
      <w:lvlJc w:val="left"/>
      <w:lvlText w:val="(%1)"/>
      <w:numFmt w:val="upperLetter"/>
      <w:start w:val="1"/>
    </w:lvl>
    <w:lvl w:ilvl="1">
      <w:lvlJc w:val="left"/>
      <w:lvlText w:val="%2"/>
      <w:numFmt w:val="lowerLetter"/>
      <w:start w:val="1"/>
    </w:lvl>
  </w:abstractNum>
  <w:abstractNum w:abstractNumId="137">
    <w:nsid w:val="501F9786"/>
    <w:multiLevelType w:val="hybridMultilevel"/>
    <w:lvl w:ilvl="0">
      <w:lvlJc w:val="left"/>
      <w:lvlText w:val="(%1)"/>
      <w:numFmt w:val="lowerLetter"/>
      <w:start w:val="4"/>
    </w:lvl>
  </w:abstractNum>
  <w:abstractNum w:abstractNumId="138">
    <w:nsid w:val="6B057295"/>
    <w:multiLevelType w:val="hybridMultilevel"/>
    <w:lvl w:ilvl="0">
      <w:lvlJc w:val="left"/>
      <w:lvlText w:val="(%1)"/>
      <w:numFmt w:val="lowerLetter"/>
      <w:start w:val="6"/>
    </w:lvl>
  </w:abstractNum>
  <w:abstractNum w:abstractNumId="139">
    <w:nsid w:val="2771AC80"/>
    <w:multiLevelType w:val="hybridMultilevel"/>
    <w:lvl w:ilvl="0">
      <w:lvlJc w:val="left"/>
      <w:lvlText w:val="(%1)"/>
      <w:numFmt w:val="lowerLetter"/>
      <w:start w:val="1"/>
    </w:lvl>
  </w:abstractNum>
  <w:abstractNum w:abstractNumId="140">
    <w:nsid w:val="1C4A08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1958BD1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42">
    <w:nsid w:val="4E647FE4"/>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43">
    <w:nsid w:val="E0BB885"/>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144">
    <w:nsid w:val="565976F1"/>
    <w:multiLevelType w:val="hybridMultilevel"/>
    <w:lvl w:ilvl="0">
      <w:lvlJc w:val="left"/>
      <w:lvlText w:val="(%1)"/>
      <w:numFmt w:val="lowerLetter"/>
      <w:start w:val="3"/>
    </w:lvl>
  </w:abstractNum>
  <w:abstractNum w:abstractNumId="145">
    <w:nsid w:val="64212B8C"/>
    <w:multiLevelType w:val="hybridMultilevel"/>
    <w:lvl w:ilvl="0">
      <w:lvlJc w:val="left"/>
      <w:lvlText w:val="(%1)"/>
      <w:numFmt w:val="lowerLetter"/>
      <w:start w:val="5"/>
    </w:lvl>
  </w:abstractNum>
  <w:abstractNum w:abstractNumId="146">
    <w:nsid w:val="5C17530C"/>
    <w:multiLevelType w:val="hybridMultilevel"/>
    <w:lvl w:ilvl="0">
      <w:lvlJc w:val="left"/>
      <w:lvlText w:val="(%1)"/>
      <w:numFmt w:val="lowerLetter"/>
      <w:start w:val="6"/>
    </w:lvl>
  </w:abstractNum>
  <w:abstractNum w:abstractNumId="147">
    <w:nsid w:val="19A52566"/>
    <w:multiLevelType w:val="hybridMultilevel"/>
    <w:lvl w:ilvl="0">
      <w:lvlJc w:val="left"/>
      <w:lvlText w:val="(%1)"/>
      <w:numFmt w:val="lowerLetter"/>
      <w:start w:val="25"/>
    </w:lvl>
  </w:abstractNum>
  <w:abstractNum w:abstractNumId="148">
    <w:nsid w:val="335A1DF1"/>
    <w:multiLevelType w:val="hybridMultilevel"/>
    <w:lvl w:ilvl="0">
      <w:lvlJc w:val="left"/>
      <w:lvlText w:val="(%1)"/>
      <w:numFmt w:val="lowerLetter"/>
      <w:start w:val="1"/>
    </w:lvl>
  </w:abstractNum>
  <w:abstractNum w:abstractNumId="149">
    <w:nsid w:val="28677B7C"/>
    <w:multiLevelType w:val="hybridMultilevel"/>
    <w:lvl w:ilvl="0">
      <w:lvlJc w:val="left"/>
      <w:lvlText w:val="(%1)"/>
      <w:numFmt w:val="lowerLetter"/>
      <w:start w:val="2"/>
    </w:lvl>
  </w:abstractNum>
  <w:abstractNum w:abstractNumId="150">
    <w:nsid w:val="378D97C0"/>
    <w:multiLevelType w:val="hybridMultilevel"/>
    <w:lvl w:ilvl="0">
      <w:lvlJc w:val="left"/>
      <w:lvlText w:val="(%1)"/>
      <w:numFmt w:val="lowerLetter"/>
      <w:start w:val="1"/>
    </w:lvl>
  </w:abstractNum>
  <w:abstractNum w:abstractNumId="151">
    <w:nsid w:val="1D91467C"/>
    <w:multiLevelType w:val="hybridMultilevel"/>
    <w:lvl w:ilvl="0">
      <w:lvlJc w:val="left"/>
      <w:lvlText w:val="(%1)"/>
      <w:numFmt w:val="lowerLetter"/>
      <w:start w:val="3"/>
    </w:lvl>
  </w:abstractNum>
  <w:abstractNum w:abstractNumId="152">
    <w:nsid w:val="316032BB"/>
    <w:multiLevelType w:val="hybridMultilevel"/>
    <w:lvl w:ilvl="0">
      <w:lvlJc w:val="left"/>
      <w:lvlText w:val="(%1)"/>
      <w:numFmt w:val="lowerRoman"/>
      <w:start w:val="2"/>
    </w:lvl>
  </w:abstractNum>
  <w:abstractNum w:abstractNumId="153">
    <w:nsid w:val="44344C22"/>
    <w:multiLevelType w:val="hybridMultilevel"/>
    <w:lvl w:ilvl="0">
      <w:lvlJc w:val="left"/>
      <w:lvlText w:val="%1."/>
      <w:numFmt w:val="decimal"/>
      <w:start w:val="1"/>
    </w:lvl>
  </w:abstractNum>
  <w:abstractNum w:abstractNumId="154">
    <w:nsid w:val="13CDFCFC"/>
    <w:multiLevelType w:val="hybridMultilevel"/>
    <w:lvl w:ilvl="0">
      <w:lvlJc w:val="left"/>
      <w:lvlText w:val="(%1)"/>
      <w:numFmt w:val="lowerLetter"/>
      <w:start w:val="2"/>
    </w:lvl>
  </w:abstractNum>
  <w:abstractNum w:abstractNumId="155">
    <w:nsid w:val="471745E4"/>
    <w:multiLevelType w:val="hybridMultilevel"/>
    <w:lvl w:ilvl="0">
      <w:lvlJc w:val="left"/>
      <w:lvlText w:val="%1."/>
      <w:numFmt w:val="decimal"/>
      <w:start w:val="2"/>
    </w:lvl>
  </w:abstractNum>
  <w:abstractNum w:abstractNumId="156">
    <w:nsid w:val="1DDBC66"/>
    <w:multiLevelType w:val="hybridMultilevel"/>
    <w:lvl w:ilvl="0">
      <w:lvlJc w:val="left"/>
      <w:lvlText w:val="(%1)"/>
      <w:numFmt w:val="lowerLetter"/>
      <w:start w:val="2"/>
    </w:lvl>
  </w:abstractNum>
  <w:abstractNum w:abstractNumId="157">
    <w:nsid w:val="30AADFDA"/>
    <w:multiLevelType w:val="hybridMultilevel"/>
    <w:lvl w:ilvl="0">
      <w:lvlJc w:val="left"/>
      <w:lvlText w:val="%1."/>
      <w:numFmt w:val="decimal"/>
      <w:start w:val="3"/>
    </w:lvl>
  </w:abstractNum>
  <w:abstractNum w:abstractNumId="158">
    <w:nsid w:val="30EADA61"/>
    <w:multiLevelType w:val="hybridMultilevel"/>
    <w:lvl w:ilvl="0">
      <w:lvlJc w:val="left"/>
      <w:lvlText w:val="%1."/>
      <w:numFmt w:val="decimal"/>
      <w:start w:val="4"/>
    </w:lvl>
  </w:abstractNum>
  <w:abstractNum w:abstractNumId="159">
    <w:nsid w:val="27179C0B"/>
    <w:multiLevelType w:val="hybridMultilevel"/>
    <w:lvl w:ilvl="0">
      <w:lvlJc w:val="left"/>
      <w:lvlText w:val="(%1)"/>
      <w:numFmt w:val="lowerLetter"/>
      <w:start w:val="1"/>
    </w:lvl>
  </w:abstractNum>
  <w:abstractNum w:abstractNumId="160">
    <w:nsid w:val="5E636063"/>
    <w:multiLevelType w:val="hybridMultilevel"/>
    <w:lvl w:ilvl="0">
      <w:lvlJc w:val="left"/>
      <w:lvlText w:val="(%1)"/>
      <w:numFmt w:val="lowerLetter"/>
      <w:start w:val="4"/>
    </w:lvl>
  </w:abstractNum>
  <w:abstractNum w:abstractNumId="161">
    <w:nsid w:val="215641AF"/>
    <w:multiLevelType w:val="hybridMultilevel"/>
    <w:lvl w:ilvl="0">
      <w:lvlJc w:val="left"/>
      <w:lvlText w:val="%1."/>
      <w:numFmt w:val="decimal"/>
      <w:start w:val="5"/>
    </w:lvl>
  </w:abstractNum>
  <w:abstractNum w:abstractNumId="162">
    <w:nsid w:val="53280662"/>
    <w:multiLevelType w:val="hybridMultilevel"/>
    <w:lvl w:ilvl="0">
      <w:lvlJc w:val="left"/>
      <w:lvlText w:val="(%1)"/>
      <w:numFmt w:val="lowerLetter"/>
      <w:start w:val="2"/>
    </w:lvl>
  </w:abstractNum>
  <w:abstractNum w:abstractNumId="163">
    <w:nsid w:val="46B24DBC"/>
    <w:multiLevelType w:val="hybridMultilevel"/>
    <w:lvl w:ilvl="0">
      <w:lvlJc w:val="left"/>
      <w:lvlText w:val="(%1)"/>
      <w:numFmt w:val="lowerLetter"/>
      <w:start w:val="3"/>
    </w:lvl>
  </w:abstractNum>
  <w:abstractNum w:abstractNumId="164">
    <w:nsid w:val="75B52783"/>
    <w:multiLevelType w:val="hybridMultilevel"/>
    <w:lvl w:ilvl="0">
      <w:lvlJc w:val="left"/>
      <w:lvlText w:val="%1."/>
      <w:numFmt w:val="decimal"/>
      <w:start w:val="6"/>
    </w:lvl>
  </w:abstractNum>
  <w:abstractNum w:abstractNumId="165">
    <w:nsid w:val="57CE66B4"/>
    <w:multiLevelType w:val="hybridMultilevel"/>
    <w:lvl w:ilvl="0">
      <w:lvlJc w:val="left"/>
      <w:lvlText w:val="%1."/>
      <w:numFmt w:val="decimal"/>
      <w:start w:val="9"/>
    </w:lvl>
    <w:lvl w:ilvl="1">
      <w:lvlJc w:val="left"/>
      <w:lvlText w:val="(%2)"/>
      <w:numFmt w:val="lowerRoman"/>
      <w:start w:val="1"/>
    </w:lvl>
  </w:abstractNum>
  <w:abstractNum w:abstractNumId="166">
    <w:nsid w:val="67A70B69"/>
    <w:multiLevelType w:val="hybridMultilevel"/>
    <w:lvl w:ilvl="0">
      <w:lvlJc w:val="left"/>
      <w:lvlText w:val="A"/>
      <w:numFmt w:val="bullet"/>
      <w:start w:val="1"/>
    </w:lvl>
  </w:abstractNum>
  <w:abstractNum w:abstractNumId="167">
    <w:nsid w:val="5953172F"/>
    <w:multiLevelType w:val="hybridMultilevel"/>
    <w:lvl w:ilvl="0">
      <w:lvlJc w:val="left"/>
      <w:lvlText w:val="B"/>
      <w:numFmt w:val="bullet"/>
      <w:start w:val="1"/>
    </w:lvl>
  </w:abstractNum>
  <w:abstractNum w:abstractNumId="168">
    <w:nsid w:val="27EDFE3A"/>
    <w:multiLevelType w:val="hybridMultilevel"/>
    <w:lvl w:ilvl="0">
      <w:lvlJc w:val="left"/>
      <w:lvlText w:val="C"/>
      <w:numFmt w:val="bullet"/>
      <w:start w:val="1"/>
    </w:lvl>
  </w:abstractNum>
  <w:abstractNum w:abstractNumId="169">
    <w:nsid w:val="52AC7DFF"/>
    <w:multiLevelType w:val="hybridMultilevel"/>
    <w:lvl w:ilvl="0">
      <w:lvlJc w:val="left"/>
      <w:lvlText w:val="(%1)"/>
      <w:numFmt w:val="lowerLetter"/>
      <w:start w:val="3"/>
    </w:lvl>
  </w:abstractNum>
  <w:abstractNum w:abstractNumId="170">
    <w:nsid w:val="C4C3AF"/>
    <w:multiLevelType w:val="hybridMultilevel"/>
    <w:lvl w:ilvl="0">
      <w:lvlJc w:val="left"/>
      <w:lvlText w:val="(%1)"/>
      <w:numFmt w:val="lowerLetter"/>
      <w:start w:val="2"/>
    </w:lvl>
  </w:abstractNum>
  <w:abstractNum w:abstractNumId="171">
    <w:nsid w:val="44380727"/>
    <w:multiLevelType w:val="hybridMultilevel"/>
    <w:lvl w:ilvl="0">
      <w:lvlJc w:val="left"/>
      <w:lvlText w:val="%1"/>
      <w:numFmt w:val="upperLetter"/>
      <w:start w:val="1"/>
    </w:lvl>
    <w:lvl w:ilvl="1">
      <w:lvlJc w:val="left"/>
      <w:lvlText w:val="(%2)"/>
      <w:numFmt w:val="lowerRoman"/>
      <w:start w:val="1"/>
    </w:lvl>
  </w:abstractNum>
  <w:abstractNum w:abstractNumId="172">
    <w:nsid w:val="6C053B16"/>
    <w:multiLevelType w:val="hybridMultilevel"/>
    <w:lvl w:ilvl="0">
      <w:lvlJc w:val="left"/>
      <w:lvlText w:val="(%1)"/>
      <w:numFmt w:val="upperLetter"/>
      <w:start w:val="2"/>
    </w:lvl>
    <w:lvl w:ilvl="1">
      <w:lvlJc w:val="left"/>
      <w:lvlText w:val="(%2)"/>
      <w:numFmt w:val="lowerRoman"/>
      <w:start w:val="4"/>
    </w:lvl>
  </w:abstractNum>
  <w:abstractNum w:abstractNumId="173">
    <w:nsid w:val="4F294393"/>
    <w:multiLevelType w:val="hybridMultilevel"/>
    <w:lvl w:ilvl="0">
      <w:lvlJc w:val="left"/>
      <w:lvlText w:val="(%1)"/>
      <w:numFmt w:val="lowerRoman"/>
      <w:start w:val="6"/>
    </w:lvl>
  </w:abstractNum>
  <w:abstractNum w:abstractNumId="174">
    <w:nsid w:val="5243BFAC"/>
    <w:multiLevelType w:val="hybridMultilevel"/>
    <w:lvl w:ilvl="0">
      <w:lvlJc w:val="left"/>
      <w:lvlText w:val="(%1)"/>
      <w:numFmt w:val="lowerLetter"/>
      <w:start w:val="1"/>
    </w:lvl>
  </w:abstractNum>
  <w:abstractNum w:abstractNumId="175">
    <w:nsid w:val="425EB207"/>
    <w:multiLevelType w:val="hybridMultilevel"/>
    <w:lvl w:ilvl="0">
      <w:lvlJc w:val="left"/>
      <w:lvlText w:val="(%1)"/>
      <w:numFmt w:val="lowerLetter"/>
      <w:start w:val="1"/>
    </w:lvl>
  </w:abstractNum>
  <w:abstractNum w:abstractNumId="176">
    <w:nsid w:val="334A6F1F"/>
    <w:multiLevelType w:val="hybridMultilevel"/>
    <w:lvl w:ilvl="0">
      <w:lvlJc w:val="left"/>
      <w:lvlText w:val="(%1)"/>
      <w:numFmt w:val="lowerLetter"/>
      <w:start w:val="4"/>
    </w:lvl>
  </w:abstractNum>
  <w:abstractNum w:abstractNumId="177">
    <w:nsid w:val="2E5B12B8"/>
    <w:multiLevelType w:val="hybridMultilevel"/>
    <w:lvl w:ilvl="0">
      <w:lvlJc w:val="left"/>
      <w:lvlText w:val="(%1)"/>
      <w:numFmt w:val="lowerRoman"/>
      <w:start w:val="1"/>
    </w:lvl>
  </w:abstractNum>
  <w:abstractNum w:abstractNumId="178">
    <w:nsid w:val="5C03D76D"/>
    <w:multiLevelType w:val="hybridMultilevel"/>
    <w:lvl w:ilvl="0">
      <w:lvlJc w:val="left"/>
      <w:lvlText w:val="(%1)"/>
      <w:numFmt w:val="lowerRoman"/>
      <w:start w:val="2"/>
    </w:lvl>
  </w:abstractNum>
  <w:abstractNum w:abstractNumId="179">
    <w:nsid w:val="66A48D11"/>
    <w:multiLevelType w:val="hybridMultilevel"/>
    <w:lvl w:ilvl="0">
      <w:lvlJc w:val="left"/>
      <w:lvlText w:val="(%1)"/>
      <w:numFmt w:val="lowerRoman"/>
      <w:start w:val="2"/>
    </w:lvl>
  </w:abstractNum>
  <w:abstractNum w:abstractNumId="180">
    <w:nsid w:val="56C28E34"/>
    <w:multiLevelType w:val="hybridMultilevel"/>
    <w:lvl w:ilvl="0">
      <w:lvlJc w:val="left"/>
      <w:lvlText w:val="(%1)"/>
      <w:numFmt w:val="lowerRoman"/>
      <w:start w:val="2"/>
    </w:lvl>
  </w:abstractNum>
  <w:abstractNum w:abstractNumId="181">
    <w:nsid w:val="13916F2D"/>
    <w:multiLevelType w:val="hybridMultilevel"/>
    <w:lvl w:ilvl="0">
      <w:lvlJc w:val="left"/>
      <w:lvlText w:val="(%1)"/>
      <w:numFmt w:val="lowerRoman"/>
      <w:start w:val="3"/>
    </w:lvl>
  </w:abstractNum>
  <w:abstractNum w:abstractNumId="182">
    <w:nsid w:val="435D38D"/>
    <w:multiLevelType w:val="hybridMultilevel"/>
    <w:lvl w:ilvl="0">
      <w:lvlJc w:val="left"/>
      <w:lvlText w:val="(%1)"/>
      <w:numFmt w:val="lowerLetter"/>
      <w:start w:val="1"/>
    </w:lvl>
  </w:abstractNum>
  <w:abstractNum w:abstractNumId="183">
    <w:nsid w:val="822C0EF"/>
    <w:multiLevelType w:val="hybridMultilevel"/>
    <w:lvl w:ilvl="0">
      <w:lvlJc w:val="left"/>
      <w:lvlText w:val="(%1)"/>
      <w:numFmt w:val="lowerLetter"/>
      <w:start w:val="1"/>
    </w:lvl>
  </w:abstractNum>
  <w:abstractNum w:abstractNumId="184">
    <w:nsid w:val="57C5BB4F"/>
    <w:multiLevelType w:val="hybridMultilevel"/>
    <w:lvl w:ilvl="0">
      <w:lvlJc w:val="left"/>
      <w:lvlText w:val="(%1)"/>
      <w:numFmt w:val="lowerLetter"/>
      <w:start w:val="1"/>
    </w:lvl>
  </w:abstractNum>
  <w:abstractNum w:abstractNumId="185">
    <w:nsid w:val="1803D089"/>
    <w:multiLevelType w:val="hybridMultilevel"/>
    <w:lvl w:ilvl="0">
      <w:lvlJc w:val="left"/>
      <w:lvlText w:val="(%1)"/>
      <w:numFmt w:val="lowerLetter"/>
      <w:start w:val="2"/>
    </w:lvl>
  </w:abstractNum>
  <w:abstractNum w:abstractNumId="186">
    <w:nsid w:val="4F3A06D4"/>
    <w:multiLevelType w:val="hybridMultilevel"/>
    <w:lvl w:ilvl="0">
      <w:lvlJc w:val="left"/>
      <w:lvlText w:val="(%1)"/>
      <w:numFmt w:val="lowerLetter"/>
      <w:start w:val="1"/>
    </w:lvl>
    <w:lvl w:ilvl="1">
      <w:lvlJc w:val="left"/>
      <w:lvlText w:val="(%2)"/>
      <w:numFmt w:val="lowerLetter"/>
      <w:start w:val="9"/>
    </w:lvl>
  </w:abstractNum>
  <w:abstractNum w:abstractNumId="187">
    <w:nsid w:val="59A377B6"/>
    <w:multiLevelType w:val="hybridMultilevel"/>
    <w:lvl w:ilvl="0">
      <w:lvlJc w:val="left"/>
      <w:lvlText w:val="(%1)"/>
      <w:numFmt w:val="lowerRoman"/>
      <w:start w:val="2"/>
    </w:lvl>
    <w:lvl w:ilvl="1">
      <w:lvlJc w:val="left"/>
      <w:lvlText w:val="(%2)"/>
      <w:numFmt w:val="upperLetter"/>
      <w:start w:val="1"/>
    </w:lvl>
  </w:abstractNum>
  <w:abstractNum w:abstractNumId="188">
    <w:nsid w:val="48AEB063"/>
    <w:multiLevelType w:val="hybridMultilevel"/>
    <w:lvl w:ilvl="0">
      <w:lvlJc w:val="left"/>
      <w:lvlText w:val="%1"/>
      <w:numFmt w:val="lowerRoman"/>
      <w:start w:val="1"/>
    </w:lvl>
    <w:lvl w:ilvl="1">
      <w:lvlJc w:val="left"/>
      <w:lvlText w:val="(%2)"/>
      <w:numFmt w:val="upperLetter"/>
      <w:start w:val="2"/>
    </w:lvl>
  </w:abstractNum>
  <w:abstractNum w:abstractNumId="189">
    <w:nsid w:val="24E135"/>
    <w:multiLevelType w:val="hybridMultilevel"/>
    <w:lvl w:ilvl="0">
      <w:lvlJc w:val="left"/>
      <w:lvlText w:val="(%1)"/>
      <w:numFmt w:val="lowerRoman"/>
      <w:start w:val="4"/>
    </w:lvl>
    <w:lvl w:ilvl="1">
      <w:lvlJc w:val="left"/>
      <w:lvlText w:val="%2"/>
      <w:numFmt w:val="upperLetter"/>
      <w:start w:val="1"/>
    </w:lvl>
  </w:abstractNum>
  <w:abstractNum w:abstractNumId="190">
    <w:nsid w:val="BB13C1"/>
    <w:multiLevelType w:val="hybridMultilevel"/>
    <w:lvl w:ilvl="0">
      <w:lvlJc w:val="left"/>
      <w:lvlText w:val="(%1)"/>
      <w:numFmt w:val="lowerLetter"/>
      <w:start w:val="2"/>
    </w:lvl>
    <w:lvl w:ilvl="1">
      <w:lvlJc w:val="left"/>
      <w:lvlText w:val="(%2)"/>
      <w:numFmt w:val="lowerRoman"/>
      <w:start w:val="1"/>
    </w:lvl>
  </w:abstractNum>
  <w:abstractNum w:abstractNumId="191">
    <w:nsid w:val="271210C7"/>
    <w:multiLevelType w:val="hybridMultilevel"/>
    <w:lvl w:ilvl="0">
      <w:lvlJc w:val="left"/>
      <w:lvlText w:val="%1"/>
      <w:numFmt w:val="lowerLetter"/>
      <w:start w:val="1"/>
    </w:lvl>
    <w:lvl w:ilvl="1">
      <w:lvlJc w:val="left"/>
      <w:lvlText w:val="(%2)"/>
      <w:numFmt w:val="lowerRoman"/>
      <w:start w:val="3"/>
    </w:lvl>
  </w:abstractNum>
  <w:abstractNum w:abstractNumId="192">
    <w:nsid w:val="217B22E4"/>
    <w:multiLevelType w:val="hybridMultilevel"/>
    <w:lvl w:ilvl="0">
      <w:lvlJc w:val="left"/>
      <w:lvlText w:val="(%1)"/>
      <w:numFmt w:val="lowerLetter"/>
      <w:start w:val="3"/>
    </w:lvl>
    <w:lvl w:ilvl="1">
      <w:lvlJc w:val="left"/>
      <w:lvlText w:val="(%2)"/>
      <w:numFmt w:val="lowerRoman"/>
      <w:start w:val="1"/>
    </w:lvl>
  </w:abstractNum>
  <w:abstractNum w:abstractNumId="193">
    <w:nsid w:val="53E31A24"/>
    <w:multiLevelType w:val="hybridMultilevel"/>
    <w:lvl w:ilvl="0">
      <w:lvlJc w:val="left"/>
      <w:lvlText w:val="(%1)"/>
      <w:numFmt w:val="lowerRoman"/>
      <w:start w:val="2"/>
    </w:lvl>
  </w:abstractNum>
  <w:abstractNum w:abstractNumId="194">
    <w:nsid w:val="6DC45E8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195">
    <w:nsid w:val="17304A67"/>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6"/>
    </w:lvl>
  </w:abstractNum>
  <w:abstractNum w:abstractNumId="196">
    <w:nsid w:val="2BB180D8"/>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197">
    <w:nsid w:val="556B69ED"/>
    <w:multiLevelType w:val="hybridMultilevel"/>
    <w:lvl w:ilvl="0">
      <w:lvlJc w:val="left"/>
      <w:lvlText w:val="%1"/>
      <w:numFmt w:val="lowerLetter"/>
      <w:start w:val="1"/>
    </w:lvl>
    <w:lvl w:ilvl="1">
      <w:lvlJc w:val="left"/>
      <w:lvlText w:val="(%2)"/>
      <w:numFmt w:val="lowerLetter"/>
      <w:start w:val="35"/>
    </w:lvl>
  </w:abstractNum>
  <w:abstractNum w:abstractNumId="198">
    <w:nsid w:val="70836196"/>
    <w:multiLevelType w:val="hybridMultilevel"/>
    <w:lvl w:ilvl="0">
      <w:lvlJc w:val="left"/>
      <w:lvlText w:val="(%1)"/>
      <w:numFmt w:val="lowerLetter"/>
      <w:start w:val="5"/>
    </w:lvl>
    <w:lvl w:ilvl="1">
      <w:lvlJc w:val="left"/>
      <w:lvlText w:val="(%2)"/>
      <w:numFmt w:val="lowerLetter"/>
      <w:start w:val="9"/>
    </w:lvl>
  </w:abstractNum>
  <w:abstractNum w:abstractNumId="199">
    <w:nsid w:val="539F7F12"/>
    <w:multiLevelType w:val="hybridMultilevel"/>
    <w:lvl w:ilvl="0">
      <w:lvlJc w:val="left"/>
      <w:lvlText w:val="(%1)"/>
      <w:numFmt w:val="lowerRoman"/>
      <w:start w:val="2"/>
    </w:lvl>
  </w:abstractNum>
  <w:abstractNum w:abstractNumId="200">
    <w:nsid w:val="2817E7EC"/>
    <w:multiLevelType w:val="hybridMultilevel"/>
    <w:lvl w:ilvl="0">
      <w:lvlJc w:val="left"/>
      <w:lvlText w:val="(%1)"/>
      <w:numFmt w:val="lowerLetter"/>
      <w:start w:val="6"/>
    </w:lvl>
  </w:abstractNum>
  <w:abstractNum w:abstractNumId="201">
    <w:nsid w:val="71482545"/>
    <w:multiLevelType w:val="hybridMultilevel"/>
    <w:lvl w:ilvl="0">
      <w:lvlJc w:val="left"/>
      <w:lvlText w:val="(%1)"/>
      <w:numFmt w:val="lowerLetter"/>
      <w:start w:val="8"/>
    </w:lvl>
  </w:abstractNum>
  <w:abstractNum w:abstractNumId="202">
    <w:nsid w:val="17D78639"/>
    <w:multiLevelType w:val="hybridMultilevel"/>
    <w:lvl w:ilvl="0">
      <w:lvlJc w:val="left"/>
      <w:lvlText w:val="(%1)"/>
      <w:numFmt w:val="lowerLetter"/>
      <w:start w:val="11"/>
    </w:lvl>
  </w:abstractNum>
  <w:abstractNum w:abstractNumId="203">
    <w:nsid w:val="141D2302"/>
    <w:multiLevelType w:val="hybridMultilevel"/>
    <w:lvl w:ilvl="0">
      <w:lvlJc w:val="left"/>
      <w:lvlText w:val="(%1)"/>
      <w:numFmt w:val="lowerLetter"/>
      <w:start w:val="1"/>
    </w:lvl>
  </w:abstractNum>
  <w:abstractNum w:abstractNumId="204">
    <w:nsid w:val="407168D8"/>
    <w:multiLevelType w:val="hybridMultilevel"/>
    <w:lvl w:ilvl="0">
      <w:lvlJc w:val="left"/>
      <w:lvlText w:val="(%1)"/>
      <w:numFmt w:val="lowerLetter"/>
      <w:start w:val="2"/>
    </w:lvl>
    <w:lvl w:ilvl="1">
      <w:lvlJc w:val="left"/>
      <w:lvlText w:val="(%2)"/>
      <w:numFmt w:val="lowerLetter"/>
      <w:start w:val="35"/>
    </w:lvl>
  </w:abstractNum>
  <w:abstractNum w:abstractNumId="205">
    <w:nsid w:val="6A1B45E5"/>
    <w:multiLevelType w:val="hybridMultilevel"/>
    <w:lvl w:ilvl="0">
      <w:lvlJc w:val="left"/>
      <w:lvlText w:val="(%1)"/>
      <w:numFmt w:val="lowerRoman"/>
      <w:start w:val="2"/>
    </w:lvl>
  </w:abstractNum>
  <w:abstractNum w:abstractNumId="206">
    <w:nsid w:val="567BD50A"/>
    <w:multiLevelType w:val="hybridMultilevel"/>
    <w:lvl w:ilvl="0">
      <w:lvlJc w:val="left"/>
      <w:lvlText w:val="%1"/>
      <w:numFmt w:val="lowerLetter"/>
      <w:start w:val="1"/>
    </w:lvl>
    <w:lvl w:ilvl="1">
      <w:lvlJc w:val="left"/>
      <w:lvlText w:val="(%2)"/>
      <w:numFmt w:val="lowerRoman"/>
      <w:start w:val="4"/>
    </w:lvl>
  </w:abstractNum>
  <w:abstractNum w:abstractNumId="207">
    <w:nsid w:val="73BBD7F8"/>
    <w:multiLevelType w:val="hybridMultilevel"/>
    <w:lvl w:ilvl="0">
      <w:lvlJc w:val="left"/>
      <w:lvlText w:val="(%1)"/>
      <w:numFmt w:val="lowerLetter"/>
      <w:start w:val="3"/>
    </w:lvl>
    <w:lvl w:ilvl="1">
      <w:lvlJc w:val="left"/>
      <w:lvlText w:val="%2"/>
      <w:numFmt w:val="lowerRoman"/>
      <w:start w:val="1"/>
    </w:lvl>
  </w:abstractNum>
  <w:abstractNum w:abstractNumId="208">
    <w:nsid w:val="1876589D"/>
    <w:multiLevelType w:val="hybridMultilevel"/>
    <w:lvl w:ilvl="0">
      <w:lvlJc w:val="left"/>
      <w:lvlText w:val="(%1)"/>
      <w:numFmt w:val="lowerLetter"/>
      <w:start w:val="1"/>
    </w:lvl>
  </w:abstractNum>
  <w:abstractNum w:abstractNumId="209">
    <w:nsid w:val="327FAC77"/>
    <w:multiLevelType w:val="hybridMultilevel"/>
    <w:lvl w:ilvl="0">
      <w:lvlJc w:val="left"/>
      <w:lvlText w:val="(%1)"/>
      <w:numFmt w:val="lowerRoman"/>
      <w:start w:val="2"/>
    </w:lvl>
  </w:abstractNum>
  <w:abstractNum w:abstractNumId="210">
    <w:nsid w:val="5A606509"/>
    <w:multiLevelType w:val="hybridMultilevel"/>
    <w:lvl w:ilvl="0">
      <w:lvlJc w:val="left"/>
      <w:lvlText w:val="(%1)"/>
      <w:numFmt w:val="lowerLetter"/>
      <w:start w:val="1"/>
    </w:lvl>
  </w:abstractNum>
  <w:abstractNum w:abstractNumId="211">
    <w:nsid w:val="6F38E6D1"/>
    <w:multiLevelType w:val="hybridMultilevel"/>
    <w:lvl w:ilvl="0">
      <w:lvlJc w:val="left"/>
      <w:lvlText w:val="(%1)"/>
      <w:numFmt w:val="lowerLetter"/>
      <w:start w:val="2"/>
    </w:lvl>
  </w:abstractNum>
  <w:abstractNum w:abstractNumId="212">
    <w:nsid w:val="46111BA5"/>
    <w:multiLevelType w:val="hybridMultilevel"/>
    <w:lvl w:ilvl="0">
      <w:lvlJc w:val="left"/>
      <w:lvlText w:val="(%1)"/>
      <w:numFmt w:val="lowerLetter"/>
      <w:start w:val="1"/>
    </w:lvl>
  </w:abstractNum>
  <w:abstractNum w:abstractNumId="213">
    <w:nsid w:val="5E963896"/>
    <w:multiLevelType w:val="hybridMultilevel"/>
    <w:lvl w:ilvl="0">
      <w:lvlJc w:val="left"/>
      <w:lvlText w:val="(%1)"/>
      <w:numFmt w:val="lowerRoman"/>
      <w:start w:val="1"/>
    </w:lvl>
  </w:abstractNum>
  <w:abstractNum w:abstractNumId="214">
    <w:nsid w:val="775BA7C1"/>
    <w:multiLevelType w:val="hybridMultilevel"/>
    <w:lvl w:ilvl="0">
      <w:lvlJc w:val="left"/>
      <w:lvlText w:val="(%1)"/>
      <w:numFmt w:val="lowerLetter"/>
      <w:start w:val="3"/>
    </w:lvl>
  </w:abstractNum>
  <w:abstractNum w:abstractNumId="215">
    <w:nsid w:val="1DD6D6F4"/>
    <w:multiLevelType w:val="hybridMultilevel"/>
    <w:lvl w:ilvl="0">
      <w:lvlJc w:val="left"/>
      <w:lvlText w:val="(%1)"/>
      <w:numFmt w:val="lowerLetter"/>
      <w:start w:val="5"/>
    </w:lvl>
  </w:abstractNum>
  <w:abstractNum w:abstractNumId="216">
    <w:nsid w:val="769A091F"/>
    <w:multiLevelType w:val="hybridMultilevel"/>
    <w:lvl w:ilvl="0">
      <w:lvlJc w:val="left"/>
      <w:lvlText w:val="(%1)"/>
      <w:numFmt w:val="lowerRoman"/>
      <w:start w:val="1"/>
    </w:lvl>
  </w:abstractNum>
  <w:abstractNum w:abstractNumId="217">
    <w:nsid w:val="4695AE95"/>
    <w:multiLevelType w:val="hybridMultilevel"/>
    <w:lvl w:ilvl="0">
      <w:lvlJc w:val="left"/>
      <w:lvlText w:val="%1"/>
      <w:numFmt w:val="lowerLetter"/>
      <w:start w:val="1"/>
    </w:lvl>
    <w:lvl w:ilvl="1">
      <w:lvlJc w:val="left"/>
      <w:lvlText w:val="(%2)"/>
      <w:numFmt w:val="lowerLetter"/>
      <w:start w:val="1"/>
    </w:lvl>
  </w:abstractNum>
  <w:abstractNum w:abstractNumId="218">
    <w:nsid w:val="777A4EAA"/>
    <w:multiLevelType w:val="hybridMultilevel"/>
    <w:lvl w:ilvl="0">
      <w:lvlJc w:val="left"/>
      <w:lvlText w:val="(%1)"/>
      <w:numFmt w:val="lowerLetter"/>
      <w:start w:val="35"/>
    </w:lvl>
    <w:lvl w:ilvl="1">
      <w:lvlJc w:val="left"/>
      <w:lvlText w:val="(%2)"/>
      <w:numFmt w:val="lowerLetter"/>
      <w:start w:val="2"/>
    </w:lvl>
  </w:abstractNum>
  <w:abstractNum w:abstractNumId="219">
    <w:nsid w:val="3F48B982"/>
    <w:multiLevelType w:val="hybridMultilevel"/>
    <w:lvl w:ilvl="0">
      <w:lvlJc w:val="left"/>
      <w:lvlText w:val="(%1)"/>
      <w:numFmt w:val="lowerLetter"/>
      <w:start w:val="1"/>
    </w:lvl>
  </w:abstractNum>
  <w:abstractNum w:abstractNumId="220">
    <w:nsid w:val="46BA8FCA"/>
    <w:multiLevelType w:val="hybridMultilevel"/>
    <w:lvl w:ilvl="0">
      <w:lvlJc w:val="left"/>
      <w:lvlText w:val="(%1)"/>
      <w:numFmt w:val="lowerLetter"/>
      <w:start w:val="3"/>
    </w:lvl>
  </w:abstractNum>
  <w:abstractNum w:abstractNumId="221">
    <w:nsid w:val="7835626C"/>
    <w:multiLevelType w:val="hybridMultilevel"/>
    <w:lvl w:ilvl="0">
      <w:lvlJc w:val="left"/>
      <w:lvlText w:val="(%1)"/>
      <w:numFmt w:val="lowerRoman"/>
      <w:start w:val="1"/>
    </w:lvl>
  </w:abstractNum>
  <w:abstractNum w:abstractNumId="222">
    <w:nsid w:val="665ACA49"/>
    <w:multiLevelType w:val="hybridMultilevel"/>
    <w:lvl w:ilvl="0">
      <w:lvlJc w:val="left"/>
      <w:lvlText w:val="(%1)"/>
      <w:numFmt w:val="lowerLetter"/>
      <w:start w:val="26"/>
    </w:lvl>
    <w:lvl w:ilvl="1">
      <w:lvlJc w:val="left"/>
      <w:lvlText w:val="(%2)"/>
      <w:numFmt w:val="lowerLetter"/>
      <w:start w:val="61"/>
    </w:lvl>
  </w:abstractNum>
  <w:abstractNum w:abstractNumId="223">
    <w:nsid w:val="6835B2AE"/>
    <w:multiLevelType w:val="hybridMultilevel"/>
    <w:lvl w:ilvl="0">
      <w:lvlJc w:val="left"/>
      <w:lvlText w:val="%1"/>
      <w:numFmt w:val="lowerLetter"/>
      <w:start w:val="1"/>
    </w:lvl>
    <w:lvl w:ilvl="1">
      <w:lvlJc w:val="left"/>
      <w:lvlText w:val="(%2)"/>
      <w:numFmt w:val="lowerRoman"/>
      <w:start w:val="4"/>
    </w:lvl>
  </w:abstractNum>
  <w:abstractNum w:abstractNumId="224">
    <w:nsid w:val="4C187C90"/>
    <w:multiLevelType w:val="hybridMultilevel"/>
    <w:lvl w:ilvl="0">
      <w:lvlJc w:val="left"/>
      <w:lvlText w:val="(%1)"/>
      <w:numFmt w:val="lowerLetter"/>
      <w:start w:val="2"/>
    </w:lvl>
    <w:lvl w:ilvl="1">
      <w:lvlJc w:val="left"/>
      <w:lvlText w:val="%2"/>
      <w:numFmt w:val="lowerRoman"/>
      <w:start w:val="1"/>
    </w:lvl>
  </w:abstractNum>
  <w:abstractNum w:abstractNumId="225">
    <w:nsid w:val="541F28CD"/>
    <w:multiLevelType w:val="hybridMultilevel"/>
    <w:lvl w:ilvl="0">
      <w:lvlJc w:val="left"/>
      <w:lvlText w:val="(%1)"/>
      <w:numFmt w:val="lowerLetter"/>
      <w:start w:val="1"/>
    </w:lvl>
    <w:lvl w:ilvl="1">
      <w:lvlJc w:val="left"/>
      <w:lvlText w:val="(%2)"/>
      <w:numFmt w:val="lowerLetter"/>
      <w:start w:val="35"/>
    </w:lvl>
  </w:abstractNum>
  <w:abstractNum w:abstractNumId="226">
    <w:nsid w:val="7F65FD16"/>
    <w:multiLevelType w:val="hybridMultilevel"/>
    <w:lvl w:ilvl="0">
      <w:lvlJc w:val="left"/>
      <w:lvlText w:val="%1"/>
      <w:numFmt w:val="lowerLetter"/>
      <w:start w:val="1"/>
    </w:lvl>
    <w:lvl w:ilvl="1">
      <w:lvlJc w:val="left"/>
      <w:lvlText w:val="(%2)"/>
      <w:numFmt w:val="lowerLetter"/>
      <w:start w:val="35"/>
    </w:lvl>
  </w:abstractNum>
  <w:abstractNum w:abstractNumId="227">
    <w:nsid w:val="77C9FD68"/>
    <w:multiLevelType w:val="hybridMultilevel"/>
    <w:lvl w:ilvl="0">
      <w:lvlJc w:val="left"/>
      <w:lvlText w:val="(%1)"/>
      <w:numFmt w:val="lowerLetter"/>
      <w:start w:val="4"/>
    </w:lvl>
    <w:lvl w:ilvl="1">
      <w:lvlJc w:val="left"/>
      <w:lvlText w:val="%2"/>
      <w:numFmt w:val="lowerLetter"/>
      <w:start w:val="1"/>
    </w:lvl>
  </w:abstractNum>
  <w:abstractNum w:abstractNumId="228">
    <w:nsid w:val="298A92BA"/>
    <w:multiLevelType w:val="hybridMultilevel"/>
    <w:lvl w:ilvl="0">
      <w:lvlJc w:val="left"/>
      <w:lvlText w:val="(%1)"/>
      <w:numFmt w:val="lowerRoman"/>
      <w:start w:val="2"/>
    </w:lvl>
    <w:lvl w:ilvl="1">
      <w:lvlJc w:val="left"/>
      <w:lvlText w:val="(%2)"/>
      <w:numFmt w:val="upperLetter"/>
      <w:start w:val="1"/>
    </w:lvl>
  </w:abstractNum>
  <w:abstractNum w:abstractNumId="229">
    <w:nsid w:val="6FE95EAC"/>
    <w:multiLevelType w:val="hybridMultilevel"/>
    <w:lvl w:ilvl="0">
      <w:lvlJc w:val="left"/>
      <w:lvlText w:val="(%1)"/>
      <w:numFmt w:val="upperLetter"/>
      <w:start w:val="9"/>
    </w:lvl>
  </w:abstractNum>
  <w:abstractNum w:abstractNumId="230">
    <w:nsid w:val="4B697C7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22"/>
    </w:lvl>
  </w:abstractNum>
  <w:abstractNum w:abstractNumId="231">
    <w:nsid w:val="51A27AA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1"/>
    </w:lvl>
  </w:abstractNum>
  <w:abstractNum w:abstractNumId="232">
    <w:nsid w:val="613183F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upperLetter"/>
      <w:start w:val="1"/>
    </w:lvl>
  </w:abstractNum>
  <w:abstractNum w:abstractNumId="233">
    <w:nsid w:val="634102B4"/>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234">
    <w:nsid w:val="65BF9DA8"/>
    <w:multiLevelType w:val="hybridMultilevel"/>
    <w:lvl w:ilvl="0">
      <w:lvlJc w:val="left"/>
      <w:lvlText w:val="(%1)"/>
      <w:numFmt w:val="lowerLetter"/>
      <w:start w:val="1"/>
    </w:lvl>
    <w:lvl w:ilvl="1">
      <w:lvlJc w:val="left"/>
      <w:lvlText w:val="(%2)"/>
      <w:numFmt w:val="lowerRoman"/>
      <w:start w:val="1"/>
    </w:lvl>
  </w:abstractNum>
  <w:abstractNum w:abstractNumId="235">
    <w:nsid w:val="21A2ECCA"/>
    <w:multiLevelType w:val="hybridMultilevel"/>
    <w:lvl w:ilvl="0">
      <w:lvlJc w:val="left"/>
      <w:lvlText w:val="(%1)"/>
      <w:numFmt w:val="lowerLetter"/>
      <w:start w:val="2"/>
    </w:lvl>
  </w:abstractNum>
  <w:abstractNum w:abstractNumId="236">
    <w:nsid w:val="4D5C4899"/>
    <w:multiLevelType w:val="hybridMultilevel"/>
    <w:lvl w:ilvl="0">
      <w:lvlJc w:val="left"/>
      <w:lvlText w:val="(%1)"/>
      <w:numFmt w:val="lowerLetter"/>
      <w:start w:val="1"/>
    </w:lvl>
  </w:abstractNum>
  <w:abstractNum w:abstractNumId="237">
    <w:nsid w:val="3C3B72B2"/>
    <w:multiLevelType w:val="hybridMultilevel"/>
    <w:lvl w:ilvl="0">
      <w:lvlJc w:val="left"/>
      <w:lvlText w:val="(%1)"/>
      <w:numFmt w:val="lowerLetter"/>
      <w:start w:val="1"/>
    </w:lvl>
  </w:abstractNum>
  <w:abstractNum w:abstractNumId="238">
    <w:nsid w:val="155EC4C2"/>
    <w:multiLevelType w:val="hybridMultilevel"/>
    <w:lvl w:ilvl="0">
      <w:lvlJc w:val="left"/>
      <w:lvlText w:val="(%1)"/>
      <w:numFmt w:val="lowerLetter"/>
      <w:start w:val="2"/>
    </w:lvl>
  </w:abstractNum>
  <w:abstractNum w:abstractNumId="239">
    <w:nsid w:val="65D2A137"/>
    <w:multiLevelType w:val="hybridMultilevel"/>
    <w:lvl w:ilvl="0">
      <w:lvlJc w:val="left"/>
      <w:lvlText w:val="(%1)"/>
      <w:numFmt w:val="lowerLetter"/>
      <w:start w:val="1"/>
    </w:lvl>
    <w:lvl w:ilvl="1">
      <w:lvlJc w:val="left"/>
      <w:lvlText w:val="(%2)"/>
      <w:numFmt w:val="lowerRoman"/>
      <w:start w:val="1"/>
    </w:lvl>
  </w:abstractNum>
  <w:abstractNum w:abstractNumId="240">
    <w:nsid w:val="6EBB1F2A"/>
    <w:multiLevelType w:val="hybridMultilevel"/>
    <w:lvl w:ilvl="0">
      <w:lvlJc w:val="left"/>
      <w:lvlText w:val="%1"/>
      <w:numFmt w:val="lowerLetter"/>
      <w:start w:val="1"/>
    </w:lvl>
    <w:lvl w:ilvl="1">
      <w:lvlJc w:val="left"/>
      <w:lvlText w:val="(%2)"/>
      <w:numFmt w:val="lowerRoman"/>
      <w:start w:val="4"/>
    </w:lvl>
  </w:abstractNum>
  <w:abstractNum w:abstractNumId="241">
    <w:nsid w:val="6FBF29CB"/>
    <w:multiLevelType w:val="hybridMultilevel"/>
    <w:lvl w:ilvl="0">
      <w:lvlJc w:val="left"/>
      <w:lvlText w:val="(%1)"/>
      <w:numFmt w:val="lowerLetter"/>
      <w:start w:val="2"/>
    </w:lvl>
    <w:lvl w:ilvl="1">
      <w:lvlJc w:val="left"/>
      <w:lvlText w:val="%2"/>
      <w:numFmt w:val="lowerRoman"/>
      <w:start w:val="1"/>
    </w:lvl>
  </w:abstractNum>
  <w:abstractNum w:abstractNumId="242">
    <w:nsid w:val="550B8808"/>
    <w:multiLevelType w:val="hybridMultilevel"/>
    <w:lvl w:ilvl="0">
      <w:lvlJc w:val="left"/>
      <w:lvlText w:val="(%1)"/>
      <w:numFmt w:val="lowerLetter"/>
      <w:start w:val="4"/>
    </w:lvl>
  </w:abstractNum>
  <w:abstractNum w:abstractNumId="243">
    <w:nsid w:val="34CC3ACF"/>
    <w:multiLevelType w:val="hybridMultilevel"/>
    <w:lvl w:ilvl="0">
      <w:lvlJc w:val="left"/>
      <w:lvlText w:val="(%1)"/>
      <w:numFmt w:val="lowerLetter"/>
      <w:start w:val="1"/>
    </w:lvl>
  </w:abstractNum>
  <w:abstractNum w:abstractNumId="244">
    <w:nsid w:val="4E556261"/>
    <w:multiLevelType w:val="hybridMultilevel"/>
    <w:lvl w:ilvl="0">
      <w:lvlJc w:val="left"/>
      <w:lvlText w:val="(%1)"/>
      <w:numFmt w:val="lowerLetter"/>
      <w:start w:val="3"/>
    </w:lvl>
  </w:abstractNum>
  <w:abstractNum w:abstractNumId="245">
    <w:nsid w:val="4C672FC9"/>
    <w:multiLevelType w:val="hybridMultilevel"/>
    <w:lvl w:ilvl="0">
      <w:lvlJc w:val="left"/>
      <w:lvlText w:val="(%1)"/>
      <w:numFmt w:val="lowerLetter"/>
      <w:start w:val="1"/>
    </w:lvl>
  </w:abstractNum>
  <w:abstractNum w:abstractNumId="246">
    <w:nsid w:val="52A311C3"/>
    <w:multiLevelType w:val="hybridMultilevel"/>
    <w:lvl w:ilvl="0">
      <w:lvlJc w:val="left"/>
      <w:lvlText w:val="(%1)"/>
      <w:numFmt w:val="lowerLetter"/>
      <w:start w:val="2"/>
    </w:lvl>
  </w:abstractNum>
  <w:abstractNum w:abstractNumId="247">
    <w:nsid w:val="44EF6B80"/>
    <w:multiLevelType w:val="hybridMultilevel"/>
    <w:lvl w:ilvl="0">
      <w:lvlJc w:val="left"/>
      <w:lvlText w:val="%1"/>
      <w:numFmt w:val="decimal"/>
      <w:start w:val="1"/>
    </w:lvl>
    <w:lvl w:ilvl="1">
      <w:lvlJc w:val="left"/>
      <w:lvlText w:val="(%2)"/>
      <w:numFmt w:val="lowerLetter"/>
      <w:start w:val="1"/>
    </w:lvl>
  </w:abstractNum>
  <w:abstractNum w:abstractNumId="248">
    <w:nsid w:val="12FCDE5E"/>
    <w:multiLevelType w:val="hybridMultilevel"/>
    <w:lvl w:ilvl="0">
      <w:lvlJc w:val="left"/>
      <w:lvlText w:val="(%1)"/>
      <w:numFmt w:val="decimal"/>
      <w:start w:val="2"/>
    </w:lvl>
    <w:lvl w:ilvl="1">
      <w:lvlJc w:val="left"/>
      <w:lvlText w:val="%2"/>
      <w:numFmt w:val="lowerLetter"/>
      <w:start w:val="1"/>
    </w:lvl>
  </w:abstractNum>
  <w:abstractNum w:abstractNumId="249">
    <w:nsid w:val="4A1D606E"/>
    <w:multiLevelType w:val="hybridMultilevel"/>
    <w:lvl w:ilvl="0">
      <w:lvlJc w:val="left"/>
      <w:lvlText w:val="(%1)"/>
      <w:numFmt w:val="lowerLetter"/>
      <w:start w:val="1"/>
    </w:lvl>
  </w:abstractNum>
  <w:abstractNum w:abstractNumId="250">
    <w:nsid w:val="4382503"/>
    <w:multiLevelType w:val="hybridMultilevel"/>
    <w:lvl w:ilvl="0">
      <w:lvlJc w:val="left"/>
      <w:lvlText w:val="(%1)"/>
      <w:numFmt w:val="lowerLetter"/>
      <w:start w:val="1"/>
    </w:lvl>
  </w:abstractNum>
  <w:abstractNum w:abstractNumId="251">
    <w:nsid w:val="59B76E28"/>
    <w:multiLevelType w:val="hybridMultilevel"/>
    <w:lvl w:ilvl="0">
      <w:lvlJc w:val="left"/>
      <w:lvlText w:val="(%1)"/>
      <w:numFmt w:val="lowerLetter"/>
      <w:start w:val="1"/>
    </w:lvl>
  </w:abstractNum>
  <w:abstractNum w:abstractNumId="252">
    <w:nsid w:val="4252C2DA"/>
    <w:multiLevelType w:val="hybridMultilevel"/>
    <w:lvl w:ilvl="0">
      <w:lvlJc w:val="left"/>
      <w:lvlText w:val="(%1)"/>
      <w:numFmt w:val="lowerLetter"/>
      <w:start w:val="1"/>
    </w:lvl>
  </w:abstractNum>
  <w:abstractNum w:abstractNumId="253">
    <w:nsid w:val="6A92EF4C"/>
    <w:multiLevelType w:val="hybridMultilevel"/>
    <w:lvl w:ilvl="0">
      <w:lvlJc w:val="left"/>
      <w:lvlText w:val="(%1)"/>
      <w:numFmt w:val="lowerLetter"/>
      <w:start w:val="3"/>
    </w:lvl>
  </w:abstractNum>
  <w:abstractNum w:abstractNumId="254">
    <w:nsid w:val="41ED20D7"/>
    <w:multiLevelType w:val="hybridMultilevel"/>
    <w:lvl w:ilvl="0">
      <w:lvlJc w:val="left"/>
      <w:lvlText w:val="(%1)"/>
      <w:numFmt w:val="lowerLetter"/>
      <w:start w:val="1"/>
    </w:lvl>
  </w:abstractNum>
  <w:abstractNum w:abstractNumId="255">
    <w:nsid w:val="E6B3F6A"/>
    <w:multiLevelType w:val="hybridMultilevel"/>
    <w:lvl w:ilvl="0">
      <w:lvlJc w:val="left"/>
      <w:lvlText w:val="(%1)"/>
      <w:numFmt w:val="lowerLetter"/>
      <w:start w:val="2"/>
    </w:lvl>
  </w:abstractNum>
  <w:abstractNum w:abstractNumId="256">
    <w:nsid w:val="3EB21819"/>
    <w:multiLevelType w:val="hybridMultilevel"/>
    <w:lvl w:ilvl="0">
      <w:lvlJc w:val="left"/>
      <w:lvlText w:val="(%1)"/>
      <w:numFmt w:val="lowerLetter"/>
      <w:start w:val="2"/>
    </w:lvl>
  </w:abstractNum>
  <w:abstractNum w:abstractNumId="257">
    <w:nsid w:val="41531DED"/>
    <w:multiLevelType w:val="hybridMultilevel"/>
    <w:lvl w:ilvl="0">
      <w:lvlJc w:val="left"/>
      <w:lvlText w:val="(%1)"/>
      <w:numFmt w:val="lowerLetter"/>
      <w:start w:val="1"/>
    </w:lvl>
  </w:abstractNum>
  <w:abstractNum w:abstractNumId="258">
    <w:nsid w:val="6353CD2"/>
    <w:multiLevelType w:val="hybridMultilevel"/>
    <w:lvl w:ilvl="0">
      <w:lvlJc w:val="left"/>
      <w:lvlText w:val="%1"/>
      <w:numFmt w:val="lowerLetter"/>
      <w:start w:val="1"/>
    </w:lvl>
    <w:lvl w:ilvl="1">
      <w:lvlJc w:val="left"/>
      <w:lvlText w:val="(%2)"/>
      <w:numFmt w:val="lowerLetter"/>
      <w:start w:val="1"/>
    </w:lvl>
  </w:abstractNum>
  <w:abstractNum w:abstractNumId="259">
    <w:nsid w:val="683CAAD3"/>
    <w:multiLevelType w:val="hybridMultilevel"/>
    <w:lvl w:ilvl="0">
      <w:lvlJc w:val="left"/>
      <w:lvlText w:val="(%1)"/>
      <w:numFmt w:val="lowerLetter"/>
      <w:start w:val="35"/>
    </w:lvl>
    <w:lvl w:ilvl="1">
      <w:lvlJc w:val="left"/>
      <w:lvlText w:val="(%2)"/>
      <w:numFmt w:val="lowerLetter"/>
      <w:start w:val="2"/>
    </w:lvl>
  </w:abstractNum>
  <w:abstractNum w:abstractNumId="260">
    <w:nsid w:val="313C7C99"/>
    <w:multiLevelType w:val="hybridMultilevel"/>
    <w:lvl w:ilvl="0">
      <w:lvlJc w:val="left"/>
      <w:lvlText w:val="(%1)"/>
      <w:numFmt w:val="lowerLetter"/>
      <w:start w:val="35"/>
    </w:lvl>
    <w:lvl w:ilvl="1">
      <w:lvlJc w:val="left"/>
      <w:lvlText w:val="(%2)"/>
      <w:numFmt w:val="lowerLetter"/>
      <w:start w:val="6"/>
    </w:lvl>
  </w:abstractNum>
  <w:abstractNum w:abstractNumId="261">
    <w:nsid w:val="519EB94C"/>
    <w:multiLevelType w:val="hybridMultilevel"/>
    <w:lvl w:ilvl="0">
      <w:lvlJc w:val="left"/>
      <w:lvlText w:val="(%1)"/>
      <w:numFmt w:val="lowerLetter"/>
      <w:start w:val="9"/>
    </w:lvl>
  </w:abstractNum>
  <w:abstractNum w:abstractNumId="262">
    <w:nsid w:val="39DF2579"/>
    <w:multiLevelType w:val="hybridMultilevel"/>
    <w:lvl w:ilvl="0">
      <w:lvlJc w:val="left"/>
      <w:lvlText w:val="(%1)"/>
      <w:numFmt w:val="lowerLetter"/>
      <w:start w:val="1"/>
    </w:lvl>
  </w:abstractNum>
  <w:abstractNum w:abstractNumId="263">
    <w:nsid w:val="126E008B"/>
    <w:multiLevelType w:val="hybridMultilevel"/>
    <w:lvl w:ilvl="0">
      <w:lvlJc w:val="left"/>
      <w:lvlText w:val="(%1)"/>
      <w:numFmt w:val="lowerLetter"/>
      <w:start w:val="2"/>
    </w:lvl>
  </w:abstractNum>
  <w:abstractNum w:abstractNumId="264">
    <w:nsid w:val="34DFBC00"/>
    <w:multiLevelType w:val="hybridMultilevel"/>
    <w:lvl w:ilvl="0">
      <w:lvlJc w:val="left"/>
      <w:lvlText w:val="(%1)"/>
      <w:numFmt w:val="lowerLetter"/>
      <w:start w:val="1"/>
    </w:lvl>
  </w:abstractNum>
  <w:abstractNum w:abstractNumId="265">
    <w:nsid w:val="1F9EC322"/>
    <w:multiLevelType w:val="hybridMultilevel"/>
    <w:lvl w:ilvl="0">
      <w:lvlJc w:val="left"/>
      <w:lvlText w:val="(%1)"/>
      <w:numFmt w:val="lowerLetter"/>
      <w:start w:val="3"/>
    </w:lvl>
  </w:abstractNum>
  <w:abstractNum w:abstractNumId="266">
    <w:nsid w:val="3410ED56"/>
    <w:multiLevelType w:val="hybridMultilevel"/>
    <w:lvl w:ilvl="0">
      <w:lvlJc w:val="left"/>
      <w:lvlText w:val="(%1)"/>
      <w:numFmt w:val="lowerLetter"/>
      <w:start w:val="2"/>
    </w:lvl>
  </w:abstractNum>
  <w:abstractNum w:abstractNumId="267">
    <w:nsid w:val="23C049A"/>
    <w:multiLevelType w:val="hybridMultilevel"/>
    <w:lvl w:ilvl="0">
      <w:lvlJc w:val="left"/>
      <w:lvlText w:val="(%1)"/>
      <w:numFmt w:val="lowerLetter"/>
      <w:start w:val="1"/>
    </w:lvl>
  </w:abstractNum>
  <w:abstractNum w:abstractNumId="268">
    <w:nsid w:val="5BDA35D4"/>
    <w:multiLevelType w:val="hybridMultilevel"/>
    <w:lvl w:ilvl="0">
      <w:lvlJc w:val="left"/>
      <w:lvlText w:val="(%1)"/>
      <w:numFmt w:val="lowerLetter"/>
      <w:start w:val="2"/>
    </w:lvl>
  </w:abstractNum>
  <w:abstractNum w:abstractNumId="269">
    <w:nsid w:val="496FB218"/>
    <w:multiLevelType w:val="hybridMultilevel"/>
    <w:lvl w:ilvl="0">
      <w:lvlJc w:val="left"/>
      <w:lvlText w:val="(%1)"/>
      <w:numFmt w:val="lowerLetter"/>
      <w:start w:val="1"/>
    </w:lvl>
  </w:abstractNum>
  <w:abstractNum w:abstractNumId="270">
    <w:nsid w:val="680EA5D1"/>
    <w:multiLevelType w:val="hybridMultilevel"/>
    <w:lvl w:ilvl="0">
      <w:lvlJc w:val="left"/>
      <w:lvlText w:val="(%1)"/>
      <w:numFmt w:val="lowerLetter"/>
      <w:start w:val="1"/>
    </w:lvl>
  </w:abstractNum>
  <w:abstractNum w:abstractNumId="271">
    <w:nsid w:val="4A9554FE"/>
    <w:multiLevelType w:val="hybridMultilevel"/>
    <w:lvl w:ilvl="0">
      <w:lvlJc w:val="left"/>
      <w:lvlText w:val="(%1)"/>
      <w:numFmt w:val="lowerLetter"/>
      <w:start w:val="7"/>
    </w:lvl>
  </w:abstractNum>
  <w:abstractNum w:abstractNumId="272">
    <w:nsid w:val="392EDBE4"/>
    <w:multiLevelType w:val="hybridMultilevel"/>
    <w:lvl w:ilvl="0">
      <w:lvlJc w:val="left"/>
      <w:lvlText w:val="(%1)"/>
      <w:numFmt w:val="lowerRoman"/>
      <w:start w:val="2"/>
    </w:lvl>
  </w:abstractNum>
  <w:abstractNum w:abstractNumId="273">
    <w:nsid w:val="3D1A2DD9"/>
    <w:multiLevelType w:val="hybridMultilevel"/>
    <w:lvl w:ilvl="0">
      <w:lvlJc w:val="left"/>
      <w:lvlText w:val="(%1)"/>
      <w:numFmt w:val="lowerLetter"/>
      <w:start w:val="1"/>
    </w:lvl>
    <w:lvl w:ilvl="1">
      <w:lvlJc w:val="left"/>
      <w:lvlText w:val="(%2)"/>
      <w:numFmt w:val="lowerRoman"/>
      <w:start w:val="1"/>
    </w:lvl>
  </w:abstractNum>
  <w:abstractNum w:abstractNumId="274">
    <w:nsid w:val="7F618FCD"/>
    <w:multiLevelType w:val="hybridMultilevel"/>
    <w:lvl w:ilvl="0">
      <w:lvlJc w:val="left"/>
      <w:lvlText w:val="(%1)"/>
      <w:numFmt w:val="lowerLetter"/>
      <w:start w:val="2"/>
    </w:lvl>
  </w:abstractNum>
  <w:abstractNum w:abstractNumId="275">
    <w:nsid w:val="7843E45"/>
    <w:multiLevelType w:val="hybridMultilevel"/>
    <w:lvl w:ilvl="0">
      <w:lvlJc w:val="left"/>
      <w:lvlText w:val="(%1)"/>
      <w:numFmt w:val="lowerLetter"/>
      <w:start w:val="3"/>
    </w:lvl>
  </w:abstractNum>
  <w:abstractNum w:abstractNumId="276">
    <w:nsid w:val="9815DA3"/>
    <w:multiLevelType w:val="hybridMultilevel"/>
    <w:lvl w:ilvl="0">
      <w:lvlJc w:val="left"/>
      <w:lvlText w:val="(%1)"/>
      <w:numFmt w:val="lowerLetter"/>
      <w:start w:val="4"/>
    </w:lvl>
  </w:abstractNum>
  <w:abstractNum w:abstractNumId="277">
    <w:nsid w:val="5204A191"/>
    <w:multiLevelType w:val="hybridMultilevel"/>
    <w:lvl w:ilvl="0">
      <w:lvlJc w:val="left"/>
      <w:lvlText w:val="%1"/>
      <w:numFmt w:val="lowerLetter"/>
      <w:start w:val="1"/>
    </w:lvl>
    <w:lvl w:ilvl="1">
      <w:lvlJc w:val="left"/>
      <w:lvlText w:val="(%2)"/>
      <w:numFmt w:val="lowerLetter"/>
      <w:start w:val="1"/>
    </w:lvl>
  </w:abstractNum>
  <w:abstractNum w:abstractNumId="278">
    <w:nsid w:val="4C73A9C6"/>
    <w:multiLevelType w:val="hybridMultilevel"/>
    <w:lvl w:ilvl="0">
      <w:lvlJc w:val="left"/>
      <w:lvlText w:val="(%1)"/>
      <w:numFmt w:val="lowerLetter"/>
      <w:start w:val="61"/>
    </w:lvl>
    <w:lvl w:ilvl="1">
      <w:lvlJc w:val="left"/>
      <w:lvlText w:val="(%2)"/>
      <w:numFmt w:val="lowerLetter"/>
      <w:start w:val="2"/>
    </w:lvl>
  </w:abstractNum>
  <w:abstractNum w:abstractNumId="279">
    <w:nsid w:val="1C7E3C01"/>
    <w:multiLevelType w:val="hybridMultilevel"/>
    <w:lvl w:ilvl="0">
      <w:lvlJc w:val="left"/>
      <w:lvlText w:val="%1"/>
      <w:numFmt w:val="upperLetter"/>
      <w:start w:val="1"/>
    </w:lvl>
    <w:lvl w:ilvl="1">
      <w:lvlJc w:val="left"/>
      <w:lvlText w:val="(%2)"/>
      <w:numFmt w:val="lowerLetter"/>
      <w:start w:val="3"/>
    </w:lvl>
  </w:abstractNum>
  <w:abstractNum w:abstractNumId="280">
    <w:nsid w:val="1C2201FF"/>
    <w:multiLevelType w:val="hybridMultilevel"/>
    <w:lvl w:ilvl="0">
      <w:lvlJc w:val="left"/>
      <w:lvlText w:val="(%1)"/>
      <w:numFmt w:val="upperLetter"/>
      <w:start w:val="1"/>
    </w:lvl>
    <w:lvl w:ilvl="1">
      <w:lvlJc w:val="left"/>
      <w:lvlText w:val="(%2)"/>
      <w:numFmt w:val="lowerLetter"/>
      <w:start w:val="4"/>
    </w:lvl>
  </w:abstractNum>
  <w:abstractNum w:abstractNumId="281">
    <w:nsid w:val="50ABCEC9"/>
    <w:multiLevelType w:val="hybridMultilevel"/>
    <w:lvl w:ilvl="0">
      <w:lvlJc w:val="left"/>
      <w:lvlText w:val="(%1)"/>
      <w:numFmt w:val="lowerLetter"/>
      <w:start w:val="5"/>
    </w:lvl>
  </w:abstractNum>
  <w:abstractNum w:abstractNumId="282">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3">
    <w:nsid w:val="5E74C4D9"/>
    <w:multiLevelType w:val="hybridMultilevel"/>
    <w:lvl w:ilvl="0">
      <w:lvlJc w:val="left"/>
      <w:lvlText w:val="(%1)"/>
      <w:numFmt w:val="lowerRoman"/>
      <w:start w:val="2"/>
    </w:lvl>
  </w:abstractNum>
  <w:abstractNum w:abstractNumId="284">
    <w:nsid w:val="3B3EBE1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85">
    <w:nsid w:val="3822CB01"/>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86">
    <w:nsid w:val="6CE00443"/>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287">
    <w:nsid w:val="79F0D62F"/>
    <w:multiLevelType w:val="hybridMultilevel"/>
    <w:lvl w:ilvl="0">
      <w:lvlJc w:val="left"/>
      <w:lvlText w:val="(%1)"/>
      <w:numFmt w:val="lowerRoman"/>
      <w:start w:val="7"/>
    </w:lvl>
  </w:abstractNum>
  <w:abstractNum w:abstractNumId="288">
    <w:nsid w:val="7975E8EE"/>
    <w:multiLevelType w:val="hybridMultilevel"/>
    <w:lvl w:ilvl="0">
      <w:lvlJc w:val="left"/>
      <w:lvlText w:val="(%1)"/>
      <w:numFmt w:val="lowerLetter"/>
      <w:start w:val="3"/>
    </w:lvl>
  </w:abstractNum>
  <w:abstractNum w:abstractNumId="289">
    <w:nsid w:val="73154115"/>
    <w:multiLevelType w:val="hybridMultilevel"/>
    <w:lvl w:ilvl="0">
      <w:lvlJc w:val="left"/>
      <w:lvlText w:val="(%1)"/>
      <w:numFmt w:val="lowerLetter"/>
      <w:start w:val="4"/>
    </w:lvl>
  </w:abstractNum>
  <w:abstractNum w:abstractNumId="290">
    <w:nsid w:val="622D8102"/>
    <w:multiLevelType w:val="hybridMultilevel"/>
    <w:lvl w:ilvl="0">
      <w:lvlJc w:val="left"/>
      <w:lvlText w:val="(%1)"/>
      <w:numFmt w:val="lowerLetter"/>
      <w:start w:val="5"/>
    </w:lvl>
  </w:abstractNum>
  <w:abstractNum w:abstractNumId="291">
    <w:nsid w:val="2AB26587"/>
    <w:multiLevelType w:val="hybridMultilevel"/>
    <w:lvl w:ilvl="0">
      <w:lvlJc w:val="left"/>
      <w:lvlText w:val="(%1)"/>
      <w:numFmt w:val="lowerLetter"/>
      <w:start w:val="1"/>
    </w:lvl>
  </w:abstractNum>
  <w:abstractNum w:abstractNumId="292">
    <w:nsid w:val="44B3FA61"/>
    <w:multiLevelType w:val="hybridMultilevel"/>
    <w:lvl w:ilvl="0">
      <w:lvlJc w:val="left"/>
      <w:lvlText w:val="(%1)"/>
      <w:numFmt w:val="lowerLetter"/>
      <w:start w:val="1"/>
    </w:lvl>
  </w:abstractNum>
  <w:abstractNum w:abstractNumId="293">
    <w:nsid w:val="1C0CA67C"/>
    <w:multiLevelType w:val="hybridMultilevel"/>
    <w:lvl w:ilvl="0">
      <w:lvlJc w:val="left"/>
      <w:lvlText w:val="(%1)"/>
      <w:numFmt w:val="lowerLetter"/>
      <w:start w:val="2"/>
    </w:lvl>
  </w:abstractNum>
  <w:abstractNum w:abstractNumId="294">
    <w:nsid w:val="3D20661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2020-01-29T05:49:03Z</dcterms:created>
  <dcterms:modified xsi:type="dcterms:W3CDTF">2020-01-29T05:49:03Z</dcterms:modified>
</cp:coreProperties>
</file>