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March 24, 2020</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8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77" w:lineRule="exact"/>
        <w:rPr>
          <w:sz w:val="24"/>
          <w:szCs w:val="24"/>
          <w:color w:val="auto"/>
        </w:rPr>
      </w:pPr>
    </w:p>
    <w:p>
      <w:pPr>
        <w:sectPr>
          <w:pgSz w:w="11900" w:h="16838" w:orient="portrait"/>
          <w:cols w:equalWidth="0" w:num="3">
            <w:col w:w="4620" w:space="720"/>
            <w:col w:w="2620" w:space="720"/>
            <w:col w:w="2420"/>
          </w:cols>
          <w:pgMar w:left="320" w:top="144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20" w:space="720"/>
            <w:col w:w="2520" w:space="720"/>
            <w:col w:w="3220"/>
          </w:cols>
          <w:pgMar w:left="320" w:top="1440" w:right="479" w:bottom="1440" w:gutter="0" w:footer="0" w:header="0"/>
          <w:type w:val="continuous"/>
        </w:sectPr>
      </w:pPr>
    </w:p>
    <w:p>
      <w:pPr>
        <w:ind w:left="16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100"/>
          </w:cols>
          <w:pgMar w:left="320" w:top="1440" w:right="479" w:bottom="1440" w:gutter="0" w:footer="0" w:header="0"/>
          <w:type w:val="continuous"/>
        </w:sectPr>
      </w:pPr>
    </w:p>
    <w:p>
      <w:pPr>
        <w:spacing w:after="0" w:line="333"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9"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6"/>
        </w:trPr>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Class A Shares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PAGP</w:t>
            </w: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1021715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224155</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164465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21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On March 24, 2020, in response to the current challenging business environment, Plains All American Pipeline, L.P., working with its JV partner, announced that the Red Oak Pipeline project has been deferred. The partners have suspended actions that would require additional capital spending on the project and will re-evaluate demand for the project in light of recent market developments. A future decision to move forward with the Red Oak project will depend on a number of factors, including: customer volume commitments, project returns and capital allocation considerations.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8120" w:type="dxa"/>
            <w:vAlign w:val="bottom"/>
            <w:gridSpan w:val="3"/>
          </w:tcPr>
          <w:p>
            <w:pPr>
              <w:ind w:left="1480"/>
              <w:spacing w:after="0"/>
              <w:rPr>
                <w:sz w:val="20"/>
                <w:szCs w:val="20"/>
                <w:color w:val="auto"/>
              </w:rPr>
            </w:pPr>
            <w:r>
              <w:rPr>
                <w:rFonts w:ascii="Arial" w:cs="Arial" w:eastAsia="Arial" w:hAnsi="Arial"/>
                <w:sz w:val="18"/>
                <w:szCs w:val="18"/>
                <w:color w:val="auto"/>
              </w:rPr>
              <w:t>PLAINS GP HOLDINGS, L.P.</w:t>
            </w:r>
          </w:p>
        </w:tc>
      </w:tr>
      <w:tr>
        <w:trPr>
          <w:trHeight w:val="540"/>
        </w:trPr>
        <w:tc>
          <w:tcPr>
            <w:tcW w:w="3060" w:type="dxa"/>
            <w:vAlign w:val="bottom"/>
          </w:tcPr>
          <w:p>
            <w:pPr>
              <w:spacing w:after="0"/>
              <w:rPr>
                <w:sz w:val="20"/>
                <w:szCs w:val="20"/>
                <w:color w:val="auto"/>
              </w:rPr>
            </w:pPr>
            <w:r>
              <w:rPr>
                <w:rFonts w:ascii="Arial" w:cs="Arial" w:eastAsia="Arial" w:hAnsi="Arial"/>
                <w:sz w:val="18"/>
                <w:szCs w:val="18"/>
                <w:color w:val="auto"/>
              </w:rPr>
              <w:t>Date: March 25, 2020</w:t>
            </w:r>
          </w:p>
        </w:tc>
        <w:tc>
          <w:tcPr>
            <w:tcW w:w="1920" w:type="dxa"/>
            <w:vAlign w:val="bottom"/>
          </w:tcPr>
          <w:p>
            <w:pPr>
              <w:ind w:left="148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PAA GP Holdings LLC, its general partner</w:t>
            </w:r>
          </w:p>
        </w:tc>
      </w:tr>
      <w:tr>
        <w:trPr>
          <w:trHeight w:val="540"/>
        </w:trPr>
        <w:tc>
          <w:tcPr>
            <w:tcW w:w="3060" w:type="dxa"/>
            <w:vAlign w:val="bottom"/>
          </w:tcPr>
          <w:p>
            <w:pPr>
              <w:spacing w:after="0"/>
              <w:rPr>
                <w:sz w:val="24"/>
                <w:szCs w:val="24"/>
                <w:color w:val="auto"/>
              </w:rPr>
            </w:pPr>
          </w:p>
        </w:tc>
        <w:tc>
          <w:tcPr>
            <w:tcW w:w="1920" w:type="dxa"/>
            <w:vAlign w:val="bottom"/>
          </w:tcPr>
          <w:p>
            <w:pPr>
              <w:ind w:left="148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/s/ Richard McGee</w:t>
            </w:r>
          </w:p>
        </w:tc>
      </w:tr>
      <w:tr>
        <w:trPr>
          <w:trHeight w:val="27"/>
        </w:trPr>
        <w:tc>
          <w:tcPr>
            <w:tcW w:w="3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6"/>
        </w:trPr>
        <w:tc>
          <w:tcPr>
            <w:tcW w:w="3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5540" w:type="dxa"/>
            <w:vAlign w:val="bottom"/>
          </w:tcPr>
          <w:p>
            <w:pPr>
              <w:ind w:left="160"/>
              <w:spacing w:after="0"/>
              <w:rPr>
                <w:sz w:val="20"/>
                <w:szCs w:val="20"/>
                <w:color w:val="auto"/>
              </w:rPr>
            </w:pPr>
            <w:r>
              <w:rPr>
                <w:rFonts w:ascii="Arial" w:cs="Arial" w:eastAsia="Arial" w:hAnsi="Arial"/>
                <w:sz w:val="18"/>
                <w:szCs w:val="18"/>
                <w:color w:val="auto"/>
              </w:rPr>
              <w:t>Richard McGee</w:t>
            </w:r>
          </w:p>
        </w:tc>
      </w:tr>
      <w:tr>
        <w:trPr>
          <w:trHeight w:val="270"/>
        </w:trPr>
        <w:tc>
          <w:tcPr>
            <w:tcW w:w="30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40" w:type="dxa"/>
            <w:vAlign w:val="bottom"/>
          </w:tcPr>
          <w:p>
            <w:pPr>
              <w:ind w:left="160"/>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220"/>
      </w:cols>
      <w:pgMar w:left="320" w:top="9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2020-03-25T06:59:11Z</dcterms:created>
  <dcterms:modified xsi:type="dcterms:W3CDTF">2020-03-25T06:59:11Z</dcterms:modified>
</cp:coreProperties>
</file>