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9"/>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DUCKETT W DAVID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8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PLAINS ALL AMERICAN PIPELINE LP</w:t>
              </w:r>
            </w:hyperlink>
          </w:p>
        </w:tc>
        <w:tc>
          <w:tcPr>
            <w:tcW w:w="166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Director</w:t>
            </w:r>
          </w:p>
        </w:tc>
        <w:tc>
          <w:tcPr>
            <w:tcW w:w="500" w:type="dxa"/>
            <w:vAlign w:val="bottom"/>
            <w:vMerge w:val="restart"/>
          </w:tcPr>
          <w:p>
            <w:pPr>
              <w:ind w:left="180"/>
              <w:spacing w:after="0" w:line="162" w:lineRule="exact"/>
              <w:rPr>
                <w:sz w:val="20"/>
                <w:szCs w:val="20"/>
                <w:color w:val="auto"/>
              </w:rPr>
            </w:pPr>
            <w:r>
              <w:rPr>
                <w:rFonts w:ascii="Arial" w:cs="Arial" w:eastAsia="Arial" w:hAnsi="Arial"/>
                <w:sz w:val="18"/>
                <w:szCs w:val="18"/>
                <w:color w:val="0000FF"/>
              </w:rPr>
              <w:t>X</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restart"/>
          </w:tcPr>
          <w:p>
            <w:pPr>
              <w:spacing w:after="0" w:line="11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0000FF"/>
              </w:rPr>
              <w:t>PAA</w:t>
            </w:r>
            <w:r>
              <w:rPr>
                <w:rFonts w:ascii="Arial" w:cs="Arial" w:eastAsia="Arial" w:hAnsi="Arial"/>
                <w:sz w:val="13"/>
                <w:szCs w:val="13"/>
                <w:color w:val="auto"/>
              </w:rPr>
              <w:t xml:space="preserve"> ]</w:t>
            </w: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500" w:type="dxa"/>
            <w:vAlign w:val="bottom"/>
          </w:tcPr>
          <w:p>
            <w:pPr>
              <w:spacing w:after="0"/>
              <w:rPr>
                <w:sz w:val="8"/>
                <w:szCs w:val="8"/>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4"/>
                <w:szCs w:val="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color w:val="auto"/>
              </w:rPr>
              <w:t>below)</w:t>
            </w:r>
          </w:p>
        </w:tc>
        <w:tc>
          <w:tcPr>
            <w:tcW w:w="500" w:type="dxa"/>
            <w:vAlign w:val="bottom"/>
          </w:tcPr>
          <w:p>
            <w:pPr>
              <w:spacing w:after="0"/>
              <w:rPr>
                <w:sz w:val="4"/>
                <w:szCs w:val="4"/>
                <w:color w:val="auto"/>
              </w:rPr>
            </w:pPr>
          </w:p>
        </w:tc>
        <w:tc>
          <w:tcPr>
            <w:tcW w:w="440" w:type="dxa"/>
            <w:vAlign w:val="bottom"/>
            <w:vMerge w:val="restart"/>
          </w:tcPr>
          <w:p>
            <w:pPr>
              <w:ind w:left="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5"/>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5"/>
            <w:vMerge w:val="continue"/>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180" w:type="dxa"/>
            <w:vAlign w:val="bottom"/>
            <w:gridSpan w:val="4"/>
            <w:vMerge w:val="restart"/>
          </w:tcPr>
          <w:p>
            <w:pPr>
              <w:ind w:left="300"/>
              <w:spacing w:after="0"/>
              <w:rPr>
                <w:sz w:val="20"/>
                <w:szCs w:val="20"/>
                <w:color w:val="auto"/>
              </w:rPr>
            </w:pPr>
            <w:r>
              <w:rPr>
                <w:rFonts w:ascii="Arial" w:cs="Arial" w:eastAsia="Arial" w:hAnsi="Arial"/>
                <w:sz w:val="18"/>
                <w:szCs w:val="18"/>
                <w:color w:val="0000FF"/>
                <w:w w:val="92"/>
              </w:rPr>
              <w:t>CEO of subsidiary - PMC</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SUITE 1400, 607 EIGHTH AVENUE S.W.</w:t>
            </w:r>
          </w:p>
        </w:tc>
        <w:tc>
          <w:tcPr>
            <w:tcW w:w="1500" w:type="dxa"/>
            <w:vAlign w:val="bottom"/>
            <w:gridSpan w:val="5"/>
            <w:vMerge w:val="restart"/>
          </w:tcPr>
          <w:p>
            <w:pPr>
              <w:ind w:left="160"/>
              <w:spacing w:after="0"/>
              <w:rPr>
                <w:sz w:val="20"/>
                <w:szCs w:val="20"/>
                <w:color w:val="auto"/>
              </w:rPr>
            </w:pPr>
            <w:r>
              <w:rPr>
                <w:rFonts w:ascii="Arial" w:cs="Arial" w:eastAsia="Arial" w:hAnsi="Arial"/>
                <w:sz w:val="18"/>
                <w:szCs w:val="18"/>
                <w:color w:val="0000FF"/>
              </w:rPr>
              <w:t>08/18/2016</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gridSpan w:val="4"/>
            <w:vMerge w:val="continue"/>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7"/>
            <w:vMerge w:val="continue"/>
          </w:tcPr>
          <w:p>
            <w:pPr>
              <w:spacing w:after="0"/>
              <w:rPr>
                <w:sz w:val="5"/>
                <w:szCs w:val="5"/>
                <w:color w:val="auto"/>
              </w:rPr>
            </w:pPr>
          </w:p>
        </w:tc>
        <w:tc>
          <w:tcPr>
            <w:tcW w:w="1500" w:type="dxa"/>
            <w:vAlign w:val="bottom"/>
            <w:gridSpan w:val="5"/>
            <w:vMerge w:val="continue"/>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60" w:type="dxa"/>
            <w:vAlign w:val="bottom"/>
            <w:tcBorders>
              <w:bottom w:val="single" w:sz="8" w:color="2C2C2C"/>
            </w:tcBorders>
            <w:gridSpan w:val="6"/>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60" w:type="dxa"/>
            <w:vAlign w:val="bottom"/>
            <w:gridSpan w:val="6"/>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9"/>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60" w:type="dxa"/>
            <w:vAlign w:val="bottom"/>
            <w:gridSpan w:val="6"/>
            <w:vMerge w:val="continue"/>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CALGARY</w:t>
            </w:r>
          </w:p>
        </w:tc>
        <w:tc>
          <w:tcPr>
            <w:tcW w:w="280" w:type="dxa"/>
            <w:vAlign w:val="bottom"/>
          </w:tcPr>
          <w:p>
            <w:pPr>
              <w:ind w:left="40"/>
              <w:spacing w:after="0"/>
              <w:rPr>
                <w:sz w:val="20"/>
                <w:szCs w:val="20"/>
                <w:color w:val="auto"/>
              </w:rPr>
            </w:pPr>
            <w:r>
              <w:rPr>
                <w:rFonts w:ascii="Arial" w:cs="Arial" w:eastAsia="Arial" w:hAnsi="Arial"/>
                <w:sz w:val="18"/>
                <w:szCs w:val="18"/>
                <w:color w:val="0000FF"/>
                <w:w w:val="99"/>
              </w:rPr>
              <w:t>A0</w:t>
            </w: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T2P 0A7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7"/>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6"/>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72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600" w:type="dxa"/>
            <w:vAlign w:val="bottom"/>
            <w:tcBorders>
              <w:top w:val="single" w:sz="8" w:color="2C2C2C"/>
            </w:tcBorders>
            <w:gridSpan w:val="19"/>
          </w:tcPr>
          <w:p>
            <w:pPr>
              <w:jc w:val="center"/>
              <w:ind w:right="35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20" w:type="dxa"/>
            <w:vAlign w:val="bottom"/>
            <w:gridSpan w:val="5"/>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5"/>
          </w:tcPr>
          <w:p>
            <w:pPr>
              <w:ind w:left="640"/>
              <w:spacing w:after="0"/>
              <w:rPr>
                <w:sz w:val="20"/>
                <w:szCs w:val="20"/>
                <w:color w:val="auto"/>
              </w:rPr>
            </w:pPr>
            <w:r>
              <w:rPr>
                <w:rFonts w:ascii="Arial" w:cs="Arial" w:eastAsia="Arial" w:hAnsi="Arial"/>
                <w:sz w:val="18"/>
                <w:szCs w:val="18"/>
                <w:color w:val="0000FF"/>
              </w:rPr>
              <w:t>08/18/2016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17,333</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6"/>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29.7585</w:t>
            </w:r>
            <w:r>
              <w:rPr>
                <w:rFonts w:ascii="Arial" w:cs="Arial" w:eastAsia="Arial" w:hAnsi="Arial"/>
                <w:sz w:val="22"/>
                <w:szCs w:val="22"/>
                <w:color w:val="008000"/>
                <w:w w:val="90"/>
                <w:vertAlign w:val="superscript"/>
              </w:rPr>
              <w:t>(1)</w:t>
            </w:r>
          </w:p>
        </w:tc>
        <w:tc>
          <w:tcPr>
            <w:tcW w:w="4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8"/>
          </w:tcPr>
          <w:p>
            <w:pPr>
              <w:jc w:val="center"/>
              <w:ind w:left="3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40" w:type="dxa"/>
            <w:vAlign w:val="bottom"/>
            <w:gridSpan w:val="15"/>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4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6"/>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in column 4 is a weighted average price. The units were sold in multiple transactions at prices ranging from $29.75 to $29.78. Reporting Person undertakes to provide to the SEC staff, the Issuer or any unitholder of the Issuer, upon request, full information regarding the number of units sold at each separate price.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W. David Duckett</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08/22/2016</w:t>
            </w:r>
          </w:p>
        </w:tc>
      </w:tr>
      <w:tr>
        <w:trPr>
          <w:trHeight w:val="20"/>
        </w:trPr>
        <w:tc>
          <w:tcPr>
            <w:tcW w:w="1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9542"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2020-01-19T08:59:21Z</dcterms:created>
  <dcterms:modified xsi:type="dcterms:W3CDTF">2020-01-19T08:59:21Z</dcterms:modified>
</cp:coreProperties>
</file>