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2"/>
          </w:tcPr>
          <w:p>
            <w:pPr>
              <w:jc w:val="center"/>
              <w:ind w:right="8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  <w:vMerge w:val="restart"/>
          </w:tcPr>
          <w:p>
            <w:pPr>
              <w:jc w:val="center"/>
              <w:ind w:right="7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5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  <w:vMerge w:val="restart"/>
          </w:tcPr>
          <w:p>
            <w:pPr>
              <w:jc w:val="center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restart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PEFANIS HARRY N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jc w:val="center"/>
              <w:ind w:right="40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</w:t>
              </w:r>
            </w:hyperlink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LP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PAA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  <w:vMerge w:val="restart"/>
          </w:tcPr>
          <w:p>
            <w:pPr>
              <w:ind w:left="1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-1805305</wp:posOffset>
            </wp:positionV>
            <wp:extent cx="6988810" cy="59035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90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440,194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420,194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40" w:type="dxa"/>
            <w:vAlign w:val="bottom"/>
            <w:gridSpan w:val="1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Harry N. Pefanis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01/06/2022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-2242820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217250" TargetMode="External"/><Relationship Id="rId9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2022-01-06T16:12:03Z</dcterms:created>
  <dcterms:modified xsi:type="dcterms:W3CDTF">2022-01-06T16:12:03Z</dcterms:modified>
</cp:coreProperties>
</file>