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02/24/2020</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70,187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15.9047</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1,745,812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Class A shares. The shares were purchased in multiple transactions at prices ranging from $15.640 to $16.020. The reporting person will provide upon request by the SEC staff, the issuer or any security holder of the issuer full information regarding the number of shares sold at each separate price.</w:t>
      </w: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Ann F. Gullion,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in-fact for Greg L. Armstrong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41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2020-02-24T17:41:00Z</dcterms:created>
  <dcterms:modified xsi:type="dcterms:W3CDTF">2020-02-24T17:41:00Z</dcterms:modified>
</cp:coreProperties>
</file>