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Representatives of Plains All American Pipeline, L.P. (“PAA”) and Plains GP Holdings, L.P. (“PAGP”) intend to make a presentation and meet with members of the financial community at the 2014 Barclays CEO Energy-Power Conference on Wednesday and Thursday, September 3rd and September 4th, 2014 in New York, New York. Such presentation will give an overview of PAA and PAGP, including strategic positioning, organic growth activities, financial growth strategy and related matters. On the morning of September 3, 2014, the prepared presentation materials will be made available for viewing at www.plainsallamerican.com under the Investor Relations tab. The presentation will also be webcast live beginning at approximately 11:45 a.m. EDT on Wednesday, September 3rd and will be available for a period of approximately 60 days following the event at the following weblink: </w:t>
      </w:r>
      <w:r>
        <w:rPr>
          <w:rFonts w:ascii="Arial" w:cs="Arial" w:eastAsia="Arial" w:hAnsi="Arial"/>
          <w:sz w:val="16"/>
          <w:szCs w:val="16"/>
          <w:u w:val="single" w:color="auto"/>
          <w:color w:val="auto"/>
        </w:rPr>
        <w:t>http://cc.talkpoint.com/barc002/090214a_ae/?entity=29_1OJ56HS</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2, 2014</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2020-01-28T11:08:23Z</dcterms:created>
  <dcterms:modified xsi:type="dcterms:W3CDTF">2020-01-28T11:08:23Z</dcterms:modified>
</cp:coreProperties>
</file>