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-231140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42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5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5400040</wp:posOffset>
            </wp:positionH>
            <wp:positionV relativeFrom="paragraph">
              <wp:posOffset>-620395</wp:posOffset>
            </wp:positionV>
            <wp:extent cx="57785" cy="633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-1788795</wp:posOffset>
            </wp:positionH>
            <wp:positionV relativeFrom="paragraph">
              <wp:posOffset>14605</wp:posOffset>
            </wp:positionV>
            <wp:extent cx="7326630" cy="450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McGee Richard K.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52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PLAINS ALL AMERICAN PIPELINE LP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PAA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" w:right="780" w:hanging="8"/>
        <w:spacing w:after="0" w:line="236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General Counsel &amp; Sec.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60" w:space="332"/>
            <w:col w:w="3468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 Line)</w:t>
      </w:r>
    </w:p>
    <w:p>
      <w:pPr>
        <w:ind w:left="4200"/>
        <w:spacing w:after="0" w:line="21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 Person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746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9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 Reported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184,269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195,755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Units/Class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244,694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B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184,269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Units/Class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184,269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184,269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Units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1"/>
        <w:spacing w:after="0" w:line="234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Pursuant to the limited partnership agreement of Plains AAP, L.P. ("AAP"), a holder of vested Class B Units of AAP (the "Class B Units") may convert (the "Conversion Right"), at any time and from time to time, such Class B Units into an equal number of Class A Units of AAP (the "Class A Units") and Class B Shares (the "Class B Shares") of Plains GP Holdings, L.P. ("PAGP"), at a conversion ratio of approximately 0.941 Class A Units and Class B Shares for each Class B Unit. The Conversion Right does not expire. On January 14, 2020, the Reporting Person exercised his right to convert 195,755 vested Class B Units into 184,269 Class A Units and Class B Shares.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1"/>
        <w:spacing w:after="0" w:line="281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Pursuant to the limited partnership agreement of AAP, Reporting Person has the right, at any time and from time to time, to redeem (the "Redemption Right") his Class A Units, together with a like number of Class B Shares, for common units of Plains All American Pipeline, L.P. on a one-for-one basis. Reporting Person has not yet exercised the Redemption Right; the Redemption Right does not expire.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Richard K. McGee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01/16/2020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4100" w:firstLine="1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2020-01-16T15:40:40Z</dcterms:created>
  <dcterms:modified xsi:type="dcterms:W3CDTF">2020-01-16T15:40:40Z</dcterms:modified>
</cp:coreProperties>
</file>