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4311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31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COINER GEORGE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 CLAY STREET, #1600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PAA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9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Senior Vice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02/13/2004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02/13/2004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22,500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66,526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02/13/2004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22,500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44,026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Long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02/13/2004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22,500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22,500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28,125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Term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Units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Incentive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Plan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1-for-1. Common Units for Phantom Units granted under long-term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Additional vesting of 9,375 units anticipated in May. Remainder subject to additional requirements of distribution thresholds (50% at $2.30 annualized, 50% at $2.50 annualized).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Date of Reporting Person's termination of employment with the Issuer or it affiliates.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N/A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George R. Coiner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02/13/2004</w:t>
            </w: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4538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2020-02-12T12:29:08Z</dcterms:created>
  <dcterms:modified xsi:type="dcterms:W3CDTF">2020-02-12T12:29:08Z</dcterms:modified>
</cp:coreProperties>
</file>