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double" w:sz="24" w:space="1" w:color="000000"/>
        </w:rPr>
      </w:pPr>
      <w:bookmarkStart w:id="0" w:name="a05-21281_18k.htm"/>
      <w:bookmarkStart w:id="1" w:name="ksa0521281_18k"/>
      <w:bookmarkEnd w:id="0"/>
      <w:bookmarkEnd w:id="1"/>
      <w:r>
        <w:rPr>
          <w:bdr w:val="double" w:sz="24" w:space="1" w:color="000000"/>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r>
    </w:p>
    <w:p>
      <w:pPr>
        <w:pStyle w:val="TextBody"/>
        <w:spacing w:before="0" w:after="0"/>
        <w:ind w:left="0" w:right="0" w:hanging="0"/>
        <w:jc w:val="center"/>
        <w:rPr>
          <w:rFonts w:ascii="Times New Roman" w:hAnsi="Times New Roman"/>
          <w:b/>
          <w:sz w:val="30"/>
        </w:rPr>
      </w:pP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w:t>
      </w:r>
      <w:r>
        <w:rPr>
          <w:rFonts w:ascii="Times New Roman" w:hAnsi="Times New Roman"/>
          <w:b/>
          <w:sz w:val="17"/>
        </w:rPr>
        <w:t>December 6, 2005</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3615"/>
        <w:gridCol w:w="105"/>
        <w:gridCol w:w="3296"/>
        <w:gridCol w:w="105"/>
        <w:gridCol w:w="3084"/>
      </w:tblGrid>
      <w:tr>
        <w:trPr/>
        <w:tc>
          <w:tcPr>
            <w:tcW w:w="3615"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105" w:type="dxa"/>
            <w:tcBorders/>
            <w:shd w:fill="auto" w:val="clear"/>
          </w:tcPr>
          <w:p>
            <w:pPr>
              <w:pStyle w:val="TableContents"/>
              <w:spacing w:before="0" w:after="0"/>
              <w:ind w:left="0" w:right="0" w:hanging="0"/>
              <w:jc w:val="center"/>
              <w:rPr/>
            </w:pPr>
            <w:r>
              <w:rPr/>
              <w:t> </w:t>
            </w:r>
          </w:p>
        </w:tc>
        <w:tc>
          <w:tcPr>
            <w:tcW w:w="329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105" w:type="dxa"/>
            <w:tcBorders/>
            <w:shd w:fill="auto" w:val="clear"/>
            <w:vAlign w:val="bottom"/>
          </w:tcPr>
          <w:p>
            <w:pPr>
              <w:pStyle w:val="TableContents"/>
              <w:spacing w:before="0" w:after="0"/>
              <w:ind w:left="0" w:right="0" w:hanging="0"/>
              <w:rPr/>
            </w:pPr>
            <w:r>
              <w:rPr/>
              <w:t> </w:t>
            </w:r>
          </w:p>
        </w:tc>
        <w:tc>
          <w:tcPr>
            <w:tcW w:w="3084"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61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br/>
              <w:t>incorporation)</w:t>
            </w:r>
          </w:p>
        </w:tc>
        <w:tc>
          <w:tcPr>
            <w:tcW w:w="105" w:type="dxa"/>
            <w:tcBorders/>
            <w:shd w:fill="auto" w:val="clear"/>
          </w:tcPr>
          <w:p>
            <w:pPr>
              <w:pStyle w:val="TableContents"/>
              <w:spacing w:before="0" w:after="0"/>
              <w:ind w:left="0" w:right="0" w:hanging="0"/>
              <w:jc w:val="center"/>
              <w:rPr/>
            </w:pPr>
            <w:r>
              <w:rPr/>
              <w:t> </w:t>
            </w:r>
          </w:p>
        </w:tc>
        <w:tc>
          <w:tcPr>
            <w:tcW w:w="329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105" w:type="dxa"/>
            <w:tcBorders/>
            <w:shd w:fill="auto" w:val="clear"/>
            <w:vAlign w:val="bottom"/>
          </w:tcPr>
          <w:p>
            <w:pPr>
              <w:pStyle w:val="TableContents"/>
              <w:spacing w:before="0" w:after="0"/>
              <w:ind w:left="0" w:right="0" w:hanging="0"/>
              <w:rPr/>
            </w:pPr>
            <w:r>
              <w:rPr/>
              <w:t> </w:t>
            </w:r>
          </w:p>
        </w:tc>
        <w:tc>
          <w:tcPr>
            <w:tcW w:w="3084"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No.)</w:t>
            </w:r>
          </w:p>
        </w:tc>
      </w:tr>
      <w:tr>
        <w:trPr/>
        <w:tc>
          <w:tcPr>
            <w:tcW w:w="3615" w:type="dxa"/>
            <w:tcBorders/>
            <w:shd w:fill="auto" w:val="clear"/>
          </w:tcPr>
          <w:p>
            <w:pPr>
              <w:pStyle w:val="TableContents"/>
              <w:spacing w:before="0" w:after="0"/>
              <w:ind w:left="0" w:right="0" w:hanging="0"/>
              <w:jc w:val="center"/>
              <w:rPr/>
            </w:pPr>
            <w:r>
              <w:rPr/>
              <w:t> </w:t>
            </w:r>
          </w:p>
        </w:tc>
        <w:tc>
          <w:tcPr>
            <w:tcW w:w="105" w:type="dxa"/>
            <w:tcBorders/>
            <w:shd w:fill="auto" w:val="clear"/>
          </w:tcPr>
          <w:p>
            <w:pPr>
              <w:pStyle w:val="TableContents"/>
              <w:spacing w:before="0" w:after="0"/>
              <w:ind w:left="0" w:right="0" w:hanging="0"/>
              <w:jc w:val="center"/>
              <w:rPr/>
            </w:pPr>
            <w:r>
              <w:rPr/>
              <w:t> </w:t>
            </w:r>
          </w:p>
        </w:tc>
        <w:tc>
          <w:tcPr>
            <w:tcW w:w="3296" w:type="dxa"/>
            <w:tcBorders/>
            <w:shd w:fill="auto" w:val="clear"/>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rPr/>
            </w:pPr>
            <w:r>
              <w:rPr/>
              <w:t> </w:t>
            </w:r>
          </w:p>
        </w:tc>
        <w:tc>
          <w:tcPr>
            <w:tcW w:w="3084" w:type="dxa"/>
            <w:tcBorders/>
            <w:shd w:fill="auto" w:val="clear"/>
          </w:tcPr>
          <w:p>
            <w:pPr>
              <w:pStyle w:val="TableContents"/>
              <w:spacing w:before="0" w:after="0"/>
              <w:ind w:left="0" w:right="0" w:hanging="0"/>
              <w:jc w:val="center"/>
              <w:rPr/>
            </w:pPr>
            <w:r>
              <w:rPr/>
              <w:t> </w:t>
            </w:r>
          </w:p>
        </w:tc>
      </w:tr>
      <w:tr>
        <w:trPr/>
        <w:tc>
          <w:tcPr>
            <w:tcW w:w="10205" w:type="dxa"/>
            <w:gridSpan w:val="5"/>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w:t>
            </w:r>
          </w:p>
        </w:tc>
      </w:tr>
      <w:tr>
        <w:trPr/>
        <w:tc>
          <w:tcPr>
            <w:tcW w:w="10205" w:type="dxa"/>
            <w:gridSpan w:val="5"/>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(Address of principal executive offices) (Zip Code)</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713-646-4100</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13e-4(c) under the Exchange Act (17 CFR 240.13e-4(c))</w:t>
      </w:r>
    </w:p>
    <w:p>
      <w:pPr>
        <w:pStyle w:val="TextBody"/>
        <w:pBdr/>
        <w:spacing w:before="0" w:after="0"/>
        <w:ind w:left="0" w:right="0" w:hanging="0"/>
        <w:rPr>
          <w:bdr w:val="double" w:sz="24" w:space="1" w:color="000000"/>
        </w:rPr>
      </w:pPr>
      <w:r>
        <w:rPr>
          <w:bdr w:val="double" w:sz="24" w:space="1" w:color="000000"/>
        </w:rPr>
        <w:t> </w:t>
      </w:r>
    </w:p>
    <w:p>
      <w:pPr>
        <w:pStyle w:val="TextBody"/>
        <w:spacing w:before="0" w:after="0"/>
        <w:ind w:left="0" w:right="0" w:hanging="0"/>
        <w:rPr/>
      </w:pPr>
      <w:r>
        <w:rPr/>
        <w:t> </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7.01.              Regulation FD 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accordance with General Instruction B.2. of Form 8K, the following information shall not be deemed filed for purposes of Section 18 of the Securities Act of 1934, as amended, nor shall it be deemed incorporated by reference in any filing under the Securities Act of 1933, as amended, except as shall be expressly set forth by specific reference in such a filing.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Representatives of Plains All American Pipeline, L.P. (PAA) intend to make a presentation at the Wachovia Pipeline Conference in New York, New York on Tuesday, December 6, 2005. Such presentation will give an overview of PAA, including financial position, industry fundamentals and PAAs business plan.  On the morning of December 6, 2005, the prepared presentation materials will be made available for viewing on the Partnerships website at www.PAALP.com.  PAA does not undertake to update the information as posted on its website; however, it may post additional information included in future press releases and Forms 8-K, as well as posting its periodic Exchange Act reports.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515"/>
        <w:gridCol w:w="4536"/>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December 6, 2005</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general partner</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20"/>
              </w:rPr>
            </w:pPr>
            <w:r>
              <w:rPr>
                <w:rFonts w:ascii="Times New Roman" w:hAnsi="Times New Roman"/>
                <w:sz w:val="17"/>
              </w:rPr>
              <w:t xml:space="preserve">/s/ </w:t>
            </w:r>
            <w:r>
              <w:rPr>
                <w:rFonts w:ascii="Times New Roman" w:hAnsi="Times New Roman"/>
                <w:caps/>
                <w:sz w:val="17"/>
              </w:rPr>
              <w:t>Tim Moore</w:t>
            </w:r>
            <w:r>
              <w:rPr>
                <w:rFonts w:ascii="Times New Roman" w:hAnsi="Times New Roman"/>
                <w:sz w:val="20"/>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17"/>
              </w:rPr>
              <w:t>Name: Tim Moore</w:t>
            </w:r>
            <w:r>
              <w:rPr>
                <w:rFonts w:ascii="Times New Roman" w:hAnsi="Times New Roman"/>
                <w:sz w:val="20"/>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Title:Vice President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p>
    <w:p>
      <w:pPr>
        <w:pStyle w:val="HorizontalLine"/>
        <w:pBdr>
          <w:bottom w:val="single" w:sz="12" w:space="0" w:color="808080"/>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000000"/>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432</Words>
  <CharactersWithSpaces>2803</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