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10,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3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0" w:lineRule="exact"/>
        <w:rPr>
          <w:sz w:val="24"/>
          <w:szCs w:val="24"/>
          <w:color w:val="auto"/>
        </w:rPr>
      </w:pPr>
    </w:p>
    <w:p>
      <w:pPr>
        <w:sectPr>
          <w:pgSz w:w="11900" w:h="16838" w:orient="portrait"/>
          <w:cols w:equalWidth="0" w:num="3">
            <w:col w:w="4620" w:space="720"/>
            <w:col w:w="2900" w:space="720"/>
            <w:col w:w="2280"/>
          </w:cols>
          <w:pgMar w:left="320" w:top="760" w:right="33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520"/>
          </w:cols>
          <w:pgMar w:left="320" w:top="760" w:right="339" w:bottom="1440" w:gutter="0" w:footer="0" w:header="0"/>
          <w:type w:val="continuous"/>
        </w:sectPr>
      </w:pPr>
    </w:p>
    <w:p>
      <w:pPr>
        <w:spacing w:after="0" w:line="20"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4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Class A Shares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201" w:lineRule="exact"/>
        <w:rPr>
          <w:sz w:val="24"/>
          <w:szCs w:val="24"/>
          <w:color w:val="auto"/>
        </w:rPr>
      </w:pPr>
    </w:p>
    <w:p>
      <w:pPr>
        <w:jc w:val="both"/>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Representatives from Plains All American Pipeline, L.P. (“PAA”) and Plains GP Holdings, L.P. (“PAGP”) intend to meet with investors and members of the financial community at the Goldman Sachs Power, Utilities, MLPs and Pipelines Conference to be held on August 11, 2021. In conjunction with the event, Plains intends to publish to its website an updated investor presentation that will cover topics including an industry overview, PAA’s commercial and operating activities, financial positioning, forward outlook and other related matters. The presentation materials will be made available for viewing on Wednesday, August 11, 2021, at www.plainsallamerican.com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900" w:type="dxa"/>
            <w:vAlign w:val="bottom"/>
            <w:gridSpan w:val="2"/>
          </w:tcPr>
          <w:p>
            <w:pPr>
              <w:ind w:left="1620"/>
              <w:spacing w:after="0"/>
              <w:rPr>
                <w:sz w:val="20"/>
                <w:szCs w:val="20"/>
                <w:color w:val="auto"/>
              </w:rPr>
            </w:pPr>
            <w:r>
              <w:rPr>
                <w:rFonts w:ascii="Arial" w:cs="Arial" w:eastAsia="Arial" w:hAnsi="Arial"/>
                <w:sz w:val="18"/>
                <w:szCs w:val="18"/>
                <w:color w:val="auto"/>
              </w:rPr>
              <w:t>PLAINS GP HOLDINGS, L.P.</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Date:  August 10, 2021</w:t>
            </w:r>
          </w:p>
        </w:tc>
        <w:tc>
          <w:tcPr>
            <w:tcW w:w="2280" w:type="dxa"/>
            <w:vAlign w:val="bottom"/>
          </w:tcPr>
          <w:p>
            <w:pPr>
              <w:ind w:left="1620"/>
              <w:spacing w:after="0"/>
              <w:rPr>
                <w:sz w:val="20"/>
                <w:szCs w:val="20"/>
                <w:color w:val="auto"/>
              </w:rPr>
            </w:pPr>
            <w:r>
              <w:rPr>
                <w:rFonts w:ascii="Arial" w:cs="Arial" w:eastAsia="Arial" w:hAnsi="Arial"/>
                <w:sz w:val="18"/>
                <w:szCs w:val="18"/>
                <w:color w:val="auto"/>
              </w:rPr>
              <w:t>By:</w:t>
            </w:r>
          </w:p>
        </w:tc>
        <w:tc>
          <w:tcPr>
            <w:tcW w:w="562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r>
      <w:tr>
        <w:trPr>
          <w:trHeight w:val="648"/>
        </w:trPr>
        <w:tc>
          <w:tcPr>
            <w:tcW w:w="3340" w:type="dxa"/>
            <w:vAlign w:val="bottom"/>
          </w:tcPr>
          <w:p>
            <w:pPr>
              <w:spacing w:after="0"/>
              <w:rPr>
                <w:sz w:val="24"/>
                <w:szCs w:val="24"/>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33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r>
      <w:tr>
        <w:trPr>
          <w:trHeight w:val="230"/>
        </w:trPr>
        <w:tc>
          <w:tcPr>
            <w:tcW w:w="3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Title: Executive Vice President</w:t>
            </w:r>
          </w:p>
        </w:tc>
      </w:tr>
      <w:tr>
        <w:trPr>
          <w:trHeight w:val="648"/>
        </w:trPr>
        <w:tc>
          <w:tcPr>
            <w:tcW w:w="33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2021-08-10T16:32:06Z</dcterms:created>
  <dcterms:modified xsi:type="dcterms:W3CDTF">2021-08-10T16:32:06Z</dcterms:modified>
</cp:coreProperties>
</file>