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spacing w:after="0" w:line="1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24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24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left="980" w:right="4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June 1, 2026, Plains All American Pipeline, L.P. (“PAA” or the “Registrant”) and Plains GP Holdings, L.P. (“PAGP”) announced that effective September 1, 2026, Russ Montgomery will be promoted to the position of Vice President, Accounting and Chief Accounting Officer of Plains All American GP LLC, the general partner of PAA, and PAA GP Holdings LLC, the general partner of PAGP. Chris Herbold, who previously served as Senior Vice President, Finance and Chief Accounting Officer of PAA and PAGP, is retiring from the company on August 31, 2026.</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Mr. Montgomery, age 50, has served as Vice President, Controller of PAA since 2019. He previously served as Controller from 2010 to 2019, Director of Operational Accounting from 2008 to 2010, Manager of Crude Oil Accounting from 2005 to 2008 and SEC and Financial Reporting Senior Analyst from 2002 to 2005. Prior to joining PAA in September 2002, Mr. Montgomery spent four years working for the accounting firm Arthur Andersen LLP.</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14"/>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June 2,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216"/>
        </w:trPr>
        <w:tc>
          <w:tcPr>
            <w:tcW w:w="3500" w:type="dxa"/>
            <w:vAlign w:val="bottom"/>
          </w:tcPr>
          <w:p>
            <w:pPr>
              <w:spacing w:after="0"/>
              <w:rPr>
                <w:sz w:val="18"/>
                <w:szCs w:val="18"/>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216"/>
        </w:trPr>
        <w:tc>
          <w:tcPr>
            <w:tcW w:w="3500" w:type="dxa"/>
            <w:vAlign w:val="bottom"/>
          </w:tcPr>
          <w:p>
            <w:pPr>
              <w:spacing w:after="0"/>
              <w:rPr>
                <w:sz w:val="18"/>
                <w:szCs w:val="18"/>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216"/>
        </w:trPr>
        <w:tc>
          <w:tcPr>
            <w:tcW w:w="3500" w:type="dxa"/>
            <w:vAlign w:val="bottom"/>
          </w:tcPr>
          <w:p>
            <w:pPr>
              <w:spacing w:after="0"/>
              <w:rPr>
                <w:sz w:val="18"/>
                <w:szCs w:val="18"/>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GP Holdings, L.P., its sole member</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r>
      <w:tr>
        <w:trPr>
          <w:trHeight w:val="648"/>
        </w:trPr>
        <w:tc>
          <w:tcPr>
            <w:tcW w:w="350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48"/>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2026-06-02T05:35:46Z</dcterms:created>
  <dcterms:modified xsi:type="dcterms:W3CDTF">2026-06-02T05:35:46Z</dcterms:modified>
</cp:coreProperties>
</file>