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PETERSEN GARY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2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PAA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1100 LOUISIANA, # 3150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9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9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08/20/2010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Grant of phantom units under Long-Term Incentive Plan (includes associated distribution equivalent rights (payable in cash)).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2. One common unit is deliverable, upon vesting, for each phantom unit that vests.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3. 1,250 phantom units vest annually on the August distribution date, with an automatic re-grant of equivalent amount.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4. Upon termination of service as director, other than because of death or disability.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Gary R. Petersen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08/24/2010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-3536315</wp:posOffset>
            </wp:positionV>
            <wp:extent cx="33655" cy="21348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75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2020-01-29T10:52:35Z</dcterms:created>
  <dcterms:modified xsi:type="dcterms:W3CDTF">2020-01-29T10:52:35Z</dcterms:modified>
</cp:coreProperties>
</file>