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24102d1_8k.htm"/>
      <w:bookmarkStart w:id="1" w:name="kstm2324102d1_8k"/>
      <w:bookmarkEnd w:id="0"/>
      <w:bookmarkEnd w:id="1"/>
      <w:r>
        <w:rPr/>
        <w:t> </w:t>
      </w:r>
    </w:p>
    <w:p>
      <w:pPr>
        <w:pStyle w:val="TextBody"/>
        <w:bidi w:val="0"/>
        <w:jc w:val="center"/>
        <w:rPr/>
      </w:pPr>
      <w:bookmarkStart w:id="2" w:name="xdx_907_edei--EntityRegistrantName_dxL_c"/>
      <w:bookmarkEnd w:id="2"/>
      <w:r>
        <w:rPr/>
        <w:t>PLAINS GP HOLDINGS LP</w:t>
      </w:r>
    </w:p>
    <w:p>
      <w:pPr>
        <w:pStyle w:val="TextBody"/>
        <w:bidi w:val="0"/>
        <w:jc w:val="center"/>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0_edei--DocumentType_c20230818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A_edei--DocumentPeriodEndDate_c202"/>
      <w:bookmarkEnd w:id="4"/>
      <w:r>
        <w:rPr>
          <w:rFonts w:ascii="Times New Roman;Times;Serif" w:hAnsi="Times New Roman;Times;Serif"/>
          <w:b/>
          <w:i w:val="false"/>
          <w:caps w:val="false"/>
          <w:smallCaps w:val="false"/>
          <w:sz w:val="20"/>
        </w:rPr>
        <w:t>August 18,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A_edei--EntityFileNumber_c20230818"/>
            <w:bookmarkEnd w:id="6"/>
            <w:r>
              <w:rPr>
                <w:rFonts w:ascii="Times New Roman;Times;Serif" w:hAnsi="Times New Roman;Times;Serif"/>
                <w:b/>
                <w:i w:val="false"/>
                <w:caps w:val="false"/>
                <w:smallCaps w:val="false"/>
                <w:sz w:val="20"/>
              </w:rPr>
              <w:t>1-36132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90-1005472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333 Clay Street, </w:t>
      </w:r>
      <w:bookmarkStart w:id="9" w:name="xdx_90E_edei--EntityAddressAddressLine2_"/>
      <w:bookmarkEnd w:id="9"/>
      <w:r>
        <w:rPr>
          <w:rFonts w:ascii="Times New Roman;Times;Serif" w:hAnsi="Times New Roman;Times;Serif"/>
          <w:b/>
          <w:i w:val="false"/>
          <w:caps w:val="false"/>
          <w:smallCaps w:val="false"/>
          <w:sz w:val="20"/>
        </w:rPr>
        <w:t xml:space="preserve">Suite 1600, </w:t>
      </w:r>
      <w:bookmarkStart w:id="10" w:name="xdx_906_edei--EntityAddressCityOrTown_c2"/>
      <w:bookmarkEnd w:id="10"/>
      <w:r>
        <w:rPr>
          <w:rFonts w:ascii="Times New Roman;Times;Serif" w:hAnsi="Times New Roman;Times;Serif"/>
          <w:b/>
          <w:i w:val="false"/>
          <w:caps w:val="false"/>
          <w:smallCaps w:val="false"/>
          <w:sz w:val="20"/>
        </w:rPr>
        <w:t xml:space="preserve">Houston, </w:t>
      </w:r>
      <w:bookmarkStart w:id="11" w:name="xdx_907_edei--EntityAddressStateOrProvin"/>
      <w:bookmarkEnd w:id="11"/>
      <w:r>
        <w:rPr>
          <w:rFonts w:ascii="Times New Roman;Times;Serif" w:hAnsi="Times New Roman;Times;Serif"/>
          <w:b/>
          <w:i w:val="false"/>
          <w:caps w:val="false"/>
          <w:smallCaps w:val="false"/>
          <w:sz w:val="20"/>
        </w:rPr>
        <w:t xml:space="preserve">Texas </w:t>
      </w:r>
      <w:bookmarkStart w:id="12" w:name="xdx_901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C_edei--CityAreaCode_c20230818__20"/>
      <w:bookmarkEnd w:id="13"/>
      <w:r>
        <w:rPr>
          <w:rFonts w:ascii="Times New Roman;Times;Serif" w:hAnsi="Times New Roman;Times;Serif"/>
          <w:b/>
          <w:i w:val="false"/>
          <w:caps w:val="false"/>
          <w:smallCaps w:val="false"/>
          <w:sz w:val="20"/>
        </w:rPr>
        <w:t>713-</w:t>
      </w:r>
      <w:bookmarkStart w:id="14" w:name="xdx_90A_edei--LocalPhoneNumber_c20230818"/>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 w:name="xdx_90E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 w:name="xdx_903_edei--SolicitingMaterial_c202308"/>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 w:name="xdx_905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 w:name="xdx_90A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1580"/>
        <w:gridCol w:w="60"/>
        <w:gridCol w:w="1655"/>
        <w:gridCol w:w="60"/>
        <w:gridCol w:w="3755"/>
      </w:tblGrid>
      <w:tr>
        <w:trPr/>
        <w:tc>
          <w:tcPr>
            <w:tcW w:w="1580" w:type="dxa"/>
            <w:tcBorders>
              <w:bottom w:val="single" w:sz="8"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37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registered </w:t>
            </w:r>
          </w:p>
        </w:tc>
      </w:tr>
      <w:tr>
        <w:trPr/>
        <w:tc>
          <w:tcPr>
            <w:tcW w:w="1580" w:type="dxa"/>
            <w:tcBorders/>
            <w:tcMar>
              <w:bottom w:w="0" w:type="dxa"/>
            </w:tcMar>
            <w:vAlign w:val="center"/>
          </w:tcPr>
          <w:p>
            <w:pPr>
              <w:pStyle w:val="TableContents"/>
              <w:bidi w:val="0"/>
              <w:spacing w:before="0" w:after="283"/>
              <w:jc w:val="center"/>
              <w:rPr>
                <w:sz w:val="20"/>
              </w:rPr>
            </w:pPr>
            <w:bookmarkStart w:id="19" w:name="xdx_904_edei--Security12bTitle_c20230818"/>
            <w:bookmarkEnd w:id="19"/>
            <w:r>
              <w:rPr>
                <w:sz w:val="20"/>
              </w:rPr>
              <w:t xml:space="preserve">Class A Shares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bookmarkStart w:id="20" w:name="xdx_90D_edei--TradingSymbol_c20230818__2"/>
            <w:bookmarkEnd w:id="20"/>
            <w:r>
              <w:rPr>
                <w:sz w:val="20"/>
              </w:rPr>
              <w:t xml:space="preserve">PAGP </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283"/>
              <w:jc w:val="center"/>
              <w:rPr>
                <w:sz w:val="20"/>
              </w:rPr>
            </w:pPr>
            <w:bookmarkStart w:id="21" w:name="xdx_90F_edei--SecurityExchangeName_c2023"/>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02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from Plains All American Pipeline, L.P. (“PAA”) and Plains GP Holdings, L.P. (“PAGP”) intend to meet with members of the investment community at the Citi One-on-One Midstream/Energy Infrastructure Conference to be held in Las Vegas, Nevada from August 21-23, 2023. In conjunction with the event, Plains intends to publish to its website updated presentation materials, which will be made available for viewing on Monday, August 21, 2023,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74" w:type="dxa"/>
        <w:jc w:val="left"/>
        <w:tblInd w:w="0" w:type="dxa"/>
        <w:tblLayout w:type="fixed"/>
        <w:tblCellMar>
          <w:top w:w="0" w:type="dxa"/>
          <w:left w:w="0" w:type="dxa"/>
          <w:bottom w:w="0" w:type="dxa"/>
          <w:right w:w="0" w:type="dxa"/>
        </w:tblCellMar>
      </w:tblPr>
      <w:tblGrid>
        <w:gridCol w:w="1955"/>
        <w:gridCol w:w="365"/>
        <w:gridCol w:w="706"/>
        <w:gridCol w:w="2748"/>
      </w:tblGrid>
      <w:tr>
        <w:trPr/>
        <w:tc>
          <w:tcPr>
            <w:tcW w:w="1955" w:type="dxa"/>
            <w:tcBorders/>
            <w:vAlign w:val="center"/>
          </w:tcPr>
          <w:p>
            <w:pPr>
              <w:pStyle w:val="TableContents"/>
              <w:bidi w:val="0"/>
              <w:spacing w:before="0" w:after="283"/>
              <w:jc w:val="left"/>
              <w:rPr/>
            </w:pPr>
            <w:r>
              <w:rPr/>
              <w:t> </w:t>
            </w:r>
          </w:p>
        </w:tc>
        <w:tc>
          <w:tcPr>
            <w:tcW w:w="381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GP HOLDINGS, L.P.</w:t>
            </w:r>
          </w:p>
        </w:tc>
      </w:tr>
      <w:tr>
        <w:trPr/>
        <w:tc>
          <w:tcPr>
            <w:tcW w:w="1955" w:type="dxa"/>
            <w:tcBorders/>
            <w:vAlign w:val="center"/>
          </w:tcPr>
          <w:p>
            <w:pPr>
              <w:pStyle w:val="TableContents"/>
              <w:bidi w:val="0"/>
              <w:spacing w:before="0" w:after="283"/>
              <w:jc w:val="left"/>
              <w:rPr/>
            </w:pPr>
            <w:r>
              <w:rPr/>
              <w:t> </w:t>
            </w:r>
          </w:p>
        </w:tc>
        <w:tc>
          <w:tcPr>
            <w:tcW w:w="3819" w:type="dxa"/>
            <w:gridSpan w:val="3"/>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18,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Holdings LLC, its general partner</w:t>
            </w:r>
          </w:p>
        </w:tc>
      </w:tr>
      <w:tr>
        <w:trPr/>
        <w:tc>
          <w:tcPr>
            <w:tcW w:w="1955" w:type="dxa"/>
            <w:tcBorders/>
            <w:vAlign w:val="center"/>
          </w:tcPr>
          <w:p>
            <w:pPr>
              <w:pStyle w:val="TableContents"/>
              <w:bidi w:val="0"/>
              <w:spacing w:before="0" w:after="283"/>
              <w:jc w:val="left"/>
              <w:rPr/>
            </w:pPr>
            <w:r>
              <w:rPr/>
              <w:t> </w:t>
            </w:r>
          </w:p>
        </w:tc>
        <w:tc>
          <w:tcPr>
            <w:tcW w:w="3819" w:type="dxa"/>
            <w:gridSpan w:val="3"/>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45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Richard McGee</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McGee</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548</Words>
  <Characters>2985</Characters>
  <CharactersWithSpaces>3568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