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28, 2023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2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3920" w:space="720"/>
            <w:col w:w="2800" w:space="720"/>
            <w:col w:w="3080"/>
          </w:cols>
          <w:pgMar w:left="320" w:top="760"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40"/>
          </w:cols>
          <w:pgMar w:left="320" w:top="760"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Representatives from Plains All American Pipeline, L.P. (“PAA”) and Plains GP Holdings, L.P. (“PAGP”) will meet with investors and members of the financial community on March 1-2, 2023 at the Morgan Stanley Global Energy &amp; Power Conference to be held in New York, New York. In conjunction with the event, Plains intends to publish to its website updated presentation materials covering topics including an industry overview, PAA’s commercial and operating activities, financial positioning, forward outlook and other related matters. The presentation materials will be made available for viewing on Wednesday, March 1, 2023,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2023-03-01T01:47:07Z</dcterms:created>
  <dcterms:modified xsi:type="dcterms:W3CDTF">2023-03-01T01:47:07Z</dcterms:modified>
</cp:coreProperties>
</file>