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265796d8k.htm"/>
      <w:bookmarkStart w:id="1" w:name="ksd265796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December 5, 2011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333 Clay Street, Suite 1600, Houston, Texas 77002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7.01.</w:t>
            </w:r>
          </w:p>
        </w:tc>
        <w:tc>
          <w:tcPr>
            <w:tcW w:w="918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pBdr/>
        <w:spacing w:before="180" w:after="0"/>
        <w:rPr/>
      </w:pPr>
      <w:r>
        <w:rPr>
          <w:rFonts w:ascii="Times New Roman" w:hAnsi="Times New Roman"/>
          <w:sz w:val="20"/>
        </w:rPr>
        <w:t>A representative of PAA (the Partnership) intends to make a presentation at the 10</w:t>
      </w:r>
      <w:r>
        <w:rPr>
          <w:rFonts w:ascii="Times New Roman" w:hAnsi="Times New Roman"/>
          <w:sz w:val="14"/>
        </w:rPr>
        <w:t>th</w:t>
      </w:r>
      <w:r>
        <w:rPr/>
        <w:t xml:space="preserve"> </w:t>
      </w:r>
      <w:r>
        <w:rPr>
          <w:rFonts w:ascii="Times New Roman" w:hAnsi="Times New Roman"/>
          <w:sz w:val="20"/>
        </w:rPr>
        <w:t xml:space="preserve">Annual Wells Fargo Securities Pipeline, MLP and E&amp;P, Services and Utility Symposium to be held at The New York Palace Hotel in New York City on Tuesday, December 6, 2011. Such presentation will give an overview of PAA, including a review of the Partnerships business model, organic capital projects, acquisitions, financial and strategic positioning and related matters. Prior to the presentation on December 6, 2011, the prepared presentation materials will be made available for viewing on the Partnerships website at </w:t>
      </w:r>
      <w:r>
        <w:rPr>
          <w:rFonts w:ascii="Times New Roman" w:hAnsi="Times New Roman"/>
          <w:sz w:val="20"/>
          <w:u w:val="single"/>
        </w:rPr>
        <w:t>www.PAALP.com</w:t>
      </w:r>
      <w:r>
        <w:rPr>
          <w:rFonts w:ascii="Times New Roman" w:hAnsi="Times New Roman"/>
          <w:sz w:val="20"/>
        </w:rPr>
        <w:t xml:space="preserve">. PAA does not undertake to update the information as posted on its website; however, it may post additional information included in future press releases and Forms 8-K, as well as posting its periodic Exchange Act reports. </w:t>
      </w:r>
    </w:p>
    <w:p>
      <w:pPr>
        <w:pStyle w:val="TextBody"/>
        <w:spacing w:before="180" w:after="0"/>
        <w:rPr>
          <w:rFonts w:ascii="Times New Roman" w:hAnsi="Times New Roman"/>
          <w:sz w:val="20"/>
        </w:rPr>
      </w:pPr>
      <w:r>
        <w:rPr>
          <w:rFonts w:ascii="Times New Roman" w:hAnsi="Times New Roman"/>
          <w:sz w:val="20"/>
        </w:rPr>
        <w:t xml:space="preserve">The presentation will also be webcast live beginning at approximately 1:40 p.m. Eastern Time and will be available for a period of 90 days thereafter at the following weblink: </w:t>
      </w:r>
      <w:r>
        <w:rPr>
          <w:rFonts w:ascii="Times New Roman" w:hAnsi="Times New Roman"/>
          <w:sz w:val="20"/>
          <w:u w:val="single"/>
        </w:rPr>
        <w:t>http://cc.talkpoint.com/well001/120611a_hr/?entity=41_HT0UJ0P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315"/>
        <w:gridCol w:w="109"/>
        <w:gridCol w:w="693"/>
        <w:gridCol w:w="109"/>
        <w:gridCol w:w="485"/>
        <w:gridCol w:w="109"/>
        <w:gridCol w:w="4385"/>
      </w:tblGrid>
      <w:tr>
        <w:trPr/>
        <w:tc>
          <w:tcPr>
            <w:tcW w:w="4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385" w:type="dxa"/>
            <w:tcBorders/>
            <w:shd w:fill="auto" w:val="clear"/>
            <w:vAlign w:val="center"/>
          </w:tcPr>
          <w:p>
            <w:pPr>
              <w:pStyle w:val="TableContents"/>
              <w:spacing w:before="0" w:after="283"/>
              <w:rPr>
                <w:sz w:val="4"/>
                <w:szCs w:val="4"/>
              </w:rPr>
            </w:pPr>
            <w:r>
              <w:rPr>
                <w:sz w:val="4"/>
                <w:szCs w:val="4"/>
              </w:rPr>
            </w:r>
          </w:p>
        </w:tc>
      </w:tr>
      <w:tr>
        <w:trPr/>
        <w:tc>
          <w:tcPr>
            <w:tcW w:w="431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979"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315" w:type="dxa"/>
            <w:tcBorders/>
            <w:shd w:fill="auto" w:val="clear"/>
            <w:vAlign w:val="center"/>
          </w:tcPr>
          <w:p>
            <w:pPr>
              <w:pStyle w:val="TableContents"/>
              <w:spacing w:before="0" w:after="283"/>
              <w:rPr>
                <w:sz w:val="4"/>
                <w:szCs w:val="4"/>
              </w:rPr>
            </w:pPr>
            <w:r>
              <w:rPr>
                <w:sz w:val="4"/>
                <w:szCs w:val="4"/>
              </w:rPr>
            </w:r>
          </w:p>
        </w:tc>
        <w:tc>
          <w:tcPr>
            <w:tcW w:w="802" w:type="dxa"/>
            <w:gridSpan w:val="2"/>
            <w:tcBorders/>
            <w:shd w:fill="auto" w:val="clear"/>
            <w:vAlign w:val="center"/>
          </w:tcPr>
          <w:p>
            <w:pPr>
              <w:pStyle w:val="TableContents"/>
              <w:spacing w:before="0" w:after="283"/>
              <w:rPr>
                <w:sz w:val="4"/>
                <w:szCs w:val="4"/>
              </w:rPr>
            </w:pPr>
            <w:r>
              <w:rPr>
                <w:sz w:val="4"/>
                <w:szCs w:val="4"/>
              </w:rPr>
            </w:r>
          </w:p>
        </w:tc>
        <w:tc>
          <w:tcPr>
            <w:tcW w:w="594" w:type="dxa"/>
            <w:gridSpan w:val="2"/>
            <w:tcBorders/>
            <w:shd w:fill="auto" w:val="clear"/>
            <w:vAlign w:val="center"/>
          </w:tcPr>
          <w:p>
            <w:pPr>
              <w:pStyle w:val="TableContents"/>
              <w:spacing w:before="0" w:after="283"/>
              <w:rPr>
                <w:sz w:val="4"/>
                <w:szCs w:val="4"/>
              </w:rPr>
            </w:pPr>
            <w:r>
              <w:rPr>
                <w:sz w:val="4"/>
                <w:szCs w:val="4"/>
              </w:rPr>
            </w:r>
          </w:p>
        </w:tc>
        <w:tc>
          <w:tcPr>
            <w:tcW w:w="4494" w:type="dxa"/>
            <w:gridSpan w:val="2"/>
            <w:tcBorders/>
            <w:shd w:fill="auto" w:val="clear"/>
            <w:vAlign w:val="center"/>
          </w:tcPr>
          <w:p>
            <w:pPr>
              <w:pStyle w:val="TableContents"/>
              <w:spacing w:before="0" w:after="283"/>
              <w:rPr>
                <w:sz w:val="4"/>
                <w:szCs w:val="4"/>
              </w:rPr>
            </w:pPr>
            <w:r>
              <w:rPr>
                <w:sz w:val="4"/>
                <w:szCs w:val="4"/>
              </w:rPr>
            </w:r>
          </w:p>
        </w:tc>
      </w:tr>
      <w:tr>
        <w:trPr/>
        <w:tc>
          <w:tcPr>
            <w:tcW w:w="4315" w:type="dxa"/>
            <w:tcBorders/>
            <w:shd w:fill="auto" w:val="clear"/>
          </w:tcPr>
          <w:p>
            <w:pPr>
              <w:pStyle w:val="TableContents"/>
              <w:spacing w:before="0" w:after="283"/>
              <w:rPr>
                <w:rFonts w:ascii="Times New Roman" w:hAnsi="Times New Roman"/>
                <w:sz w:val="20"/>
              </w:rPr>
            </w:pPr>
            <w:r>
              <w:rPr>
                <w:rFonts w:ascii="Times New Roman" w:hAnsi="Times New Roman"/>
                <w:sz w:val="20"/>
              </w:rPr>
              <w:t>Date: December 5, 2011</w:t>
            </w:r>
          </w:p>
        </w:tc>
        <w:tc>
          <w:tcPr>
            <w:tcW w:w="10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43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315" w:type="dxa"/>
            <w:tcBorders/>
            <w:shd w:fill="auto" w:val="clear"/>
            <w:vAlign w:val="center"/>
          </w:tcPr>
          <w:p>
            <w:pPr>
              <w:pStyle w:val="TableContents"/>
              <w:spacing w:before="0" w:after="283"/>
              <w:rPr>
                <w:sz w:val="4"/>
                <w:szCs w:val="4"/>
              </w:rPr>
            </w:pPr>
            <w:r>
              <w:rPr>
                <w:sz w:val="4"/>
                <w:szCs w:val="4"/>
              </w:rPr>
            </w:r>
          </w:p>
        </w:tc>
        <w:tc>
          <w:tcPr>
            <w:tcW w:w="802" w:type="dxa"/>
            <w:gridSpan w:val="2"/>
            <w:tcBorders/>
            <w:shd w:fill="auto" w:val="clear"/>
            <w:vAlign w:val="center"/>
          </w:tcPr>
          <w:p>
            <w:pPr>
              <w:pStyle w:val="TableContents"/>
              <w:spacing w:before="0" w:after="283"/>
              <w:rPr>
                <w:sz w:val="4"/>
                <w:szCs w:val="4"/>
              </w:rPr>
            </w:pPr>
            <w:r>
              <w:rPr>
                <w:sz w:val="4"/>
                <w:szCs w:val="4"/>
              </w:rPr>
            </w:r>
          </w:p>
        </w:tc>
        <w:tc>
          <w:tcPr>
            <w:tcW w:w="594" w:type="dxa"/>
            <w:gridSpan w:val="2"/>
            <w:tcBorders/>
            <w:shd w:fill="auto" w:val="clear"/>
            <w:vAlign w:val="center"/>
          </w:tcPr>
          <w:p>
            <w:pPr>
              <w:pStyle w:val="TableContents"/>
              <w:spacing w:before="0" w:after="283"/>
              <w:rPr>
                <w:sz w:val="4"/>
                <w:szCs w:val="4"/>
              </w:rPr>
            </w:pPr>
            <w:r>
              <w:rPr>
                <w:sz w:val="4"/>
                <w:szCs w:val="4"/>
              </w:rPr>
            </w:r>
          </w:p>
        </w:tc>
        <w:tc>
          <w:tcPr>
            <w:tcW w:w="4494" w:type="dxa"/>
            <w:gridSpan w:val="2"/>
            <w:tcBorders/>
            <w:shd w:fill="auto" w:val="clear"/>
            <w:vAlign w:val="center"/>
          </w:tcPr>
          <w:p>
            <w:pPr>
              <w:pStyle w:val="TableContents"/>
              <w:spacing w:before="0" w:after="283"/>
              <w:rPr>
                <w:sz w:val="4"/>
                <w:szCs w:val="4"/>
              </w:rPr>
            </w:pPr>
            <w:r>
              <w:rPr>
                <w:sz w:val="4"/>
                <w:szCs w:val="4"/>
              </w:rPr>
            </w:r>
          </w:p>
        </w:tc>
      </w:tr>
      <w:tr>
        <w:trPr/>
        <w:tc>
          <w:tcPr>
            <w:tcW w:w="431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43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315" w:type="dxa"/>
            <w:tcBorders/>
            <w:shd w:fill="auto" w:val="clear"/>
            <w:vAlign w:val="center"/>
          </w:tcPr>
          <w:p>
            <w:pPr>
              <w:pStyle w:val="TableContents"/>
              <w:spacing w:before="0" w:after="283"/>
              <w:rPr>
                <w:sz w:val="4"/>
                <w:szCs w:val="4"/>
              </w:rPr>
            </w:pPr>
            <w:r>
              <w:rPr>
                <w:sz w:val="4"/>
                <w:szCs w:val="4"/>
              </w:rPr>
            </w:r>
          </w:p>
        </w:tc>
        <w:tc>
          <w:tcPr>
            <w:tcW w:w="802" w:type="dxa"/>
            <w:gridSpan w:val="2"/>
            <w:tcBorders/>
            <w:shd w:fill="auto" w:val="clear"/>
            <w:vAlign w:val="center"/>
          </w:tcPr>
          <w:p>
            <w:pPr>
              <w:pStyle w:val="TableContents"/>
              <w:spacing w:before="0" w:after="283"/>
              <w:rPr>
                <w:sz w:val="4"/>
                <w:szCs w:val="4"/>
              </w:rPr>
            </w:pPr>
            <w:r>
              <w:rPr>
                <w:sz w:val="4"/>
                <w:szCs w:val="4"/>
              </w:rPr>
            </w:r>
          </w:p>
        </w:tc>
        <w:tc>
          <w:tcPr>
            <w:tcW w:w="594" w:type="dxa"/>
            <w:gridSpan w:val="2"/>
            <w:tcBorders/>
            <w:shd w:fill="auto" w:val="clear"/>
            <w:vAlign w:val="center"/>
          </w:tcPr>
          <w:p>
            <w:pPr>
              <w:pStyle w:val="TableContents"/>
              <w:spacing w:before="0" w:after="283"/>
              <w:rPr>
                <w:sz w:val="4"/>
                <w:szCs w:val="4"/>
              </w:rPr>
            </w:pPr>
            <w:r>
              <w:rPr>
                <w:sz w:val="4"/>
                <w:szCs w:val="4"/>
              </w:rPr>
            </w:r>
          </w:p>
        </w:tc>
        <w:tc>
          <w:tcPr>
            <w:tcW w:w="4494" w:type="dxa"/>
            <w:gridSpan w:val="2"/>
            <w:tcBorders/>
            <w:shd w:fill="auto" w:val="clear"/>
            <w:vAlign w:val="center"/>
          </w:tcPr>
          <w:p>
            <w:pPr>
              <w:pStyle w:val="TableContents"/>
              <w:spacing w:before="0" w:after="283"/>
              <w:rPr>
                <w:sz w:val="4"/>
                <w:szCs w:val="4"/>
              </w:rPr>
            </w:pPr>
            <w:r>
              <w:rPr>
                <w:sz w:val="4"/>
                <w:szCs w:val="4"/>
              </w:rPr>
            </w:r>
          </w:p>
        </w:tc>
      </w:tr>
      <w:tr>
        <w:trPr/>
        <w:tc>
          <w:tcPr>
            <w:tcW w:w="431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43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315" w:type="dxa"/>
            <w:tcBorders/>
            <w:shd w:fill="auto" w:val="clear"/>
            <w:vAlign w:val="center"/>
          </w:tcPr>
          <w:p>
            <w:pPr>
              <w:pStyle w:val="TableContents"/>
              <w:spacing w:before="0" w:after="283"/>
              <w:rPr>
                <w:sz w:val="4"/>
                <w:szCs w:val="4"/>
              </w:rPr>
            </w:pPr>
            <w:r>
              <w:rPr>
                <w:sz w:val="4"/>
                <w:szCs w:val="4"/>
              </w:rPr>
            </w:r>
          </w:p>
        </w:tc>
        <w:tc>
          <w:tcPr>
            <w:tcW w:w="802" w:type="dxa"/>
            <w:gridSpan w:val="2"/>
            <w:tcBorders/>
            <w:shd w:fill="auto" w:val="clear"/>
            <w:vAlign w:val="center"/>
          </w:tcPr>
          <w:p>
            <w:pPr>
              <w:pStyle w:val="TableContents"/>
              <w:spacing w:before="0" w:after="283"/>
              <w:rPr>
                <w:sz w:val="4"/>
                <w:szCs w:val="4"/>
              </w:rPr>
            </w:pPr>
            <w:r>
              <w:rPr>
                <w:sz w:val="4"/>
                <w:szCs w:val="4"/>
              </w:rPr>
            </w:r>
          </w:p>
        </w:tc>
        <w:tc>
          <w:tcPr>
            <w:tcW w:w="594" w:type="dxa"/>
            <w:gridSpan w:val="2"/>
            <w:tcBorders/>
            <w:shd w:fill="auto" w:val="clear"/>
            <w:vAlign w:val="center"/>
          </w:tcPr>
          <w:p>
            <w:pPr>
              <w:pStyle w:val="TableContents"/>
              <w:spacing w:before="0" w:after="283"/>
              <w:rPr>
                <w:sz w:val="4"/>
                <w:szCs w:val="4"/>
              </w:rPr>
            </w:pPr>
            <w:r>
              <w:rPr>
                <w:sz w:val="4"/>
                <w:szCs w:val="4"/>
              </w:rPr>
            </w:r>
          </w:p>
        </w:tc>
        <w:tc>
          <w:tcPr>
            <w:tcW w:w="4494" w:type="dxa"/>
            <w:gridSpan w:val="2"/>
            <w:tcBorders/>
            <w:shd w:fill="auto" w:val="clear"/>
            <w:vAlign w:val="center"/>
          </w:tcPr>
          <w:p>
            <w:pPr>
              <w:pStyle w:val="TableContents"/>
              <w:spacing w:before="0" w:after="283"/>
              <w:rPr>
                <w:sz w:val="4"/>
                <w:szCs w:val="4"/>
              </w:rPr>
            </w:pPr>
            <w:r>
              <w:rPr>
                <w:sz w:val="4"/>
                <w:szCs w:val="4"/>
              </w:rPr>
            </w:r>
          </w:p>
        </w:tc>
      </w:tr>
      <w:tr>
        <w:trPr/>
        <w:tc>
          <w:tcPr>
            <w:tcW w:w="431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4385"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Tim Moore</w:t>
            </w:r>
          </w:p>
        </w:tc>
      </w:tr>
      <w:tr>
        <w:trPr/>
        <w:tc>
          <w:tcPr>
            <w:tcW w:w="431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109" w:type="dxa"/>
            <w:tcBorders/>
            <w:shd w:fill="auto" w:val="clear"/>
            <w:vAlign w:val="bottom"/>
          </w:tcPr>
          <w:p>
            <w:pPr>
              <w:pStyle w:val="TableContents"/>
              <w:spacing w:before="0" w:after="283"/>
              <w:rPr/>
            </w:pPr>
            <w:r>
              <w:rPr/>
              <w:t> </w:t>
            </w:r>
          </w:p>
        </w:tc>
        <w:tc>
          <w:tcPr>
            <w:tcW w:w="43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Tim Moore</w:t>
            </w:r>
          </w:p>
        </w:tc>
      </w:tr>
      <w:tr>
        <w:trPr/>
        <w:tc>
          <w:tcPr>
            <w:tcW w:w="431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109" w:type="dxa"/>
            <w:tcBorders/>
            <w:shd w:fill="auto" w:val="clear"/>
            <w:vAlign w:val="bottom"/>
          </w:tcPr>
          <w:p>
            <w:pPr>
              <w:pStyle w:val="TableContents"/>
              <w:spacing w:before="0" w:after="283"/>
              <w:rPr/>
            </w:pPr>
            <w:r>
              <w:rPr/>
              <w:t> </w:t>
            </w:r>
          </w:p>
        </w:tc>
        <w:tc>
          <w:tcPr>
            <w:tcW w:w="43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503</Words>
  <CharactersWithSpaces>3226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