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h41830e8vk.htm"/>
      <w:bookmarkStart w:id="1" w:name="ksh41830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December 4, 2006</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172"/>
        <w:gridCol w:w="120"/>
        <w:gridCol w:w="9913"/>
      </w:tblGrid>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Written communications pursuant to Rule 425 under the Securities Act (17 CFR 230.425)</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Soliciting material pursuant to Rule 14a-12 under the Exchange Act (17 CFR 240.14a-12)</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14d-2(b) under the Exchange Act (17 CFR 240.14d-2(b))</w:t>
            </w:r>
          </w:p>
        </w:tc>
      </w:tr>
      <w:tr>
        <w:trPr/>
        <w:tc>
          <w:tcPr>
            <w:tcW w:w="172" w:type="dxa"/>
            <w:tcBorders/>
            <w:shd w:fill="auto" w:val="clear"/>
            <w:vAlign w:val="center"/>
          </w:tcPr>
          <w:p>
            <w:pPr>
              <w:pStyle w:val="TableContents"/>
              <w:spacing w:before="0" w:after="283"/>
              <w:rPr/>
            </w:pPr>
            <w:r>
              <w:rPr/>
              <w:t> </w:t>
            </w:r>
          </w:p>
        </w:tc>
        <w:tc>
          <w:tcPr>
            <w:tcW w:w="10033" w:type="dxa"/>
            <w:gridSpan w:val="2"/>
            <w:tcBorders/>
            <w:shd w:fill="auto" w:val="clear"/>
          </w:tcPr>
          <w:p>
            <w:pPr>
              <w:pStyle w:val="TableContents"/>
              <w:spacing w:before="0" w:after="283"/>
              <w:rPr>
                <w:sz w:val="4"/>
                <w:szCs w:val="4"/>
              </w:rPr>
            </w:pPr>
            <w:r>
              <w:rPr>
                <w:sz w:val="4"/>
                <w:szCs w:val="4"/>
              </w:rPr>
            </w:r>
          </w:p>
        </w:tc>
      </w:tr>
      <w:tr>
        <w:trPr/>
        <w:tc>
          <w:tcPr>
            <w:tcW w:w="172" w:type="dxa"/>
            <w:tcBorders/>
            <w:shd w:fill="auto" w:val="clear"/>
          </w:tcPr>
          <w:p>
            <w:pPr>
              <w:pStyle w:val="TableContents"/>
              <w:spacing w:before="0" w:after="283"/>
              <w:jc w:val="left"/>
              <w:rPr>
                <w:rFonts w:ascii="Wingdings" w:hAnsi="Wingdings"/>
              </w:rPr>
            </w:pPr>
            <w:r>
              <w:rPr>
                <w:rFonts w:ascii="Wingdings" w:hAnsi="Wingdings"/>
              </w:rPr>
              <w:t>o</w:t>
            </w:r>
          </w:p>
        </w:tc>
        <w:tc>
          <w:tcPr>
            <w:tcW w:w="120" w:type="dxa"/>
            <w:tcBorders/>
            <w:shd w:fill="auto" w:val="clear"/>
          </w:tcPr>
          <w:p>
            <w:pPr>
              <w:pStyle w:val="TableContents"/>
              <w:spacing w:before="0" w:after="283"/>
              <w:rPr/>
            </w:pPr>
            <w:r>
              <w:rPr/>
              <w:t> </w:t>
            </w:r>
          </w:p>
        </w:tc>
        <w:tc>
          <w:tcPr>
            <w:tcW w:w="9913"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2"/>
        <w:gridCol w:w="499"/>
        <w:gridCol w:w="392"/>
        <w:gridCol w:w="317"/>
        <w:gridCol w:w="317"/>
        <w:gridCol w:w="317"/>
        <w:gridCol w:w="317"/>
        <w:gridCol w:w="317"/>
        <w:gridCol w:w="6446"/>
      </w:tblGrid>
      <w:tr>
        <w:trPr/>
        <w:tc>
          <w:tcPr>
            <w:tcW w:w="262"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6446" w:type="dxa"/>
            <w:tcBorders/>
            <w:shd w:fill="auto" w:val="clear"/>
            <w:vAlign w:val="center"/>
          </w:tcPr>
          <w:p>
            <w:pPr>
              <w:pStyle w:val="TableContents"/>
              <w:spacing w:before="0" w:after="283"/>
              <w:rPr>
                <w:sz w:val="4"/>
                <w:szCs w:val="4"/>
              </w:rPr>
            </w:pPr>
            <w:r>
              <w:rPr>
                <w:sz w:val="4"/>
                <w:szCs w:val="4"/>
              </w:rPr>
            </w:r>
          </w:p>
        </w:tc>
      </w:tr>
      <w:tr>
        <w:trPr/>
        <w:tc>
          <w:tcPr>
            <w:tcW w:w="262" w:type="dxa"/>
            <w:tcBorders/>
            <w:shd w:fill="auto" w:val="clear"/>
            <w:vAlign w:val="center"/>
          </w:tcPr>
          <w:p>
            <w:pPr>
              <w:pStyle w:val="TableContents"/>
              <w:spacing w:before="0" w:after="283"/>
              <w:rPr>
                <w:sz w:val="4"/>
                <w:szCs w:val="4"/>
              </w:rPr>
            </w:pPr>
            <w:r>
              <w:rPr>
                <w:sz w:val="4"/>
                <w:szCs w:val="4"/>
              </w:rPr>
            </w:r>
          </w:p>
        </w:tc>
        <w:tc>
          <w:tcPr>
            <w:tcW w:w="8922" w:type="dxa"/>
            <w:gridSpan w:val="8"/>
            <w:tcBorders/>
            <w:shd w:fill="auto" w:val="clear"/>
            <w:vAlign w:val="center"/>
          </w:tcPr>
          <w:p>
            <w:pPr>
              <w:pStyle w:val="TableContents"/>
              <w:spacing w:before="0" w:after="283"/>
              <w:rPr/>
            </w:pPr>
            <w:hyperlink w:anchor="000">
              <w:r>
                <w:rPr>
                  <w:rStyle w:val="InternetLink"/>
                </w:rPr>
                <w:t>Item 7.01.       Regulation FD Disclosure</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SIGNATURES</w:t>
              </w:r>
            </w:hyperlink>
          </w:p>
        </w:tc>
      </w:tr>
    </w:tbl>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Plains All American Pipeline, L.P. (PAA) intend to make a presentation at the Wachovia Securities 5th Annual Pipeline &amp; MLP Symposium in New York on December 5, 2006. Such presentation will give an overview of PAA, including recent history, organic growth projects, acquisitions and outlook. On the morning of December 5, 2006,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w:t>
      </w:r>
    </w:p>
    <w:p>
      <w:pPr>
        <w:pStyle w:val="TextBody"/>
        <w:spacing w:before="360" w:after="283"/>
        <w:jc w:val="center"/>
        <w:rPr>
          <w:rFonts w:ascii="Times New Roman;Times;serif" w:hAnsi="Times New Roman;Times;serif"/>
          <w:sz w:val="17"/>
        </w:rPr>
      </w:pPr>
      <w:bookmarkStart w:id="4" w:name="001"/>
      <w:bookmarkEnd w:id="4"/>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December 4, 2006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 xml:space="preserve">/s/ </w:t>
            </w:r>
            <w:r>
              <w:rPr>
                <w:smallCaps/>
              </w:rPr>
              <w:t>Tim moore</w:t>
            </w:r>
            <w:r>
              <w:rPr/>
              <w:t xml:space="preserv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443</Words>
  <CharactersWithSpaces>2903</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