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Plains GP Holdings, L.P.</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Shares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72651A207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March 31, 2017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72651A207</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14,868,820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14,868,820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14,868,820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72651A207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Plains GP Holdings, L.P.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333 Clay Street, Suite 1600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Shares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72651A207</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14,868,820 shares or 10.2% of the 145,277,067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72651A207</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939" w:hanging="736"/>
        <w:spacing w:after="0" w:line="271" w:lineRule="auto"/>
        <w:tabs>
          <w:tab w:leader="none" w:pos="7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 One or more clients of Capital Research Global Investors have the right to receive or the power to direct the receipt of dividends from, or the proceeds from the sale of, the Class A Shares of Plains GP Holdings, L.P.. Capital Research Global Investors holds more than five percent of the outstanding Class A Shares of Plains GP Holdings, L.P. as of March 31, 2017 on behalf of each of the following client(s):</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Investment Company of America</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April 10, 2017</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Armour - Partner</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Research Global Investors</w:t>
            </w:r>
          </w:p>
        </w:tc>
      </w:tr>
    </w:tbl>
    <w:p>
      <w:pPr>
        <w:sectPr>
          <w:pgSz w:w="11900" w:h="16838" w:orient="portrait"/>
          <w:cols w:equalWidth="0" w:num="1">
            <w:col w:w="10219"/>
          </w:cols>
          <w:pgMar w:left="240" w:top="136" w:right="1440" w:bottom="74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72651A207</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37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Liliane Corzo</w:t>
      </w:r>
    </w:p>
    <w:p>
      <w:pPr>
        <w:ind w:left="1580"/>
        <w:spacing w:after="0" w:line="238" w:lineRule="auto"/>
        <w:rPr>
          <w:sz w:val="20"/>
          <w:szCs w:val="20"/>
          <w:color w:val="auto"/>
        </w:rPr>
      </w:pPr>
      <w:r>
        <w:rPr>
          <w:rFonts w:ascii="Courier New" w:cs="Courier New" w:eastAsia="Courier New" w:hAnsi="Courier New"/>
          <w:sz w:val="18"/>
          <w:szCs w:val="18"/>
          <w:color w:val="auto"/>
        </w:rPr>
        <w:t>Liliane Corzo</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6, 2017 included as an Exhibit to Schedule 13G filed with the Securities and Exchange Commission by Capital Research Global Investors on January 10, 2017 with respect to Sprouts Farmers Market,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72651A207</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144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2020-01-16T22:39:42Z</dcterms:created>
  <dcterms:modified xsi:type="dcterms:W3CDTF">2020-01-16T22:39:42Z</dcterms:modified>
</cp:coreProperties>
</file>