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-231140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5400040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5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" w:right="780" w:hanging="8"/>
        <w:spacing w:after="0" w:line="236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General Counsel &amp; Sec.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184,269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195,755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Units/Class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244,694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B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184,269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Units/Class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184,269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184,269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1"/>
        <w:spacing w:after="0" w:line="23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14, 2020, the Reporting Person exercised his right to convert 195,755 vested Class B Units into 184,269 Class A Units and Class B Shares.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1"/>
        <w:spacing w:after="0" w:line="245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AAP, Reporting Person has the right, at any time and from time to time, to exchange (the "Exchange Right") his Class A Units, together with a like number of Class B Shares, for Class A Shares of PAGP on a one-for-one basis. The Reporting Person has not yet exercised the Exchange Right; the Exchange Right does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01/16/2020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4100" w:firstLine="1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2020-01-16T15:43:07Z</dcterms:created>
  <dcterms:modified xsi:type="dcterms:W3CDTF">2020-01-16T15:43:07Z</dcterms:modified>
</cp:coreProperties>
</file>