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11" w:lineRule="exact"/>
        <w:rPr>
          <w:sz w:val="24"/>
          <w:szCs w:val="24"/>
          <w:color w:val="auto"/>
        </w:rPr>
      </w:pPr>
    </w:p>
    <w:p>
      <w:pPr>
        <w:ind w:left="340"/>
        <w:spacing w:after="0" w:line="268"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-189230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50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502"/>
              <w:spacing w:after="0" w:line="12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482"/>
              <w:spacing w:after="0" w:line="175"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40" w:type="dxa"/>
            <w:vAlign w:val="bottom"/>
            <w:vMerge w:val="restart"/>
          </w:tcPr>
          <w:p>
            <w:pPr>
              <w:jc w:val="center"/>
              <w:ind w:right="50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5305425</wp:posOffset>
            </wp:positionH>
            <wp:positionV relativeFrom="paragraph">
              <wp:posOffset>-587375</wp:posOffset>
            </wp:positionV>
            <wp:extent cx="55880"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-1893570</wp:posOffset>
            </wp:positionH>
            <wp:positionV relativeFrom="paragraph">
              <wp:posOffset>15240</wp:posOffset>
            </wp:positionV>
            <wp:extent cx="7329805" cy="4718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805" cy="4718050"/>
                    </a:xfrm>
                    <a:prstGeom prst="rect">
                      <a:avLst/>
                    </a:prstGeom>
                    <a:noFill/>
                  </pic:spPr>
                </pic:pic>
              </a:graphicData>
            </a:graphic>
          </wp:anchor>
        </w:drawing>
      </w:r>
    </w:p>
    <w:p>
      <w:pPr>
        <w:spacing w:after="0" w:line="31" w:lineRule="exact"/>
        <w:rPr>
          <w:sz w:val="24"/>
          <w:szCs w:val="24"/>
          <w:color w:val="auto"/>
        </w:rPr>
      </w:pPr>
    </w:p>
    <w:p>
      <w:pPr>
        <w:sectPr>
          <w:pgSz w:w="11900" w:h="16838" w:orient="portrait"/>
          <w:cols w:equalWidth="0" w:num="2">
            <w:col w:w="2300" w:space="660"/>
            <w:col w:w="8560"/>
          </w:cols>
          <w:pgMar w:left="240" w:top="217" w:right="139" w:bottom="1440" w:gutter="0" w:footer="0" w:header="0"/>
        </w:sectPr>
      </w:pPr>
    </w:p>
    <w:tbl>
      <w:tblPr>
        <w:tblLayout w:type="fixed"/>
        <w:tblInd w:w="60" w:type="dxa"/>
        <w:tblCellMar>
          <w:top w:w="0" w:type="dxa"/>
          <w:left w:w="0" w:type="dxa"/>
          <w:bottom w:w="0" w:type="dxa"/>
          <w:right w:w="0" w:type="dxa"/>
        </w:tblCellMar>
      </w:tblPr>
      <w:tr>
        <w:trPr>
          <w:trHeight w:val="230"/>
        </w:trPr>
        <w:tc>
          <w:tcPr>
            <w:tcW w:w="246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19"/>
                <w:szCs w:val="19"/>
                <w:color w:val="auto"/>
              </w:rPr>
            </w:pPr>
          </w:p>
        </w:tc>
        <w:tc>
          <w:tcPr>
            <w:tcW w:w="280" w:type="dxa"/>
            <w:vAlign w:val="bottom"/>
            <w:gridSpan w:val="3"/>
          </w:tcPr>
          <w:p>
            <w:pPr>
              <w:ind w:left="160"/>
              <w:spacing w:after="0"/>
              <w:rPr>
                <w:sz w:val="20"/>
                <w:szCs w:val="20"/>
                <w:color w:val="auto"/>
              </w:rPr>
            </w:pPr>
            <w:r>
              <w:rPr>
                <w:rFonts w:ascii="Arial" w:cs="Arial" w:eastAsia="Arial" w:hAnsi="Arial"/>
                <w:sz w:val="12"/>
                <w:szCs w:val="12"/>
                <w:color w:val="auto"/>
                <w:w w:val="99"/>
              </w:rPr>
              <w:t>2.</w:t>
            </w:r>
          </w:p>
        </w:tc>
        <w:tc>
          <w:tcPr>
            <w:tcW w:w="380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42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PEFANIS HARRY N</w:t>
              </w:r>
            </w:hyperlink>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3"/>
          </w:tcPr>
          <w:p>
            <w:pPr>
              <w:spacing w:after="0" w:line="169" w:lineRule="exact"/>
              <w:rPr>
                <w:rFonts w:ascii="Arial" w:cs="Arial" w:eastAsia="Arial" w:hAnsi="Arial"/>
                <w:sz w:val="19"/>
                <w:szCs w:val="19"/>
                <w:color w:val="0000EE"/>
              </w:rPr>
            </w:pPr>
            <w:hyperlink r:id="rId13">
              <w:r>
                <w:rPr>
                  <w:rFonts w:ascii="Arial" w:cs="Arial" w:eastAsia="Arial" w:hAnsi="Arial"/>
                  <w:sz w:val="19"/>
                  <w:szCs w:val="19"/>
                  <w:color w:val="0000EE"/>
                </w:rPr>
                <w:t xml:space="preserve">PLAINS GP HOLDINGS LP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880" w:type="dxa"/>
            <w:vAlign w:val="bottom"/>
            <w:tcBorders>
              <w:top w:val="single" w:sz="8" w:color="0000EE"/>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8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620" w:type="dxa"/>
            <w:vAlign w:val="bottom"/>
            <w:gridSpan w:val="2"/>
            <w:vMerge w:val="restart"/>
          </w:tcPr>
          <w:p>
            <w:pPr>
              <w:ind w:left="480"/>
              <w:spacing w:after="0"/>
              <w:rPr>
                <w:sz w:val="20"/>
                <w:szCs w:val="20"/>
                <w:color w:val="auto"/>
              </w:rPr>
            </w:pPr>
            <w:r>
              <w:rPr>
                <w:rFonts w:ascii="Arial" w:cs="Arial" w:eastAsia="Arial" w:hAnsi="Arial"/>
                <w:sz w:val="12"/>
                <w:szCs w:val="12"/>
                <w:color w:val="auto"/>
              </w:rPr>
              <w:t>(First)</w:t>
            </w:r>
          </w:p>
        </w:tc>
        <w:tc>
          <w:tcPr>
            <w:tcW w:w="138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80" w:type="dxa"/>
            <w:vAlign w:val="bottom"/>
            <w:gridSpan w:val="3"/>
          </w:tcPr>
          <w:p>
            <w:pPr>
              <w:ind w:left="160"/>
              <w:spacing w:after="0"/>
              <w:rPr>
                <w:sz w:val="20"/>
                <w:szCs w:val="20"/>
                <w:color w:val="auto"/>
              </w:rPr>
            </w:pPr>
            <w:r>
              <w:rPr>
                <w:rFonts w:ascii="Arial" w:cs="Arial" w:eastAsia="Arial" w:hAnsi="Arial"/>
                <w:sz w:val="12"/>
                <w:szCs w:val="12"/>
                <w:color w:val="auto"/>
                <w:w w:val="99"/>
              </w:rPr>
              <w:t>3.</w:t>
            </w:r>
          </w:p>
        </w:tc>
        <w:tc>
          <w:tcPr>
            <w:tcW w:w="3800" w:type="dxa"/>
            <w:vAlign w:val="bottom"/>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2420" w:type="dxa"/>
            <w:vAlign w:val="bottom"/>
            <w:gridSpan w:val="3"/>
          </w:tcPr>
          <w:p>
            <w:pPr>
              <w:spacing w:after="0"/>
              <w:rPr>
                <w:sz w:val="20"/>
                <w:szCs w:val="20"/>
                <w:color w:val="auto"/>
              </w:rPr>
            </w:pPr>
            <w:r>
              <w:rPr>
                <w:rFonts w:ascii="Arial" w:cs="Arial" w:eastAsia="Arial" w:hAnsi="Arial"/>
                <w:sz w:val="16"/>
                <w:szCs w:val="16"/>
                <w:color w:val="0000FF"/>
              </w:rPr>
              <w:t>333 CLAY STREET, # 1600</w:t>
            </w:r>
          </w:p>
        </w:tc>
        <w:tc>
          <w:tcPr>
            <w:tcW w:w="1380" w:type="dxa"/>
            <w:vAlign w:val="bottom"/>
          </w:tcPr>
          <w:p>
            <w:pPr>
              <w:spacing w:after="0"/>
              <w:rPr>
                <w:sz w:val="21"/>
                <w:szCs w:val="21"/>
                <w:color w:val="auto"/>
              </w:rPr>
            </w:pPr>
          </w:p>
        </w:tc>
        <w:tc>
          <w:tcPr>
            <w:tcW w:w="2440" w:type="dxa"/>
            <w:vAlign w:val="bottom"/>
            <w:gridSpan w:val="4"/>
          </w:tcPr>
          <w:p>
            <w:pPr>
              <w:ind w:left="160"/>
              <w:spacing w:after="0"/>
              <w:rPr>
                <w:sz w:val="20"/>
                <w:szCs w:val="20"/>
                <w:color w:val="auto"/>
              </w:rPr>
            </w:pPr>
            <w:r>
              <w:rPr>
                <w:rFonts w:ascii="Arial" w:cs="Arial" w:eastAsia="Arial" w:hAnsi="Arial"/>
                <w:sz w:val="16"/>
                <w:szCs w:val="16"/>
                <w:color w:val="0000FF"/>
              </w:rPr>
              <w:t>07/11/2016</w:t>
            </w: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 w:right="940" w:hanging="2"/>
        <w:spacing w:after="0" w:line="243"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2" w:lineRule="exact"/>
        <w:rPr>
          <w:sz w:val="20"/>
          <w:szCs w:val="20"/>
          <w:color w:val="auto"/>
        </w:rPr>
      </w:pPr>
    </w:p>
    <w:tbl>
      <w:tblPr>
        <w:tblLayout w:type="fixed"/>
        <w:tblInd w:w="202" w:type="dxa"/>
        <w:tblCellMar>
          <w:top w:w="0" w:type="dxa"/>
          <w:left w:w="0" w:type="dxa"/>
          <w:bottom w:w="0" w:type="dxa"/>
          <w:right w:w="0" w:type="dxa"/>
        </w:tblCellMar>
      </w:tblPr>
      <w:tr>
        <w:trPr>
          <w:trHeight w:val="145"/>
        </w:trPr>
        <w:tc>
          <w:tcPr>
            <w:tcW w:w="240" w:type="dxa"/>
            <w:vAlign w:val="bottom"/>
          </w:tcPr>
          <w:p>
            <w:pPr>
              <w:spacing w:after="0"/>
              <w:rPr>
                <w:sz w:val="12"/>
                <w:szCs w:val="12"/>
                <w:color w:val="auto"/>
              </w:rPr>
            </w:pPr>
          </w:p>
        </w:tc>
        <w:tc>
          <w:tcPr>
            <w:tcW w:w="136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40" w:type="dxa"/>
            <w:vAlign w:val="bottom"/>
          </w:tcPr>
          <w:p>
            <w:pPr>
              <w:ind w:left="4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40" w:type="dxa"/>
            <w:vAlign w:val="bottom"/>
          </w:tcPr>
          <w:p>
            <w:pPr>
              <w:ind w:left="400"/>
              <w:spacing w:after="0"/>
              <w:rPr>
                <w:sz w:val="20"/>
                <w:szCs w:val="20"/>
                <w:color w:val="auto"/>
              </w:rPr>
            </w:pPr>
            <w:r>
              <w:rPr>
                <w:rFonts w:ascii="Arial" w:cs="Arial" w:eastAsia="Arial" w:hAnsi="Arial"/>
                <w:sz w:val="12"/>
                <w:szCs w:val="12"/>
                <w:color w:val="auto"/>
                <w:w w:val="96"/>
              </w:rPr>
              <w:t>Other (specify</w:t>
            </w:r>
          </w:p>
        </w:tc>
        <w:tc>
          <w:tcPr>
            <w:tcW w:w="0" w:type="dxa"/>
            <w:vAlign w:val="bottom"/>
          </w:tcPr>
          <w:p>
            <w:pPr>
              <w:spacing w:after="0"/>
              <w:rPr>
                <w:sz w:val="1"/>
                <w:szCs w:val="1"/>
                <w:color w:val="auto"/>
              </w:rPr>
            </w:pPr>
          </w:p>
        </w:tc>
      </w:tr>
      <w:tr>
        <w:trPr>
          <w:trHeight w:val="95"/>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40" w:type="dxa"/>
            <w:vAlign w:val="bottom"/>
            <w:vMerge w:val="restart"/>
          </w:tcPr>
          <w:p>
            <w:pPr>
              <w:ind w:left="4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center"/>
        <w:ind w:right="158"/>
        <w:spacing w:after="0"/>
        <w:rPr>
          <w:sz w:val="20"/>
          <w:szCs w:val="20"/>
          <w:color w:val="auto"/>
        </w:rPr>
      </w:pPr>
      <w:r>
        <w:rPr>
          <w:rFonts w:ascii="Arial" w:cs="Arial" w:eastAsia="Arial" w:hAnsi="Arial"/>
          <w:sz w:val="16"/>
          <w:szCs w:val="16"/>
          <w:color w:val="0000FF"/>
        </w:rPr>
        <w:t>President &amp; COO</w:t>
      </w:r>
    </w:p>
    <w:p>
      <w:pPr>
        <w:spacing w:after="0" w:line="336" w:lineRule="exact"/>
        <w:rPr>
          <w:sz w:val="20"/>
          <w:szCs w:val="20"/>
          <w:color w:val="auto"/>
        </w:rPr>
      </w:pPr>
    </w:p>
    <w:p>
      <w:pPr>
        <w:sectPr>
          <w:pgSz w:w="11900" w:h="16838" w:orient="portrait"/>
          <w:cols w:equalWidth="0" w:num="2">
            <w:col w:w="7980" w:space="58"/>
            <w:col w:w="3482"/>
          </w:cols>
          <w:pgMar w:left="240" w:top="217" w:right="13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tcBorders>
              <w:top w:val="single" w:sz="8" w:color="2C2C2C"/>
            </w:tcBorders>
            <w:gridSpan w:val="8"/>
            <w:vMerge w:val="restart"/>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color w:val="0000FF"/>
              </w:rPr>
              <w:t>HOUSTON</w:t>
            </w:r>
          </w:p>
        </w:tc>
        <w:tc>
          <w:tcPr>
            <w:tcW w:w="1140" w:type="dxa"/>
            <w:vAlign w:val="bottom"/>
            <w:gridSpan w:val="2"/>
            <w:vMerge w:val="restart"/>
          </w:tcPr>
          <w:p>
            <w:pPr>
              <w:ind w:left="20"/>
              <w:spacing w:after="0"/>
              <w:rPr>
                <w:sz w:val="20"/>
                <w:szCs w:val="20"/>
                <w:color w:val="auto"/>
              </w:rPr>
            </w:pPr>
            <w:r>
              <w:rPr>
                <w:rFonts w:ascii="Arial" w:cs="Arial" w:eastAsia="Arial" w:hAnsi="Arial"/>
                <w:sz w:val="16"/>
                <w:szCs w:val="16"/>
                <w:color w:val="0000FF"/>
              </w:rPr>
              <w:t>TX</w:t>
            </w:r>
          </w:p>
        </w:tc>
        <w:tc>
          <w:tcPr>
            <w:tcW w:w="1020" w:type="dxa"/>
            <w:vAlign w:val="bottom"/>
            <w:vMerge w:val="restart"/>
          </w:tcPr>
          <w:p>
            <w:pPr>
              <w:ind w:left="160"/>
              <w:spacing w:after="0"/>
              <w:rPr>
                <w:sz w:val="20"/>
                <w:szCs w:val="20"/>
                <w:color w:val="auto"/>
              </w:rPr>
            </w:pPr>
            <w:r>
              <w:rPr>
                <w:rFonts w:ascii="Arial" w:cs="Arial" w:eastAsia="Arial" w:hAnsi="Arial"/>
                <w:sz w:val="16"/>
                <w:szCs w:val="16"/>
                <w:color w:val="0000FF"/>
              </w:rPr>
              <w:t>77002</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60" w:type="dxa"/>
            <w:vAlign w:val="bottom"/>
            <w:gridSpan w:val="7"/>
            <w:vMerge w:val="continue"/>
          </w:tcPr>
          <w:p>
            <w:pPr>
              <w:spacing w:after="0"/>
              <w:rPr>
                <w:sz w:val="4"/>
                <w:szCs w:val="4"/>
                <w:color w:val="auto"/>
              </w:rPr>
            </w:pPr>
          </w:p>
        </w:tc>
        <w:tc>
          <w:tcPr>
            <w:tcW w:w="3760" w:type="dxa"/>
            <w:vAlign w:val="bottom"/>
            <w:gridSpan w:val="8"/>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ind w:left="600"/>
              <w:spacing w:after="0"/>
              <w:rPr>
                <w:sz w:val="20"/>
                <w:szCs w:val="20"/>
                <w:color w:val="auto"/>
              </w:rPr>
            </w:pPr>
            <w:r>
              <w:rPr>
                <w:rFonts w:ascii="Arial" w:cs="Arial" w:eastAsia="Arial" w:hAnsi="Arial"/>
                <w:sz w:val="16"/>
                <w:szCs w:val="16"/>
                <w:color w:val="0000FF"/>
              </w:rPr>
              <w:t>X</w:t>
            </w:r>
          </w:p>
        </w:tc>
        <w:tc>
          <w:tcPr>
            <w:tcW w:w="2240" w:type="dxa"/>
            <w:vAlign w:val="bottom"/>
            <w:gridSpan w:val="5"/>
          </w:tcPr>
          <w:p>
            <w:pPr>
              <w:jc w:val="right"/>
              <w:ind w:right="121"/>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60" w:type="dxa"/>
            <w:vAlign w:val="bottom"/>
            <w:gridSpan w:val="9"/>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16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980" w:type="dxa"/>
            <w:vAlign w:val="bottom"/>
            <w:tcBorders>
              <w:bottom w:val="single" w:sz="8" w:color="2C2C2C"/>
            </w:tcBorders>
            <w:gridSpan w:val="5"/>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500" w:type="dxa"/>
            <w:vAlign w:val="bottom"/>
            <w:tcBorders>
              <w:bottom w:val="single" w:sz="8" w:color="2C2C2C"/>
            </w:tcBorders>
            <w:gridSpan w:val="5"/>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4"/>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3"/>
                <w:szCs w:val="13"/>
                <w:color w:val="auto"/>
              </w:rPr>
            </w:pPr>
          </w:p>
        </w:tc>
        <w:tc>
          <w:tcPr>
            <w:tcW w:w="1120" w:type="dxa"/>
            <w:vAlign w:val="bottom"/>
            <w:gridSpan w:val="4"/>
          </w:tcPr>
          <w:p>
            <w:pPr>
              <w:ind w:left="16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3"/>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32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gridSpan w:val="3"/>
          </w:tcPr>
          <w:p>
            <w:pPr>
              <w:ind w:left="160"/>
              <w:spacing w:after="0" w:line="119" w:lineRule="exact"/>
              <w:rPr>
                <w:sz w:val="20"/>
                <w:szCs w:val="20"/>
                <w:color w:val="auto"/>
              </w:rPr>
            </w:pPr>
            <w:r>
              <w:rPr>
                <w:rFonts w:ascii="Arial" w:cs="Arial" w:eastAsia="Arial" w:hAnsi="Arial"/>
                <w:sz w:val="11"/>
                <w:szCs w:val="11"/>
                <w:b w:val="1"/>
                <w:bCs w:val="1"/>
                <w:color w:val="auto"/>
              </w:rPr>
              <w:t>Date</w:t>
            </w:r>
          </w:p>
        </w:tc>
        <w:tc>
          <w:tcPr>
            <w:tcW w:w="380" w:type="dxa"/>
            <w:vAlign w:val="bottom"/>
          </w:tcPr>
          <w:p>
            <w:pPr>
              <w:spacing w:after="0"/>
              <w:rPr>
                <w:sz w:val="10"/>
                <w:szCs w:val="10"/>
                <w:color w:val="auto"/>
              </w:rPr>
            </w:pPr>
          </w:p>
        </w:tc>
        <w:tc>
          <w:tcPr>
            <w:tcW w:w="8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6"/>
              </w:rPr>
              <w:t>Execution Date,</w:t>
            </w:r>
          </w:p>
        </w:tc>
        <w:tc>
          <w:tcPr>
            <w:tcW w:w="120" w:type="dxa"/>
            <w:vAlign w:val="bottom"/>
          </w:tcPr>
          <w:p>
            <w:pPr>
              <w:spacing w:after="0"/>
              <w:rPr>
                <w:sz w:val="10"/>
                <w:szCs w:val="10"/>
                <w:color w:val="auto"/>
              </w:rPr>
            </w:pPr>
          </w:p>
        </w:tc>
        <w:tc>
          <w:tcPr>
            <w:tcW w:w="282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Transaction   Disposed Of (D) (Instr. 3, 4 and 5)</w:t>
            </w:r>
          </w:p>
        </w:tc>
        <w:tc>
          <w:tcPr>
            <w:tcW w:w="8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gridSpan w:val="4"/>
          </w:tcPr>
          <w:p>
            <w:pPr>
              <w:ind w:left="160"/>
              <w:spacing w:after="0" w:line="121" w:lineRule="exact"/>
              <w:rPr>
                <w:sz w:val="20"/>
                <w:szCs w:val="20"/>
                <w:color w:val="auto"/>
              </w:rPr>
            </w:pPr>
            <w:r>
              <w:rPr>
                <w:rFonts w:ascii="Arial" w:cs="Arial" w:eastAsia="Arial" w:hAnsi="Arial"/>
                <w:sz w:val="11"/>
                <w:szCs w:val="11"/>
                <w:b w:val="1"/>
                <w:bCs w:val="1"/>
                <w:color w:val="auto"/>
              </w:rPr>
              <w:t>(Month/Day/Year)</w:t>
            </w:r>
          </w:p>
        </w:tc>
        <w:tc>
          <w:tcPr>
            <w:tcW w:w="8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2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8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106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8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Following Reported</w:t>
            </w:r>
          </w:p>
        </w:tc>
        <w:tc>
          <w:tcPr>
            <w:tcW w:w="106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(Instr. 4)</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80" w:type="dxa"/>
            <w:vAlign w:val="bottom"/>
            <w:gridSpan w:val="3"/>
            <w:vMerge w:val="restart"/>
          </w:tcPr>
          <w:p>
            <w:pPr>
              <w:ind w:left="60"/>
              <w:spacing w:after="0" w:line="121" w:lineRule="exact"/>
              <w:rPr>
                <w:sz w:val="20"/>
                <w:szCs w:val="20"/>
                <w:color w:val="auto"/>
              </w:rPr>
            </w:pPr>
            <w:r>
              <w:rPr>
                <w:rFonts w:ascii="Arial" w:cs="Arial" w:eastAsia="Arial" w:hAnsi="Arial"/>
                <w:sz w:val="11"/>
                <w:szCs w:val="11"/>
                <w:b w:val="1"/>
                <w:bCs w:val="1"/>
                <w:color w:val="auto"/>
              </w:rPr>
              <w:t>Transaction(s) (Instr.</w:t>
            </w: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w w:val="96"/>
              </w:rPr>
              <w:t>Amount</w:t>
            </w:r>
          </w:p>
        </w:tc>
        <w:tc>
          <w:tcPr>
            <w:tcW w:w="740" w:type="dxa"/>
            <w:vAlign w:val="bottom"/>
          </w:tcPr>
          <w:p>
            <w:pPr>
              <w:ind w:left="440"/>
              <w:spacing w:after="0" w:line="121" w:lineRule="exact"/>
              <w:rPr>
                <w:sz w:val="20"/>
                <w:szCs w:val="20"/>
                <w:color w:val="auto"/>
              </w:rPr>
            </w:pPr>
            <w:r>
              <w:rPr>
                <w:rFonts w:ascii="Arial" w:cs="Arial" w:eastAsia="Arial" w:hAnsi="Arial"/>
                <w:sz w:val="11"/>
                <w:szCs w:val="11"/>
                <w:b w:val="1"/>
                <w:bCs w:val="1"/>
                <w:color w:val="auto"/>
                <w:w w:val="95"/>
              </w:rPr>
              <w:t>(A) or</w:t>
            </w:r>
          </w:p>
        </w:tc>
        <w:tc>
          <w:tcPr>
            <w:tcW w:w="8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Price</w:t>
            </w:r>
          </w:p>
        </w:tc>
        <w:tc>
          <w:tcPr>
            <w:tcW w:w="8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3 and 4)</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vMerge w:val="restart"/>
          </w:tcPr>
          <w:p>
            <w:pPr>
              <w:ind w:left="440"/>
              <w:spacing w:after="0"/>
              <w:rPr>
                <w:sz w:val="20"/>
                <w:szCs w:val="20"/>
                <w:color w:val="auto"/>
              </w:rPr>
            </w:pPr>
            <w:r>
              <w:rPr>
                <w:rFonts w:ascii="Arial" w:cs="Arial" w:eastAsia="Arial" w:hAnsi="Arial"/>
                <w:sz w:val="11"/>
                <w:szCs w:val="11"/>
                <w:b w:val="1"/>
                <w:bCs w:val="1"/>
                <w:color w:val="auto"/>
              </w:rPr>
              <w:t>(D)</w:t>
            </w:r>
          </w:p>
        </w:tc>
        <w:tc>
          <w:tcPr>
            <w:tcW w:w="8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3520" w:type="dxa"/>
            <w:vAlign w:val="bottom"/>
            <w:tcBorders>
              <w:bottom w:val="single" w:sz="8" w:color="2C2C2C"/>
            </w:tcBorders>
            <w:gridSpan w:val="6"/>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3520" w:type="dxa"/>
            <w:vAlign w:val="bottom"/>
            <w:gridSpan w:val="6"/>
          </w:tcPr>
          <w:p>
            <w:pPr>
              <w:ind w:left="60"/>
              <w:spacing w:after="0"/>
              <w:rPr>
                <w:sz w:val="20"/>
                <w:szCs w:val="20"/>
                <w:color w:val="auto"/>
              </w:rPr>
            </w:pPr>
            <w:r>
              <w:rPr>
                <w:rFonts w:ascii="Arial" w:cs="Arial" w:eastAsia="Arial" w:hAnsi="Arial"/>
                <w:sz w:val="16"/>
                <w:szCs w:val="16"/>
                <w:color w:val="0000FF"/>
                <w:w w:val="91"/>
              </w:rPr>
              <w:t>Class A Shares representing limited partner interests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gridSpan w:val="2"/>
          </w:tcPr>
          <w:p>
            <w:pPr>
              <w:ind w:left="340"/>
              <w:spacing w:after="0"/>
              <w:rPr>
                <w:sz w:val="20"/>
                <w:szCs w:val="20"/>
                <w:color w:val="auto"/>
              </w:rPr>
            </w:pPr>
            <w:r>
              <w:rPr>
                <w:rFonts w:ascii="Arial" w:cs="Arial" w:eastAsia="Arial" w:hAnsi="Arial"/>
                <w:sz w:val="16"/>
                <w:szCs w:val="16"/>
                <w:color w:val="0000FF"/>
                <w:w w:val="86"/>
              </w:rPr>
              <w:t>489,065</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gridSpan w:val="7"/>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20" w:type="dxa"/>
            <w:vAlign w:val="bottom"/>
            <w:gridSpan w:val="13"/>
          </w:tcPr>
          <w:p>
            <w:pPr>
              <w:ind w:left="4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940" w:type="dxa"/>
            <w:vAlign w:val="bottom"/>
            <w:gridSpan w:val="10"/>
          </w:tcPr>
          <w:p>
            <w:pPr>
              <w:ind w:left="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7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1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26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Derivative Securities</w:t>
            </w:r>
          </w:p>
        </w:tc>
        <w:tc>
          <w:tcPr>
            <w:tcW w:w="14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Expiration Date</w:t>
            </w:r>
          </w:p>
        </w:tc>
        <w:tc>
          <w:tcPr>
            <w:tcW w:w="15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1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26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Acquired (A) or</w:t>
            </w:r>
          </w:p>
        </w:tc>
        <w:tc>
          <w:tcPr>
            <w:tcW w:w="14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15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 Security (Instr. 3</w:t>
            </w:r>
          </w:p>
        </w:tc>
        <w:tc>
          <w:tcPr>
            <w:tcW w:w="1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6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and 4)</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20"/>
              <w:spacing w:after="0" w:line="121"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Derivative</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(Instr. 3, 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vMerge w:val="restart"/>
          </w:tcPr>
          <w:p>
            <w:pPr>
              <w:ind w:left="120"/>
              <w:spacing w:after="0" w:line="121"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Amount or</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Expiration</w:t>
            </w:r>
          </w:p>
        </w:tc>
        <w:tc>
          <w:tcPr>
            <w:tcW w:w="740" w:type="dxa"/>
            <w:vAlign w:val="bottom"/>
          </w:tcPr>
          <w:p>
            <w:pPr>
              <w:spacing w:after="0"/>
              <w:rPr>
                <w:sz w:val="10"/>
                <w:szCs w:val="10"/>
                <w:color w:val="auto"/>
              </w:rPr>
            </w:pPr>
          </w:p>
        </w:tc>
        <w:tc>
          <w:tcPr>
            <w:tcW w:w="8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w w:val="94"/>
              </w:rPr>
              <w:t>Transaction(s)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3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880" w:type="dxa"/>
            <w:vAlign w:val="bottom"/>
          </w:tcPr>
          <w:p>
            <w:pPr>
              <w:ind w:left="3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B</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vMerge w:val="restart"/>
          </w:tcPr>
          <w:p>
            <w:pPr>
              <w:jc w:val="center"/>
              <w:ind w:right="47"/>
              <w:spacing w:after="0"/>
              <w:rPr>
                <w:sz w:val="20"/>
                <w:szCs w:val="20"/>
                <w:color w:val="auto"/>
              </w:rPr>
            </w:pPr>
            <w:r>
              <w:rPr>
                <w:rFonts w:ascii="Arial" w:cs="Arial" w:eastAsia="Arial" w:hAnsi="Arial"/>
                <w:sz w:val="10"/>
                <w:szCs w:val="10"/>
                <w:color w:val="008000"/>
                <w:w w:val="97"/>
              </w:rPr>
              <w:t>(2)</w:t>
            </w:r>
          </w:p>
        </w:tc>
        <w:tc>
          <w:tcPr>
            <w:tcW w:w="740" w:type="dxa"/>
            <w:vAlign w:val="bottom"/>
          </w:tcPr>
          <w:p>
            <w:pPr>
              <w:jc w:val="center"/>
              <w:ind w:right="23"/>
              <w:spacing w:after="0"/>
              <w:rPr>
                <w:sz w:val="20"/>
                <w:szCs w:val="20"/>
                <w:color w:val="auto"/>
              </w:rPr>
            </w:pPr>
            <w:r>
              <w:rPr>
                <w:rFonts w:ascii="Arial" w:cs="Arial" w:eastAsia="Arial" w:hAnsi="Arial"/>
                <w:sz w:val="12"/>
                <w:szCs w:val="12"/>
                <w:color w:val="0000FF"/>
                <w:w w:val="91"/>
              </w:rPr>
              <w:t>Class B</w:t>
            </w:r>
          </w:p>
        </w:tc>
        <w:tc>
          <w:tcPr>
            <w:tcW w:w="800" w:type="dxa"/>
            <w:vAlign w:val="bottom"/>
            <w:vMerge w:val="restart"/>
          </w:tcPr>
          <w:p>
            <w:pPr>
              <w:jc w:val="center"/>
              <w:ind w:left="54"/>
              <w:spacing w:after="0"/>
              <w:rPr>
                <w:sz w:val="20"/>
                <w:szCs w:val="20"/>
                <w:color w:val="auto"/>
              </w:rPr>
            </w:pPr>
            <w:r>
              <w:rPr>
                <w:rFonts w:ascii="Arial" w:cs="Arial" w:eastAsia="Arial" w:hAnsi="Arial"/>
                <w:sz w:val="16"/>
                <w:szCs w:val="16"/>
                <w:color w:val="0000FF"/>
                <w:w w:val="89"/>
              </w:rPr>
              <w:t>6,889,930</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760" w:type="dxa"/>
            <w:vAlign w:val="bottom"/>
            <w:gridSpan w:val="2"/>
            <w:vMerge w:val="continue"/>
          </w:tcPr>
          <w:p>
            <w:pPr>
              <w:spacing w:after="0"/>
              <w:rPr>
                <w:sz w:val="5"/>
                <w:szCs w:val="5"/>
                <w:color w:val="auto"/>
              </w:rPr>
            </w:pPr>
          </w:p>
        </w:tc>
        <w:tc>
          <w:tcPr>
            <w:tcW w:w="600" w:type="dxa"/>
            <w:vAlign w:val="bottom"/>
            <w:vMerge w:val="restart"/>
          </w:tcPr>
          <w:p>
            <w:pPr>
              <w:ind w:left="30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20" w:type="dxa"/>
            <w:vAlign w:val="bottom"/>
          </w:tcPr>
          <w:p>
            <w:pPr>
              <w:spacing w:after="0"/>
              <w:rPr>
                <w:sz w:val="5"/>
                <w:szCs w:val="5"/>
                <w:color w:val="auto"/>
              </w:rPr>
            </w:pPr>
          </w:p>
        </w:tc>
        <w:tc>
          <w:tcPr>
            <w:tcW w:w="1020" w:type="dxa"/>
            <w:vAlign w:val="bottom"/>
            <w:vMerge w:val="restart"/>
          </w:tcPr>
          <w:p>
            <w:pPr>
              <w:jc w:val="right"/>
              <w:ind w:right="183"/>
              <w:spacing w:after="0" w:line="133" w:lineRule="exact"/>
              <w:rPr>
                <w:sz w:val="20"/>
                <w:szCs w:val="20"/>
                <w:color w:val="auto"/>
              </w:rPr>
            </w:pPr>
            <w:r>
              <w:rPr>
                <w:rFonts w:ascii="Arial" w:cs="Arial" w:eastAsia="Arial" w:hAnsi="Arial"/>
                <w:sz w:val="12"/>
                <w:szCs w:val="12"/>
                <w:color w:val="0000FF"/>
              </w:rPr>
              <w:t>07/11/2016</w:t>
            </w:r>
          </w:p>
        </w:tc>
        <w:tc>
          <w:tcPr>
            <w:tcW w:w="10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vMerge w:val="restart"/>
          </w:tcPr>
          <w:p>
            <w:pPr>
              <w:ind w:left="300"/>
              <w:spacing w:after="0" w:line="133" w:lineRule="exact"/>
              <w:rPr>
                <w:sz w:val="20"/>
                <w:szCs w:val="20"/>
                <w:color w:val="auto"/>
              </w:rPr>
            </w:pPr>
            <w:r>
              <w:rPr>
                <w:rFonts w:ascii="Arial" w:cs="Arial" w:eastAsia="Arial" w:hAnsi="Arial"/>
                <w:sz w:val="12"/>
                <w:szCs w:val="12"/>
                <w:color w:val="0000FF"/>
              </w:rPr>
              <w:t>7,319,344</w:t>
            </w:r>
          </w:p>
        </w:tc>
        <w:tc>
          <w:tcPr>
            <w:tcW w:w="740" w:type="dxa"/>
            <w:vAlign w:val="bottom"/>
            <w:gridSpan w:val="2"/>
            <w:vMerge w:val="restart"/>
          </w:tcPr>
          <w:p>
            <w:pPr>
              <w:jc w:val="center"/>
              <w:ind w:right="26"/>
              <w:spacing w:after="0" w:line="133" w:lineRule="exact"/>
              <w:rPr>
                <w:sz w:val="20"/>
                <w:szCs w:val="20"/>
                <w:color w:val="auto"/>
              </w:rPr>
            </w:pPr>
            <w:r>
              <w:rPr>
                <w:rFonts w:ascii="Arial" w:cs="Arial" w:eastAsia="Arial" w:hAnsi="Arial"/>
                <w:sz w:val="12"/>
                <w:szCs w:val="12"/>
                <w:color w:val="0000FF"/>
                <w:w w:val="89"/>
              </w:rPr>
              <w:t>12/31/2015</w:t>
            </w:r>
          </w:p>
        </w:tc>
        <w:tc>
          <w:tcPr>
            <w:tcW w:w="660" w:type="dxa"/>
            <w:vAlign w:val="bottom"/>
            <w:vMerge w:val="continue"/>
          </w:tcPr>
          <w:p>
            <w:pPr>
              <w:spacing w:after="0"/>
              <w:rPr>
                <w:sz w:val="5"/>
                <w:szCs w:val="5"/>
                <w:color w:val="auto"/>
              </w:rPr>
            </w:pPr>
          </w:p>
        </w:tc>
        <w:tc>
          <w:tcPr>
            <w:tcW w:w="740" w:type="dxa"/>
            <w:vAlign w:val="bottom"/>
            <w:vMerge w:val="restart"/>
          </w:tcPr>
          <w:p>
            <w:pPr>
              <w:jc w:val="center"/>
              <w:ind w:right="23"/>
              <w:spacing w:after="0" w:line="133" w:lineRule="exact"/>
              <w:rPr>
                <w:sz w:val="20"/>
                <w:szCs w:val="20"/>
                <w:color w:val="auto"/>
              </w:rPr>
            </w:pPr>
            <w:r>
              <w:rPr>
                <w:rFonts w:ascii="Arial" w:cs="Arial" w:eastAsia="Arial" w:hAnsi="Arial"/>
                <w:sz w:val="12"/>
                <w:szCs w:val="12"/>
                <w:color w:val="0000FF"/>
                <w:w w:val="86"/>
              </w:rPr>
              <w:t>Shares/Class</w:t>
            </w:r>
          </w:p>
        </w:tc>
        <w:tc>
          <w:tcPr>
            <w:tcW w:w="800" w:type="dxa"/>
            <w:vAlign w:val="bottom"/>
            <w:vMerge w:val="continue"/>
          </w:tcPr>
          <w:p>
            <w:pPr>
              <w:spacing w:after="0"/>
              <w:rPr>
                <w:sz w:val="5"/>
                <w:szCs w:val="5"/>
                <w:color w:val="auto"/>
              </w:rPr>
            </w:pPr>
          </w:p>
        </w:tc>
        <w:tc>
          <w:tcPr>
            <w:tcW w:w="860" w:type="dxa"/>
            <w:vAlign w:val="bottom"/>
            <w:gridSpan w:val="2"/>
            <w:vMerge w:val="restart"/>
          </w:tcPr>
          <w:p>
            <w:pPr>
              <w:ind w:left="42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320" w:type="dxa"/>
            <w:vAlign w:val="bottom"/>
          </w:tcPr>
          <w:p>
            <w:pPr>
              <w:spacing w:after="0"/>
              <w:rPr>
                <w:sz w:val="5"/>
                <w:szCs w:val="5"/>
                <w:color w:val="auto"/>
              </w:rPr>
            </w:pPr>
          </w:p>
        </w:tc>
        <w:tc>
          <w:tcPr>
            <w:tcW w:w="440" w:type="dxa"/>
            <w:vAlign w:val="bottom"/>
            <w:vMerge w:val="restart"/>
          </w:tcPr>
          <w:p>
            <w:pPr>
              <w:jc w:val="center"/>
              <w:ind w:right="244"/>
              <w:spacing w:after="0" w:line="133" w:lineRule="exact"/>
              <w:rPr>
                <w:sz w:val="20"/>
                <w:szCs w:val="20"/>
                <w:color w:val="auto"/>
              </w:rPr>
            </w:pPr>
            <w:r>
              <w:rPr>
                <w:rFonts w:ascii="Arial" w:cs="Arial" w:eastAsia="Arial" w:hAnsi="Arial"/>
                <w:sz w:val="12"/>
                <w:szCs w:val="12"/>
                <w:color w:val="0000FF"/>
                <w:w w:val="89"/>
              </w:rPr>
              <w:t>0</w:t>
            </w:r>
          </w:p>
        </w:tc>
        <w:tc>
          <w:tcPr>
            <w:tcW w:w="620" w:type="dxa"/>
            <w:vAlign w:val="bottom"/>
            <w:vMerge w:val="restart"/>
          </w:tcPr>
          <w:p>
            <w:pPr>
              <w:jc w:val="right"/>
              <w:ind w:right="121"/>
              <w:spacing w:after="0" w:line="133"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Units</w:t>
            </w: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2"/>
                <w:szCs w:val="12"/>
                <w:color w:val="0000FF"/>
                <w:w w:val="98"/>
              </w:rPr>
              <w:t>A Units</w:t>
            </w: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vMerge w:val="restart"/>
          </w:tcPr>
          <w:p>
            <w:pPr>
              <w:jc w:val="center"/>
              <w:ind w:right="27"/>
              <w:spacing w:after="0"/>
              <w:rPr>
                <w:sz w:val="20"/>
                <w:szCs w:val="20"/>
                <w:color w:val="auto"/>
              </w:rPr>
            </w:pPr>
            <w:r>
              <w:rPr>
                <w:rFonts w:ascii="Arial" w:cs="Arial" w:eastAsia="Arial" w:hAnsi="Arial"/>
                <w:sz w:val="10"/>
                <w:szCs w:val="10"/>
                <w:color w:val="008000"/>
                <w:w w:val="89"/>
              </w:rPr>
              <w:t>(1)(2)</w:t>
            </w:r>
          </w:p>
        </w:tc>
        <w:tc>
          <w:tcPr>
            <w:tcW w:w="740" w:type="dxa"/>
            <w:vAlign w:val="bottom"/>
            <w:vMerge w:val="restart"/>
          </w:tcPr>
          <w:p>
            <w:pPr>
              <w:jc w:val="center"/>
              <w:ind w:right="23"/>
              <w:spacing w:after="0"/>
              <w:rPr>
                <w:sz w:val="20"/>
                <w:szCs w:val="20"/>
                <w:color w:val="auto"/>
              </w:rPr>
            </w:pPr>
            <w:r>
              <w:rPr>
                <w:rFonts w:ascii="Arial" w:cs="Arial" w:eastAsia="Arial" w:hAnsi="Arial"/>
                <w:sz w:val="12"/>
                <w:szCs w:val="12"/>
                <w:color w:val="0000FF"/>
                <w:w w:val="91"/>
              </w:rPr>
              <w:t>Class A</w:t>
            </w:r>
          </w:p>
        </w:tc>
        <w:tc>
          <w:tcPr>
            <w:tcW w:w="800" w:type="dxa"/>
            <w:vAlign w:val="bottom"/>
            <w:vMerge w:val="restart"/>
          </w:tcPr>
          <w:p>
            <w:pPr>
              <w:jc w:val="center"/>
              <w:ind w:left="54"/>
              <w:spacing w:after="0"/>
              <w:rPr>
                <w:sz w:val="20"/>
                <w:szCs w:val="20"/>
                <w:color w:val="auto"/>
              </w:rPr>
            </w:pPr>
            <w:r>
              <w:rPr>
                <w:rFonts w:ascii="Arial" w:cs="Arial" w:eastAsia="Arial" w:hAnsi="Arial"/>
                <w:sz w:val="16"/>
                <w:szCs w:val="16"/>
                <w:color w:val="0000FF"/>
                <w:w w:val="89"/>
              </w:rPr>
              <w:t>6,889,930</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7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w w:val="95"/>
              </w:rPr>
              <w:t>Shares/Class</w:t>
            </w:r>
          </w:p>
        </w:tc>
        <w:tc>
          <w:tcPr>
            <w:tcW w:w="600" w:type="dxa"/>
            <w:vAlign w:val="bottom"/>
            <w:vMerge w:val="restart"/>
          </w:tcPr>
          <w:p>
            <w:pPr>
              <w:ind w:left="30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20" w:type="dxa"/>
            <w:vAlign w:val="bottom"/>
          </w:tcPr>
          <w:p>
            <w:pPr>
              <w:spacing w:after="0"/>
              <w:rPr>
                <w:sz w:val="5"/>
                <w:szCs w:val="5"/>
                <w:color w:val="auto"/>
              </w:rPr>
            </w:pPr>
          </w:p>
        </w:tc>
        <w:tc>
          <w:tcPr>
            <w:tcW w:w="1020" w:type="dxa"/>
            <w:vAlign w:val="bottom"/>
            <w:vMerge w:val="restart"/>
          </w:tcPr>
          <w:p>
            <w:pPr>
              <w:jc w:val="right"/>
              <w:ind w:right="183"/>
              <w:spacing w:after="0" w:line="133" w:lineRule="exact"/>
              <w:rPr>
                <w:sz w:val="20"/>
                <w:szCs w:val="20"/>
                <w:color w:val="auto"/>
              </w:rPr>
            </w:pPr>
            <w:r>
              <w:rPr>
                <w:rFonts w:ascii="Arial" w:cs="Arial" w:eastAsia="Arial" w:hAnsi="Arial"/>
                <w:sz w:val="12"/>
                <w:szCs w:val="12"/>
                <w:color w:val="0000FF"/>
              </w:rPr>
              <w:t>07/11/2016</w:t>
            </w:r>
          </w:p>
        </w:tc>
        <w:tc>
          <w:tcPr>
            <w:tcW w:w="102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260" w:type="dxa"/>
            <w:vAlign w:val="bottom"/>
            <w:gridSpan w:val="2"/>
            <w:vMerge w:val="restart"/>
          </w:tcPr>
          <w:p>
            <w:pPr>
              <w:ind w:left="80"/>
              <w:spacing w:after="0" w:line="133" w:lineRule="exact"/>
              <w:rPr>
                <w:sz w:val="20"/>
                <w:szCs w:val="20"/>
                <w:color w:val="auto"/>
              </w:rPr>
            </w:pPr>
            <w:r>
              <w:rPr>
                <w:rFonts w:ascii="Arial" w:cs="Arial" w:eastAsia="Arial" w:hAnsi="Arial"/>
                <w:sz w:val="12"/>
                <w:szCs w:val="12"/>
                <w:color w:val="0000FF"/>
              </w:rPr>
              <w:t>6,889,930</w:t>
            </w:r>
          </w:p>
        </w:tc>
        <w:tc>
          <w:tcPr>
            <w:tcW w:w="740" w:type="dxa"/>
            <w:vAlign w:val="bottom"/>
            <w:gridSpan w:val="2"/>
            <w:vMerge w:val="restart"/>
          </w:tcPr>
          <w:p>
            <w:pPr>
              <w:jc w:val="center"/>
              <w:ind w:right="26"/>
              <w:spacing w:after="0" w:line="133" w:lineRule="exact"/>
              <w:rPr>
                <w:sz w:val="20"/>
                <w:szCs w:val="20"/>
                <w:color w:val="auto"/>
              </w:rPr>
            </w:pPr>
            <w:r>
              <w:rPr>
                <w:rFonts w:ascii="Arial" w:cs="Arial" w:eastAsia="Arial" w:hAnsi="Arial"/>
                <w:sz w:val="12"/>
                <w:szCs w:val="12"/>
                <w:color w:val="0000FF"/>
                <w:w w:val="89"/>
              </w:rPr>
              <w:t>12/31/2015</w:t>
            </w:r>
          </w:p>
        </w:tc>
        <w:tc>
          <w:tcPr>
            <w:tcW w:w="6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60" w:type="dxa"/>
            <w:vAlign w:val="bottom"/>
            <w:gridSpan w:val="2"/>
            <w:vMerge w:val="restart"/>
          </w:tcPr>
          <w:p>
            <w:pPr>
              <w:ind w:left="420"/>
              <w:spacing w:after="0" w:line="13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760" w:type="dxa"/>
            <w:vAlign w:val="bottom"/>
            <w:gridSpan w:val="2"/>
            <w:vMerge w:val="restart"/>
          </w:tcPr>
          <w:p>
            <w:pPr>
              <w:jc w:val="center"/>
              <w:spacing w:after="0" w:line="133" w:lineRule="exact"/>
              <w:rPr>
                <w:sz w:val="20"/>
                <w:szCs w:val="20"/>
                <w:color w:val="auto"/>
              </w:rPr>
            </w:pPr>
            <w:r>
              <w:rPr>
                <w:rFonts w:ascii="Arial" w:cs="Arial" w:eastAsia="Arial" w:hAnsi="Arial"/>
                <w:sz w:val="12"/>
                <w:szCs w:val="12"/>
                <w:color w:val="0000FF"/>
                <w:w w:val="89"/>
              </w:rPr>
              <w:t>6,889,930</w:t>
            </w:r>
          </w:p>
        </w:tc>
        <w:tc>
          <w:tcPr>
            <w:tcW w:w="620" w:type="dxa"/>
            <w:vAlign w:val="bottom"/>
            <w:vMerge w:val="restart"/>
          </w:tcPr>
          <w:p>
            <w:pPr>
              <w:jc w:val="right"/>
              <w:ind w:right="121"/>
              <w:spacing w:after="0" w:line="133" w:lineRule="exact"/>
              <w:rPr>
                <w:sz w:val="20"/>
                <w:szCs w:val="20"/>
                <w:color w:val="auto"/>
              </w:rPr>
            </w:pPr>
            <w:r>
              <w:rPr>
                <w:rFonts w:ascii="Arial" w:cs="Arial" w:eastAsia="Arial" w:hAnsi="Arial"/>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6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restart"/>
          </w:tcPr>
          <w:p>
            <w:pPr>
              <w:jc w:val="center"/>
              <w:ind w:right="3"/>
              <w:spacing w:after="0"/>
              <w:rPr>
                <w:sz w:val="20"/>
                <w:szCs w:val="20"/>
                <w:color w:val="auto"/>
              </w:rPr>
            </w:pPr>
            <w:r>
              <w:rPr>
                <w:rFonts w:ascii="Arial" w:cs="Arial" w:eastAsia="Arial" w:hAnsi="Arial"/>
                <w:sz w:val="12"/>
                <w:szCs w:val="12"/>
                <w:color w:val="0000FF"/>
                <w:w w:val="84"/>
              </w:rPr>
              <w:t>Shares</w:t>
            </w:r>
          </w:p>
        </w:tc>
        <w:tc>
          <w:tcPr>
            <w:tcW w:w="8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A Units</w:t>
            </w: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6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6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8"/>
        </w:trPr>
        <w:tc>
          <w:tcPr>
            <w:tcW w:w="760" w:type="dxa"/>
            <w:vAlign w:val="bottom"/>
            <w:gridSpan w:val="2"/>
            <w:vMerge w:val="restart"/>
          </w:tcPr>
          <w:p>
            <w:pPr>
              <w:ind w:left="60"/>
              <w:spacing w:after="0" w:line="133" w:lineRule="exact"/>
              <w:rPr>
                <w:sz w:val="20"/>
                <w:szCs w:val="20"/>
                <w:color w:val="auto"/>
              </w:rPr>
            </w:pPr>
            <w:r>
              <w:rPr>
                <w:rFonts w:ascii="Arial" w:cs="Arial" w:eastAsia="Arial" w:hAnsi="Arial"/>
                <w:sz w:val="12"/>
                <w:szCs w:val="12"/>
                <w:color w:val="0000FF"/>
                <w:w w:val="95"/>
              </w:rPr>
              <w:t>Shares/Class</w:t>
            </w: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vMerge w:val="restart"/>
          </w:tcPr>
          <w:p>
            <w:pPr>
              <w:jc w:val="center"/>
              <w:ind w:right="23"/>
              <w:spacing w:after="0" w:line="133" w:lineRule="exact"/>
              <w:rPr>
                <w:sz w:val="20"/>
                <w:szCs w:val="20"/>
                <w:color w:val="auto"/>
              </w:rPr>
            </w:pPr>
            <w:r>
              <w:rPr>
                <w:rFonts w:ascii="Arial" w:cs="Arial" w:eastAsia="Arial" w:hAnsi="Arial"/>
                <w:sz w:val="12"/>
                <w:szCs w:val="12"/>
                <w:color w:val="0000FF"/>
                <w:w w:val="91"/>
              </w:rPr>
              <w:t>Class A</w:t>
            </w:r>
          </w:p>
        </w:tc>
        <w:tc>
          <w:tcPr>
            <w:tcW w:w="960" w:type="dxa"/>
            <w:vAlign w:val="bottom"/>
            <w:gridSpan w:val="2"/>
            <w:vMerge w:val="restart"/>
          </w:tcPr>
          <w:p>
            <w:pPr>
              <w:jc w:val="center"/>
              <w:spacing w:after="0" w:line="190" w:lineRule="exact"/>
              <w:rPr>
                <w:sz w:val="20"/>
                <w:szCs w:val="20"/>
                <w:color w:val="auto"/>
              </w:rPr>
            </w:pPr>
            <w:r>
              <w:rPr>
                <w:rFonts w:ascii="Arial" w:cs="Arial" w:eastAsia="Arial" w:hAnsi="Arial"/>
                <w:sz w:val="16"/>
                <w:szCs w:val="16"/>
                <w:color w:val="0000FF"/>
                <w:w w:val="82"/>
              </w:rPr>
              <w:t>3,146,764</w:t>
            </w:r>
            <w:r>
              <w:rPr>
                <w:rFonts w:ascii="Arial" w:cs="Arial" w:eastAsia="Arial" w:hAnsi="Arial"/>
                <w:sz w:val="20"/>
                <w:szCs w:val="20"/>
                <w:color w:val="008000"/>
                <w:w w:val="82"/>
                <w:vertAlign w:val="superscript"/>
              </w:rPr>
              <w:t>(3)(4)</w:t>
            </w:r>
          </w:p>
        </w:tc>
        <w:tc>
          <w:tcPr>
            <w:tcW w:w="700" w:type="dxa"/>
            <w:vAlign w:val="bottom"/>
          </w:tcPr>
          <w:p>
            <w:pPr>
              <w:spacing w:after="0"/>
              <w:rPr>
                <w:sz w:val="4"/>
                <w:szCs w:val="4"/>
                <w:color w:val="auto"/>
              </w:rPr>
            </w:pPr>
          </w:p>
        </w:tc>
        <w:tc>
          <w:tcPr>
            <w:tcW w:w="760" w:type="dxa"/>
            <w:vAlign w:val="bottom"/>
            <w:gridSpan w:val="2"/>
            <w:vMerge w:val="restart"/>
          </w:tcPr>
          <w:p>
            <w:pPr>
              <w:jc w:val="center"/>
              <w:spacing w:after="0" w:line="190" w:lineRule="exact"/>
              <w:rPr>
                <w:sz w:val="20"/>
                <w:szCs w:val="20"/>
                <w:color w:val="auto"/>
              </w:rPr>
            </w:pPr>
            <w:r>
              <w:rPr>
                <w:rFonts w:ascii="Arial" w:cs="Arial" w:eastAsia="Arial" w:hAnsi="Arial"/>
                <w:sz w:val="12"/>
                <w:szCs w:val="12"/>
                <w:color w:val="0000FF"/>
                <w:w w:val="83"/>
              </w:rPr>
              <w:t>3,146,764</w:t>
            </w:r>
            <w:r>
              <w:rPr>
                <w:rFonts w:ascii="Arial" w:cs="Arial" w:eastAsia="Arial" w:hAnsi="Arial"/>
                <w:sz w:val="20"/>
                <w:szCs w:val="20"/>
                <w:color w:val="008000"/>
                <w:w w:val="83"/>
                <w:vertAlign w:val="superscript"/>
              </w:rPr>
              <w:t>(3)(4)</w:t>
            </w: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760" w:type="dxa"/>
            <w:vAlign w:val="bottom"/>
            <w:gridSpan w:val="2"/>
            <w:vMerge w:val="continue"/>
          </w:tcPr>
          <w:p>
            <w:pPr>
              <w:spacing w:after="0"/>
              <w:rPr>
                <w:sz w:val="7"/>
                <w:szCs w:val="7"/>
                <w:color w:val="auto"/>
              </w:rPr>
            </w:pPr>
          </w:p>
        </w:tc>
        <w:tc>
          <w:tcPr>
            <w:tcW w:w="60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gridSpan w:val="2"/>
            <w:vMerge w:val="restart"/>
          </w:tcPr>
          <w:p>
            <w:pPr>
              <w:jc w:val="center"/>
              <w:ind w:right="46"/>
              <w:spacing w:after="0"/>
              <w:rPr>
                <w:sz w:val="20"/>
                <w:szCs w:val="20"/>
                <w:color w:val="auto"/>
              </w:rPr>
            </w:pPr>
            <w:r>
              <w:rPr>
                <w:rFonts w:ascii="Arial" w:cs="Arial" w:eastAsia="Arial" w:hAnsi="Arial"/>
                <w:sz w:val="10"/>
                <w:szCs w:val="10"/>
                <w:color w:val="008000"/>
                <w:w w:val="97"/>
              </w:rPr>
              <w:t>(3)(4)</w:t>
            </w:r>
          </w:p>
        </w:tc>
        <w:tc>
          <w:tcPr>
            <w:tcW w:w="660" w:type="dxa"/>
            <w:vAlign w:val="bottom"/>
            <w:vMerge w:val="restart"/>
          </w:tcPr>
          <w:p>
            <w:pPr>
              <w:jc w:val="center"/>
              <w:ind w:right="27"/>
              <w:spacing w:after="0"/>
              <w:rPr>
                <w:sz w:val="20"/>
                <w:szCs w:val="20"/>
                <w:color w:val="auto"/>
              </w:rPr>
            </w:pPr>
            <w:r>
              <w:rPr>
                <w:rFonts w:ascii="Arial" w:cs="Arial" w:eastAsia="Arial" w:hAnsi="Arial"/>
                <w:sz w:val="10"/>
                <w:szCs w:val="10"/>
                <w:color w:val="008000"/>
                <w:w w:val="89"/>
              </w:rPr>
              <w:t>(3)(4)</w:t>
            </w:r>
          </w:p>
        </w:tc>
        <w:tc>
          <w:tcPr>
            <w:tcW w:w="74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57"/>
        </w:trPr>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A Units/GP</w:t>
            </w: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vMerge w:val="restart"/>
          </w:tcPr>
          <w:p>
            <w:pPr>
              <w:jc w:val="center"/>
              <w:ind w:right="3"/>
              <w:spacing w:after="0"/>
              <w:rPr>
                <w:sz w:val="20"/>
                <w:szCs w:val="20"/>
                <w:color w:val="auto"/>
              </w:rPr>
            </w:pPr>
            <w:r>
              <w:rPr>
                <w:rFonts w:ascii="Arial" w:cs="Arial" w:eastAsia="Arial" w:hAnsi="Arial"/>
                <w:sz w:val="12"/>
                <w:szCs w:val="12"/>
                <w:color w:val="0000FF"/>
                <w:w w:val="84"/>
              </w:rPr>
              <w:t>Shares</w:t>
            </w:r>
          </w:p>
        </w:tc>
        <w:tc>
          <w:tcPr>
            <w:tcW w:w="96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76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7"/>
                <w:szCs w:val="7"/>
                <w:color w:val="0000FF"/>
              </w:rPr>
              <w:t>(3)(4)</w:t>
            </w:r>
            <w:r>
              <w:rPr>
                <w:rFonts w:ascii="Arial" w:cs="Arial" w:eastAsia="Arial" w:hAnsi="Arial"/>
                <w:sz w:val="9"/>
                <w:szCs w:val="9"/>
                <w:color w:val="008000"/>
                <w:vertAlign w:val="superscript"/>
              </w:rPr>
              <w:t>(3)(4)</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760" w:type="dxa"/>
            <w:vAlign w:val="bottom"/>
            <w:gridSpan w:val="2"/>
          </w:tcPr>
          <w:p>
            <w:pPr>
              <w:ind w:left="60"/>
              <w:spacing w:after="0"/>
              <w:rPr>
                <w:sz w:val="20"/>
                <w:szCs w:val="20"/>
                <w:color w:val="auto"/>
              </w:rPr>
            </w:pPr>
            <w:r>
              <w:rPr>
                <w:rFonts w:ascii="Arial" w:cs="Arial" w:eastAsia="Arial" w:hAnsi="Arial"/>
                <w:sz w:val="12"/>
                <w:szCs w:val="12"/>
                <w:color w:val="0000FF"/>
              </w:rPr>
              <w:t>Units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180" w:hanging="7"/>
        <w:spacing w:after="0" w:line="244"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Plains AAP, L.P. ("AAP"), after December 31, 2015, a holder of vested Class B Units of AAP (the "Class B Units") may convert, from time to time, such Class B Units into Class A Units in AAP (the "Class A Units") and Class B shares (the "Class B shares") of Plains GP Holdings, L.P. (the "Issuer"), in each case at the then applicable conversion ratio. Effective on 7/11/2016, based on the current conversion ratio of 0.941, the Reporting Person converted 7,319,344 Class B Units into 6,889,930 Class A Units and 6,889,930 Class B shares.</w:t>
      </w:r>
    </w:p>
    <w:p>
      <w:pPr>
        <w:spacing w:after="0" w:line="25"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the right to convert Class B Units into Class A Units does not expire.</w:t>
      </w:r>
    </w:p>
    <w:p>
      <w:pPr>
        <w:spacing w:after="0" w:line="43" w:lineRule="exact"/>
        <w:rPr>
          <w:rFonts w:ascii="Arial" w:cs="Arial" w:eastAsia="Arial" w:hAnsi="Arial"/>
          <w:sz w:val="12"/>
          <w:szCs w:val="12"/>
          <w:color w:val="008000"/>
        </w:rPr>
      </w:pPr>
    </w:p>
    <w:p>
      <w:pPr>
        <w:ind w:left="40" w:right="140" w:hanging="7"/>
        <w:spacing w:after="0" w:line="269"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Reporting Person is a member of PAA Management LLC, the general partner of PAA Management, L.P. ("PAA Management") and a limited partner of PAA Management. As of the date of this Form 4, the Reporting Person holds an indirect ownership interest in the Issuer through his ownership in PAA Management. Therefore he may be deemed to be a beneficial owner of the interests held by PAA Management. The limited partnership agreement of AAP provides that each limited partner of AAP, including PAA Management, will have the right, at any time and from time to time, to exchange (the "Exchange Right") its Class A Units in AAP (the "Class A Units"), together with a like number of Class B shares of the Issuer (the "Class B shares") and units of the Issuer's general partner (the "GP Units"), for Class A shares of the Issuer on a one-for-one basis.</w:t>
      </w:r>
    </w:p>
    <w:p>
      <w:pPr>
        <w:spacing w:after="0" w:line="12" w:lineRule="exact"/>
        <w:rPr>
          <w:rFonts w:ascii="Arial" w:cs="Arial" w:eastAsia="Arial" w:hAnsi="Arial"/>
          <w:sz w:val="11"/>
          <w:szCs w:val="11"/>
          <w:color w:val="008000"/>
        </w:rPr>
      </w:pPr>
    </w:p>
    <w:p>
      <w:pPr>
        <w:ind w:left="40" w:right="260" w:hanging="7"/>
        <w:spacing w:after="0" w:line="244"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Reporting Person's proportional interest in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8" w:lineRule="exact"/>
        <w:rPr>
          <w:sz w:val="20"/>
          <w:szCs w:val="20"/>
          <w:color w:val="auto"/>
        </w:rPr>
      </w:pPr>
    </w:p>
    <w:tbl>
      <w:tblPr>
        <w:tblLayout w:type="fixed"/>
        <w:tblInd w:w="6860" w:type="dxa"/>
        <w:tblCellMar>
          <w:top w:w="0" w:type="dxa"/>
          <w:left w:w="0" w:type="dxa"/>
          <w:bottom w:w="0" w:type="dxa"/>
          <w:right w:w="0" w:type="dxa"/>
        </w:tblCellMar>
      </w:tblPr>
      <w:tr>
        <w:trPr>
          <w:trHeight w:val="184"/>
        </w:trPr>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/s/ Harry N. Pefanis</w:t>
            </w:r>
          </w:p>
        </w:tc>
        <w:tc>
          <w:tcPr>
            <w:tcW w:w="104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7"/>
              </w:rPr>
              <w:t>07/12/2016</w:t>
            </w:r>
          </w:p>
        </w:tc>
      </w:tr>
      <w:tr>
        <w:trPr>
          <w:trHeight w:val="209"/>
        </w:trPr>
        <w:tc>
          <w:tcPr>
            <w:tcW w:w="23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40" w:right="4520" w:hanging="7"/>
        <w:spacing w:after="0" w:line="313"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250"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2020-01-19T08:39:56Z</dcterms:created>
  <dcterms:modified xsi:type="dcterms:W3CDTF">2020-01-19T08:39:56Z</dcterms:modified>
</cp:coreProperties>
</file>