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1-36132</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90-1005472</w:t>
            </w:r>
          </w:p>
        </w:tc>
      </w:tr>
      <w:tr>
        <w:trPr>
          <w:trHeight w:val="216"/>
        </w:trPr>
        <w:tc>
          <w:tcPr>
            <w:tcW w:w="25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incorporation)</w:t>
            </w:r>
          </w:p>
        </w:tc>
        <w:tc>
          <w:tcPr>
            <w:tcW w:w="48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500" w:type="dxa"/>
            <w:vAlign w:val="bottom"/>
          </w:tcPr>
          <w:p>
            <w:pPr>
              <w:spacing w:after="0"/>
              <w:rPr>
                <w:sz w:val="24"/>
                <w:szCs w:val="24"/>
                <w:color w:val="auto"/>
              </w:rPr>
            </w:pP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 Houston, Texas 77002</w:t>
            </w:r>
          </w:p>
        </w:tc>
        <w:tc>
          <w:tcPr>
            <w:tcW w:w="1940" w:type="dxa"/>
            <w:vAlign w:val="bottom"/>
          </w:tcPr>
          <w:p>
            <w:pPr>
              <w:spacing w:after="0"/>
              <w:rPr>
                <w:sz w:val="24"/>
                <w:szCs w:val="24"/>
                <w:color w:val="auto"/>
              </w:rPr>
            </w:pPr>
          </w:p>
        </w:tc>
      </w:tr>
      <w:tr>
        <w:trPr>
          <w:trHeight w:val="234"/>
        </w:trPr>
        <w:tc>
          <w:tcPr>
            <w:tcW w:w="2500" w:type="dxa"/>
            <w:vAlign w:val="bottom"/>
          </w:tcPr>
          <w:p>
            <w:pPr>
              <w:spacing w:after="0"/>
              <w:rPr>
                <w:sz w:val="20"/>
                <w:szCs w:val="20"/>
                <w:color w:val="auto"/>
              </w:rPr>
            </w:pP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 .</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2.03 regarding the Amendments, as defined below, is incorporated by reference into this Item 1.01.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26, 2026, Plains All American Pipeline, L.P. (“PAA”), a subsidiary of Plains GP Holdings, L.P. (the “Registrant”) and certain of its subsidiaries entered into (i) a Third Amendment to Credit Agreement (the “Revolver Third Amendment”) with Bank of America, N.A., as administrative agent, and the lenders party thereto, which amends that certain Credit Agreement dated as of August 20, 2021 (as previously amended, the “Revolver”), and (ii) a Third Amendment to Fourth Amended and Restated Credit Agreement (the “Hedged Inventory Third Amendment,” and together with the Revolver Third Amendment, the “Amendments”) with Bank of America, N.A., as administrative agent, and the lenders party thereto, which amends that certain Fourth Amended and Restated Credit Agreement dated as of August 20, 2021 (as previously amended, the “Hedged Inventory Facility”).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Among other things, each Amendment replaces Plains Midstream Canada ULC (“PMCULC”) with Plains Canada Liquid Pipelines ULC (“PCLPULC”) as a borrower under the applicable facility. In connection with such replacement, (a) all commitments to extend credit to PMCULC under the applicable facility were terminated, (b) PMCULC was released from its obligations under the applicable loan documents, and, with respect to the Hedged Inventory Facility, any liens on collateral granted by PMCULC under the related collateral documents were released, and (c) PCLPULC agreed to be bound by the terms of the applicable credit agreement as if originally a borrower thereunder and, with respect to the Hedged Inventory Facility, joined the security documents and granted a security interest in the collateral described therein.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Amendments also include customary conditions to effectiveness. The Amendments further include customary representations and warranties and ratifications by PAA and the other parties, including confirmation that PAA’s guaranty of borrower obligations under the Hedged Inventory Facility remains in full force and effect.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 Amendments did not change the aggregate lender commitments, maturity dates, pricing, covenants or other material economic terms of the Revolver or the Hedged Inventory Facility.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Revolver Third Amendment and the Hedged Inventory Third Amendment do not purport to be complete and are qualified in their entirety by reference to the full text of such documents, copies of which are filed as Exhibits 10.1 and 10.2 to this Current Report on Form 8-K and are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7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760" w:type="dxa"/>
            <w:vAlign w:val="bottom"/>
          </w:tcPr>
          <w:p>
            <w:pPr>
              <w:spacing w:after="0"/>
              <w:rPr>
                <w:sz w:val="20"/>
                <w:szCs w:val="20"/>
                <w:color w:val="auto"/>
              </w:rPr>
            </w:pP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169"/>
        </w:trPr>
        <w:tc>
          <w:tcPr>
            <w:tcW w:w="660" w:type="dxa"/>
            <w:vAlign w:val="bottom"/>
          </w:tcPr>
          <w:p>
            <w:pPr>
              <w:spacing w:after="0"/>
              <w:rPr>
                <w:sz w:val="14"/>
                <w:szCs w:val="14"/>
                <w:color w:val="auto"/>
              </w:rPr>
            </w:pPr>
          </w:p>
        </w:tc>
        <w:tc>
          <w:tcPr>
            <w:tcW w:w="10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14"/>
                <w:szCs w:val="14"/>
                <w:color w:val="auto"/>
              </w:rPr>
            </w:pPr>
          </w:p>
        </w:tc>
        <w:tc>
          <w:tcPr>
            <w:tcW w:w="93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Third Amendment to Credit Agreement, dated as of February 26, 2026, by and among Plains All American Pipeline, L.P., Plains</w:t>
            </w:r>
          </w:p>
        </w:tc>
        <w:tc>
          <w:tcPr>
            <w:tcW w:w="20" w:type="dxa"/>
            <w:vAlign w:val="bottom"/>
          </w:tcPr>
          <w:p>
            <w:pPr>
              <w:spacing w:after="0"/>
              <w:rPr>
                <w:sz w:val="14"/>
                <w:szCs w:val="14"/>
                <w:color w:val="auto"/>
              </w:rPr>
            </w:pPr>
          </w:p>
        </w:tc>
      </w:tr>
      <w:tr>
        <w:trPr>
          <w:trHeight w:val="196"/>
        </w:trPr>
        <w:tc>
          <w:tcPr>
            <w:tcW w:w="6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Canada Liquid Pipelines ULC, Bank of America, N.A., as Administrative Agent, and the lenders party thereto.</w:t>
            </w:r>
          </w:p>
        </w:tc>
        <w:tc>
          <w:tcPr>
            <w:tcW w:w="13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0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200" w:type="dxa"/>
            <w:vAlign w:val="bottom"/>
          </w:tcPr>
          <w:p>
            <w:pPr>
              <w:spacing w:after="0"/>
              <w:rPr>
                <w:sz w:val="17"/>
                <w:szCs w:val="17"/>
                <w:color w:val="auto"/>
              </w:rPr>
            </w:pPr>
          </w:p>
        </w:tc>
        <w:tc>
          <w:tcPr>
            <w:tcW w:w="93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Third Amendment to Fourth Amended and Restated Credit Agreement, dated as of February 26, 2026, by and among Plains</w:t>
            </w:r>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Marketing, L.P., Plains Canada Liquid Pipelines ULC, Plains All American Pipeline, L.P., Bank of America, N.A., as</w:t>
            </w:r>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Administrative Agent, and the lenders party thereto.</w:t>
            </w:r>
          </w:p>
        </w:tc>
        <w:tc>
          <w:tcPr>
            <w:tcW w:w="55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color w:val="auto"/>
                <w:w w:val="88"/>
              </w:rPr>
              <w:t>2</w:t>
            </w:r>
          </w:p>
        </w:tc>
        <w:tc>
          <w:tcPr>
            <w:tcW w:w="4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GP HOLDNGS,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General Counsel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CREDIT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THIRD AMENDMENT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26th day of February, 2026, is by and among PLAINS ALL AMERICAN PIPELINE, L.P.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CANADA LIQUID PIPELINES ULC, a British Columbia unlimited liability company (“</w:t>
      </w:r>
      <w:r>
        <w:rPr>
          <w:rFonts w:ascii="Times New Roman" w:cs="Times New Roman" w:eastAsia="Times New Roman" w:hAnsi="Times New Roman"/>
          <w:sz w:val="18"/>
          <w:szCs w:val="18"/>
          <w:u w:val="single" w:color="auto"/>
          <w:color w:val="auto"/>
        </w:rPr>
        <w:t>PCLPULC</w:t>
      </w:r>
      <w:r>
        <w:rPr>
          <w:rFonts w:ascii="Times New Roman" w:cs="Times New Roman" w:eastAsia="Times New Roman" w:hAnsi="Times New Roman"/>
          <w:sz w:val="18"/>
          <w:szCs w:val="18"/>
          <w:color w:val="auto"/>
        </w:rPr>
        <w:t>”), BANK OF AMERICA, N.A., as Administrative Agent, and the Lenders party 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Borrowers, Administrative Agent and the L/C Issuers and Lenders party thereto entered into that certain Credit Agreement dated as of August 20, 2021 (as amended by the First Amendment to Credit Agreement dated as of August 22, 2022 and Second Amendment to Credit Agreement dated as of August 19, 2024,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for the purposes and consideration therein expressed;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Borrowers, PCLPULC, Administrative Agent and the Lenders party hereto desire to amend the Original Agreement to replace PMCULC as a Borrower under the Credit Agreement (as defined below) with PCLPULC and release PMCULC from all Obligations under the Loan Documents;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56"/>
        <w:spacing w:after="0" w:line="250" w:lineRule="auto"/>
        <w:tabs>
          <w:tab w:leader="none" w:pos="7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7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Third Amendment to Credit Agreement.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Replacement of PMCULC with PCLPULC; Release of PMCULC</w:t>
      </w:r>
      <w:r>
        <w:rPr>
          <w:rFonts w:ascii="Times New Roman" w:cs="Times New Roman" w:eastAsia="Times New Roman" w:hAnsi="Times New Roman"/>
          <w:sz w:val="18"/>
          <w:szCs w:val="18"/>
          <w:color w:val="auto"/>
        </w:rPr>
        <w:t>. The Original Agreement is hereby amended as follows: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reference to “PLAINS MIDSTREAM CANADA ULC” on the cover page of the Original Agreement shall refer instead to “PLAINS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CANADA LIQUID PIPELINES ULC”, the reference to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set forth in the preamble of the Original Agreement shall refer instead to “PLAINS CANADA LIQUID PIPELINES ULC, a British Columbia unlimited liability company”, the definition of PMCULC set forth in Section 1.01 of the Original Agreement shall be replaced with the definition of “PCLPULC” set forth in the preamble hereof, and all references to PMCULC in the Original Agreement shall be amended to refer instead to PCLPULC (other than references to PMCULC set forth in the final sentence of the preamble, in the definition of “Existing Credit Agreement” and in Section 4.01 of the Original Agreement, which are retained for historical reference only);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(b)           PCLPULC shall constitute a Borrower for purposes of the Credit Agreement as if originally a party thereto and shall be entitled to request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extensions of credit thereunder, and each Lender and each L/C Issuer agrees to extend credit to PCLPULC on the terms and conditions set forth in the</w:t>
      </w:r>
    </w:p>
    <w:p>
      <w:pPr>
        <w:spacing w:after="0" w:line="9"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9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PCLPULC agrees to be bound by the provisions of the Credit Agreement previously applicable to PMCULC as a Borrower thereunder, and the Company acknowledges and agrees that all payment Obligations of PCLPULC are and shall be guaranteed by the Company pursuant to the Company Guaranty, which is hereby ratified and confirmed in all respects;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All commitments of the Lenders to make Loans or otherwise extend credit to PMCULC under the Credit Agreement shall be terminated and PMCULC shall be released from any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such release shall not release the Company from its guarantee of the payment Obligations of PMCULC pursuant to the Company Guaranty.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In furtherance of the foregoing, Administrative Agent and Lenders agree to deliver, at the Company’s expense, such additional documentation as the Company may reasonably request to effectuate the release of PMCULC set forth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 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7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as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executed counterparts of this Amendment from each Borrower, PCLPULC, Administrative Agent and Lenders, sufficient in number for distribution to the Administrative Agent, each Lender and the Company;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if so requested at least three Business Days prior to the Amendment Effective Date, a Swing Line Note executed by PCLPULC in favor of the Swing Line Lender and a Committed Loan Note executed by PCLPULC in favor of each requesting Lender;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such certificates of resolutions or other action, incumbency certificates and/or other certificates of Responsible Officers of PCLPULC as the Administrative Agent may reasonably require evidencing the identity, authority and capacity of each Responsible Officer thereof authorized to act as a Responsible Officer in connection with this Amendment, the Credit Agreement and the other Loan Documents to which PCLPULC is a party;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PCLPULC is duly organized or formed, and that PCLPULC is validly existing and in good standing in its jurisdiction of organization, issued by the appropriate authorities of such jurisdiction;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(v)                favorable opinions of (A) Richard McGee, Esq., General Counsel for the Company and PCLPULC, (B) Vinson &amp; Elkins LLP, special Texas and New York counsel to the Company and PCLPULC, and (C) Cox Taylor, special Canadian counsel to PCLPULC, addressed to the Administrative Agent and each Lender;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               a certificate signed by a Responsible Officer of the Company certifying (A) that the conditions specified in Section 4.02(a) and</w:t>
      </w:r>
    </w:p>
    <w:p>
      <w:pPr>
        <w:spacing w:after="0" w:line="21" w:lineRule="exact"/>
        <w:rPr>
          <w:sz w:val="20"/>
          <w:szCs w:val="20"/>
          <w:color w:val="auto"/>
        </w:rPr>
      </w:pPr>
    </w:p>
    <w:p>
      <w:pPr>
        <w:ind w:left="660" w:hanging="4"/>
        <w:spacing w:after="0" w:line="250" w:lineRule="auto"/>
        <w:tabs>
          <w:tab w:leader="none" w:pos="9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Credit Agreement have been satisfied, (B) that PCLPULC is a wholly-owned Subsidiary of the Company and (C) PCLPULC’s true and correct Canadian corporate access number and jurisdiction of organization; and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560"/>
        <w:spacing w:after="0" w:line="260" w:lineRule="auto"/>
        <w:rPr>
          <w:sz w:val="20"/>
          <w:szCs w:val="20"/>
          <w:color w:val="auto"/>
        </w:rPr>
      </w:pPr>
      <w:r>
        <w:rPr>
          <w:rFonts w:ascii="Times New Roman" w:cs="Times New Roman" w:eastAsia="Times New Roman" w:hAnsi="Times New Roman"/>
          <w:sz w:val="18"/>
          <w:szCs w:val="18"/>
          <w:color w:val="auto"/>
        </w:rPr>
        <w:t>(vii)              such other assurances, certificates, documents, consents or opinions as the Administrative Agent may reasonably require.  </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           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(c)            The Company shall have paid all reasonable fees, charges and disbursements of counsel to the Administrative Agent to the extent invoiced prior to the Amendment Effective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           (i) Upon the reasonable request of any Lender made at least five days prior to the Amendment Effective Date, the Company shall have provided to such Lender with respect to PCLPULC, and such Lender shall be reasonably satisfied with, the documentation and other information so requested with respect to PCLPULC in connection with applicable “know your customer” and anti-money-laundering rules and regulations, including, without limitation, the PATRIOT Act, in each case at least three days prior to the Amendment Effective Date, and (ii) if PCLPULC qualifies as a “legal entity customer” under the Beneficial Ownership Regulation, PCLPULC shall have delivered, to each Lender that so requests, a Beneficial Ownership Certification in relation to it.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All outstanding Loans and other Obligations owing by PMCULC to Administrative Agent and/or Lenders shall have been paid in full.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7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In order to induce Administrative Agent, L/C Issuers and Lenders to enter into this Amendment, the Company represents and warrants to Administrative Agent, L/C Issuers and each Lender that: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representations and warranties of (i)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20"/>
        <w:spacing w:after="0" w:line="250" w:lineRule="auto"/>
        <w:rPr>
          <w:sz w:val="20"/>
          <w:szCs w:val="20"/>
          <w:color w:val="auto"/>
        </w:rPr>
      </w:pPr>
      <w:r>
        <w:rPr>
          <w:rFonts w:ascii="Times New Roman" w:cs="Times New Roman" w:eastAsia="Times New Roman" w:hAnsi="Times New Roman"/>
          <w:sz w:val="18"/>
          <w:szCs w:val="18"/>
          <w:color w:val="auto"/>
        </w:rPr>
        <w:t>(b)           No Default has occurred and is continuing as of the Amendment Effective Date or would immediately result from the effectiveness hereof.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8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5.2.     </w:t>
      </w:r>
      <w:r>
        <w:rPr>
          <w:rFonts w:ascii="Times New Roman" w:cs="Times New Roman" w:eastAsia="Times New Roman" w:hAnsi="Times New Roman"/>
          <w:sz w:val="17"/>
          <w:szCs w:val="17"/>
          <w:u w:val="single" w:color="auto"/>
          <w:color w:val="auto"/>
        </w:rPr>
        <w:t>  Loan Documents</w:t>
      </w:r>
      <w:r>
        <w:rPr>
          <w:rFonts w:ascii="Times New Roman" w:cs="Times New Roman" w:eastAsia="Times New Roman" w:hAnsi="Times New Roman"/>
          <w:sz w:val="17"/>
          <w:szCs w:val="17"/>
          <w:color w:val="auto"/>
        </w:rPr>
        <w:t>. This Amendment is a Loan Document, and all provisions in the Credit Agreement pertaining to Loan Documents apply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78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5.3.      GOVERNING LAW.</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THIS AMENDMENT SHALL BE GOVERNED BY, AND CONSTRUED IN ACCORDANCE WITH, THE LAWS OF THE STATE OF NEW YORK</w:t>
      </w:r>
      <w:r>
        <w:rPr>
          <w:rFonts w:ascii="Times New Roman" w:cs="Times New Roman" w:eastAsia="Times New Roman" w:hAnsi="Times New Roman"/>
          <w:sz w:val="18"/>
          <w:szCs w:val="18"/>
          <w:color w:val="auto"/>
        </w:rPr>
        <w: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both"/>
        <w:ind w:firstLine="656"/>
        <w:spacing w:after="0" w:line="250" w:lineRule="auto"/>
        <w:tabs>
          <w:tab w:leader="none" w:pos="7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50" w:lineRule="auto"/>
        <w:tabs>
          <w:tab w:leader="none" w:pos="7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0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tc>
      </w:tr>
      <w:tr>
        <w:trPr>
          <w:trHeight w:val="212"/>
        </w:trPr>
        <w:tc>
          <w:tcPr>
            <w:tcW w:w="3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a Borrower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PLAINS ALL AMERICAN GP LLC,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MIDSTREAM CANADA ULC,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a Borrower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CANADA LIQUID PIPELINES ULC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34"/>
        </w:trPr>
        <w:tc>
          <w:tcPr>
            <w:tcW w:w="360" w:type="dxa"/>
            <w:vAlign w:val="bottom"/>
          </w:tcPr>
          <w:p>
            <w:pPr>
              <w:spacing w:after="0"/>
              <w:rPr>
                <w:sz w:val="20"/>
                <w:szCs w:val="20"/>
                <w:color w:val="auto"/>
              </w:rPr>
            </w:pPr>
          </w:p>
        </w:tc>
        <w:tc>
          <w:tcPr>
            <w:tcW w:w="56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AMERICA,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Melanie Brichant</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Melanie Brichant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AVP</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AMERICA,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 an L/C Issuer and Swing Line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Baqui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Megan Baqui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 and an L/C Issuer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Gabriel Juarez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Gabriel Juarez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 and an L/C Issuer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Anca Loghin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Anca Loghin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19"/>
                <w:szCs w:val="19"/>
                <w:color w:val="auto"/>
              </w:rPr>
            </w:pP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 Lender and</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an L/C Issuer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Emily Board</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Emily Board</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BANCO BILBAO VIZCAYA ARGENTARIA, S.A.</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Cara Younger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Cara Younger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Armen Semizian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Armen Semizian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Johnston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Johnston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on behalf of its Chicago Branch</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7</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NOVA SCOTIA, HOUSTON BRANCH,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Priyanka MacRae</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Priyanka MacRae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Connor Schrotel</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Connor Schrotel</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Subha Pasumarti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Subha Pasumarti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Rivera</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Rivera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Sacks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Sacks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Vidhya Rajasekar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Vidhya Rajasekar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Danielle Bernicky</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Danielle Bernicky</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PNC BANK CANADA BRANCH,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Cameron Ruff</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Cameron Ruff</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Valentine</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Valentine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Emilee Scott</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Emilee Scott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17</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Irlen Mak</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Irlen Mak</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THE TORONTO-DOMINION BANK,</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Schwartz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Schwartz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Lincoln LaCour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Lincoln LaCour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Lawrence</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Lawrence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ZIONS BANCORPORATION, N.A. DBA AMEGY BANK</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Cameron Burns                 </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Cameron Burns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34"/>
        </w:trPr>
        <w:tc>
          <w:tcPr>
            <w:tcW w:w="1980" w:type="dxa"/>
            <w:vAlign w:val="bottom"/>
          </w:tcPr>
          <w:p>
            <w:pPr>
              <w:spacing w:after="0"/>
              <w:rPr>
                <w:sz w:val="20"/>
                <w:szCs w:val="20"/>
                <w:color w:val="auto"/>
              </w:rPr>
            </w:pPr>
          </w:p>
        </w:tc>
        <w:tc>
          <w:tcPr>
            <w:tcW w:w="9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Karina Rodriguez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Karina Rodriguez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AGRICULTURAL BANK OF CHINA LIMITED</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Nelson Chou</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Nelson Chou</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Head of Corporate Banking Department</w:t>
            </w:r>
          </w:p>
        </w:tc>
      </w:tr>
    </w:tbl>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60"/>
          </w:cols>
          <w:pgMar w:left="320" w:top="68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color w:val="auto"/>
        </w:rPr>
        <w:t>THIRD AMENDMENT TO FOURTH AMENDED AND RESTATED CREDIT AGREEMENT</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THIRD AMENDMENT TO FOURTH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26th day of February, 2026 is by and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CANADA LIQUID PIPELINES ULC, a British Columbia unlimited liability company (“PCLPULC”), PLAINS ALL AMERICAN PIPELINE, L.P., a Delaware limited partnership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as guarantor, BANK OF AMERICA, N.A., as Administrative Agent, and the Lenders party 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Borrowers, PAA, Administrative Agent and the L/C Issuers and Lenders party thereto entered into that certain Fourth Amended and Restated Credit Agreement dated as of August 20, 2021 (as amended by the First Amendment to Fourth Amended and Restated Credit Agreement dated as of August 22, 2022 and Second Amendment to Fourth Amended and Restated Credit Agreement dated as of August 19, 2024,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for the purposes and consideration therein expressed;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Borrowers, PCLPULC, PAA, Administrative Agent, and the Lenders party hereto desire to amend the Original Agreement to replace PMCULC as a Borrower under the Credit Agreement (as defined below) with PCLPULC, release PMCULC from all Obligations under the Loan Documents and release all PMCULC Collateral (as defined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56"/>
        <w:spacing w:after="0" w:line="250"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Third Amendment to Fourth Amended and Restated Credit Agreement.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PMCULC Collateral</w:t>
      </w:r>
      <w:r>
        <w:rPr>
          <w:rFonts w:ascii="Times New Roman" w:cs="Times New Roman" w:eastAsia="Times New Roman" w:hAnsi="Times New Roman"/>
          <w:sz w:val="18"/>
          <w:szCs w:val="18"/>
          <w:color w:val="auto"/>
        </w:rPr>
        <w:t>” means any and all Collateral owned by PMCULC and subject to a Lien granted by PMCULC in favor of Administrative Agent pursuant to the Collateral Documents.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7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Replacement of PMCULC with PCLPULC; Release of PMCULC and Release of PMCULC Collateral</w:t>
      </w:r>
      <w:r>
        <w:rPr>
          <w:rFonts w:ascii="Times New Roman" w:cs="Times New Roman" w:eastAsia="Times New Roman" w:hAnsi="Times New Roman"/>
          <w:sz w:val="18"/>
          <w:szCs w:val="18"/>
          <w:color w:val="auto"/>
        </w:rPr>
        <w:t>. The Original Agreement is hereby amended as follows: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The reference to “PLAINS MIDSTREAM CANADA ULC” on the cover page of the Original Agreement shall refer instead to “PLAINS CANADA LIQUID PIPELINES ULC”, the reference to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set forth in the preamble of the Original Agreement shall refer instead to “PLAINS CANADA LIQUID PIPELINES ULC, a British Columbia unlimited liability company (“</w:t>
      </w:r>
      <w:r>
        <w:rPr>
          <w:rFonts w:ascii="Times New Roman" w:cs="Times New Roman" w:eastAsia="Times New Roman" w:hAnsi="Times New Roman"/>
          <w:sz w:val="18"/>
          <w:szCs w:val="18"/>
          <w:u w:val="single" w:color="auto"/>
          <w:color w:val="auto"/>
        </w:rPr>
        <w:t>PCLPULC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definition of PMCULC set forth in Section 1.01 of the Original Agreement shall be replaced with the definition of “PCLPULC” set forth in the preamble hereof, and all references to PMCULC in the Original Agreement shall be amended to refer instead to PCLPULC (other than references to PMCULC set forth in the definition of “Existing Credit Agreement” and in Section 4.01 of the Original Agreement, which are retained for historical reference only);</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(f)            PCLPULC shall constitute a Borrower for purposes of the Credit Agreement as if originally a party thereto and shall be entitled to request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extensions of credit thereunder, and each Lender and each L/C Issuer agrees to extend credit to PCLPULC on the terms and conditions set forth in the</w:t>
      </w:r>
    </w:p>
    <w:p>
      <w:pPr>
        <w:spacing w:after="0" w:line="9"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99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           PCLPULC agrees to be bound by the provisions of the Credit Agreement previously applicable to PMCULC as a Borrower thereunder, and PAA acknowledges and agrees that all payment Obligations of PCLPULC are and shall be guaranteed by PAA pursuant to the PAA Guaranty, which is hereby ratified and confirmed in all respects;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All commitments of the Lenders to make Loans or otherwise extend credit to PMCULC under the Credit Agreement shall be terminated and PMCULC shall be released from any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such release shall not release PAA from its guarantee of the payment Obligations of PMCULC pursuant to the PAA Guaranty;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PMCULC shall be released in full from any Obligations under the Collateral Documents and the other Loan Documents (except for any Obligations which shall expressly survive pursuant to the terms hereof or thereof), all Liens on PMCULC Collateral shall be released and terminated, and all PMCULC Collateral shall be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Company acknowledges and agrees that the foregoing release relates solely to PMCULC and PMCULC Collateral and shall in no way release, affect or impair any and all rights, titles, interests and Liens under the Security Agreement or other Collateral Documents against or with respect to the Company or any other Collateral.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In furtherance of the foregoing, Administrative Agent and Lenders agree to deliver, at the Company’s expense, such additional documentation as the Company may reasonably request to effectuate the release of PMCULC and the PMCULC Collateral set forth in </w:t>
      </w:r>
      <w:r>
        <w:rPr>
          <w:rFonts w:ascii="Times New Roman" w:cs="Times New Roman" w:eastAsia="Times New Roman" w:hAnsi="Times New Roman"/>
          <w:sz w:val="18"/>
          <w:szCs w:val="18"/>
          <w:u w:val="single" w:color="auto"/>
          <w:color w:val="auto"/>
        </w:rPr>
        <w:t>clauses (d) and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 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56"/>
        <w:spacing w:after="0" w:line="250" w:lineRule="auto"/>
        <w:tabs>
          <w:tab w:leader="none" w:pos="7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The Administrative Agent’s receipt of the following, each of which shall be originals, telecopies or other electronic copies (followed promptly by originals) unless otherwise specified, each properly executed by a Responsible Officer of the signing Loan Party, as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(viii)           executed counterparts of this Amendment from each Borrower, PCLPULC, PAA, Administrative Agent and all Lenders, sufficient in number for distribution to the Administrative Agent, each Lender and the Company;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(ix)              executed counterparts of a joinder to the Security Agreement executed by PCLPULC pursuant to which PCLPULC joins the Security Agreement as a debtor thereunder and grants a security interest in the Collateral described therein in favor of Administrative Agent to secure its obligations and indebtedness under the Credit Agreement, together with financing statements that the Administrative Agent, in its reasonable opinion, may deem necessary to perfect the Liens created under the Security Agreement thereby, covering the Collateral described in the Security Agreement, recent financing statement searches in its jurisdiction of organization that name PCLPULC as debtor, and such other Collateral Documents as the Administrative Agent, in its reasonable opinion, may deem necessary to perfect the Liens created thereby;</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(x)               if so requested at least three Business Days prior to the Amendment Effective Date, a Swing Line Note executed by PCLPULC in favor of the Swing Line Lender and a Committed Loan Note executed by PCLPULC in favor of each requesting Lender;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             such certificates of resolutions or other action, incumbency certificates and/or other certificates of Responsible Officers of PCLPULC as the Administrative Agent may reasonably require evidencing the identity, authority and capacity of each Responsible Officer thereof authorized to act as a Responsible Officer in connection with this Amendment, the Credit Agreement, the Security Agreement and the other Loan Documents to which PCLPULC is a party;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(xii)            such documents and certifications as the Administrative Agent may reasonably require to evidence that PCLPULC is duly organized or formed, and that PCLPULC is validly existing and in good standing in its jurisdiction of organization, issued by the appropriate authorities of such jurisdiction;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(xiii)            favorable opinions of (A) Richard McGee, Esq., General Counsel for the Company, PCLPULC and PAA, (B) Vinson &amp; Elkins LLP, special Texas and New York counsel to the Company, PCLPULC and PAA, and (C) Cox Taylor, special Canadian counsel to PCLPULC, addressed to the Administrative Agent and each Lender;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(xiv)            a certificate signed by a Responsible Officer of the Company certifying (A) that the conditions specified in Section 4.02(a) and</w:t>
      </w:r>
    </w:p>
    <w:p>
      <w:pPr>
        <w:spacing w:after="0" w:line="9" w:lineRule="exact"/>
        <w:rPr>
          <w:sz w:val="20"/>
          <w:szCs w:val="20"/>
          <w:color w:val="auto"/>
        </w:rPr>
      </w:pPr>
    </w:p>
    <w:p>
      <w:pPr>
        <w:ind w:left="660" w:right="20" w:hanging="4"/>
        <w:spacing w:after="0" w:line="250" w:lineRule="auto"/>
        <w:tabs>
          <w:tab w:leader="none" w:pos="9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Credit Agreement have been satisfied, (B) that PCLPULC is a wholly-owned Subsidiary of PAA and (C) PCLPULC’s true and correct Canadian corporate access number and jurisdiction of organization; and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600"/>
        <w:spacing w:after="0" w:line="250" w:lineRule="auto"/>
        <w:rPr>
          <w:sz w:val="20"/>
          <w:szCs w:val="20"/>
          <w:color w:val="auto"/>
        </w:rPr>
      </w:pPr>
      <w:r>
        <w:rPr>
          <w:rFonts w:ascii="Times New Roman" w:cs="Times New Roman" w:eastAsia="Times New Roman" w:hAnsi="Times New Roman"/>
          <w:sz w:val="18"/>
          <w:szCs w:val="18"/>
          <w:color w:val="auto"/>
        </w:rPr>
        <w:t>(xv)             such other assurances, certificates, documents, consents or opinions as the Administrative Agent may reasonably require.  </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           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(h)           The Company shall have paid all reasonable fees, charges and disbursements of counsel to the Administrative Agent to the extent invoiced prior to the Amendment Effective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            (i) Upon the reasonable request of any Lender made at least five days prior to the Amendment Effective Date, the Company shall have provided to such Lender with respect to PCLPULC, and such Lender shall be reasonably satisfied with, the documentation and other information so requested with respect to PCLPULC in connection with applicable “know your customer” and anti-money-laundering rules and regulations, including, without limitation, the PATRIOT Act, in each case at least three days prior to the Amendment Effective Date, and (ii) if PCLPULC qualifies as a “legal entity customer” under the Beneficial Ownership Regulation, PCLPULC shall have delivered, to each Lender that so requests, a Beneficial Ownership Certification in relation to it.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All outstanding Loans and other Obligations owing by PMCULC to Administrative Agent and/or Lenders shall have been paid in full.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7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 PMCULC and PCLPULC</w:t>
      </w:r>
      <w:r>
        <w:rPr>
          <w:rFonts w:ascii="Times New Roman" w:cs="Times New Roman" w:eastAsia="Times New Roman" w:hAnsi="Times New Roman"/>
          <w:sz w:val="18"/>
          <w:szCs w:val="18"/>
          <w:color w:val="auto"/>
        </w:rPr>
        <w:t>. In order to induce Administrative Agent, L/C Issuers and Lenders to enter into this Amendment, the Company (and each of PMCULC and PCLPULC, solely as to itself) represents and warrants to Administrative Agent, L/C Issuers and each Lender that: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The representations and warranties of (i) the Company (and each of PMCULC and PCLPULC, solely as to itself)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20"/>
        <w:spacing w:after="0" w:line="250" w:lineRule="auto"/>
        <w:rPr>
          <w:sz w:val="20"/>
          <w:szCs w:val="20"/>
          <w:color w:val="auto"/>
        </w:rPr>
      </w:pPr>
      <w:r>
        <w:rPr>
          <w:rFonts w:ascii="Times New Roman" w:cs="Times New Roman" w:eastAsia="Times New Roman" w:hAnsi="Times New Roman"/>
          <w:sz w:val="18"/>
          <w:szCs w:val="18"/>
          <w:color w:val="auto"/>
        </w:rPr>
        <w:t>(d)           No Default has occurred and is continuing as of the Amendment Effective Date or would immediately result from the effectiveness hereof.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8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50" w:lineRule="auto"/>
        <w:tabs>
          <w:tab w:leader="none" w:pos="7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Ratification of PAA Guaranty and Collateral Documents</w:t>
      </w:r>
      <w:r>
        <w:rPr>
          <w:rFonts w:ascii="Times New Roman" w:cs="Times New Roman" w:eastAsia="Times New Roman" w:hAnsi="Times New Roman"/>
          <w:sz w:val="18"/>
          <w:szCs w:val="18"/>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The Company, PCLPULC, Administrative Agent, L/C Issuers and Lenders each acknowledges and agrees that any and all Obligations of each of the Company and PCLPULC are secured indebtedness under, and are secured by, each and every Collateral Document with respect to the Collateral pledged thereunder by the Company and PCLPULC, respectively. The Company and PCLPULC each hereby re-pledges, re-grants and re-assigns a security interest in and lien on every asset owned thereby described as Collateral in any Collateral Document.</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     </w:t>
      </w:r>
      <w:r>
        <w:rPr>
          <w:rFonts w:ascii="Times New Roman" w:cs="Times New Roman" w:eastAsia="Times New Roman" w:hAnsi="Times New Roman"/>
          <w:sz w:val="17"/>
          <w:szCs w:val="17"/>
          <w:u w:val="single" w:color="auto"/>
          <w:color w:val="auto"/>
        </w:rPr>
        <w:t>  Loan Documents</w:t>
      </w:r>
      <w:r>
        <w:rPr>
          <w:rFonts w:ascii="Times New Roman" w:cs="Times New Roman" w:eastAsia="Times New Roman" w:hAnsi="Times New Roman"/>
          <w:sz w:val="17"/>
          <w:szCs w:val="17"/>
          <w:color w:val="auto"/>
        </w:rPr>
        <w:t>. This Amendment is a Loan Document, and all provisions in the Credit Agreement pertaining to Loan Documents apply</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hereto.</w:t>
      </w:r>
    </w:p>
    <w:p>
      <w:pPr>
        <w:spacing w:after="0" w:line="9"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firstLine="656"/>
        <w:spacing w:after="0" w:line="250" w:lineRule="auto"/>
        <w:tabs>
          <w:tab w:leader="none" w:pos="78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5.4.      GOVERNING LAW.</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THIS AMENDMENT SHALL BE GOVERNED BY, AND CONSTRUED IN ACCORDANCE WITH, THE LAWS OF THE STATE OF NEW YORK</w:t>
      </w:r>
      <w:r>
        <w:rPr>
          <w:rFonts w:ascii="Times New Roman" w:cs="Times New Roman" w:eastAsia="Times New Roman" w:hAnsi="Times New Roman"/>
          <w:sz w:val="18"/>
          <w:szCs w:val="18"/>
          <w:color w:val="auto"/>
        </w:rPr>
        <w: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both"/>
        <w:ind w:firstLine="656"/>
        <w:spacing w:after="0" w:line="250" w:lineRule="auto"/>
        <w:tabs>
          <w:tab w:leader="none" w:pos="7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56"/>
        <w:spacing w:after="0" w:line="250" w:lineRule="auto"/>
        <w:tabs>
          <w:tab w:leader="none" w:pos="7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0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tc>
      </w:tr>
      <w:tr>
        <w:trPr>
          <w:trHeight w:val="212"/>
        </w:trPr>
        <w:tc>
          <w:tcPr>
            <w:tcW w:w="3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MARKETING, L.P.,</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a Borrower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PLAINS GP LLC,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MIDSTREAM CANADA ULC,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a Borrower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Guarantor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PLAINS ALL AMERICAN GP LLC,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CANADA LIQUID PIPELINES ULC,</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as a Borrower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/s/ Sharon S. Spurlin</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Senior Vice President and Treasurer</w:t>
            </w:r>
          </w:p>
        </w:tc>
      </w:tr>
      <w:tr>
        <w:trPr>
          <w:trHeight w:val="234"/>
        </w:trPr>
        <w:tc>
          <w:tcPr>
            <w:tcW w:w="360" w:type="dxa"/>
            <w:vAlign w:val="bottom"/>
          </w:tcPr>
          <w:p>
            <w:pPr>
              <w:spacing w:after="0"/>
              <w:rPr>
                <w:sz w:val="20"/>
                <w:szCs w:val="20"/>
                <w:color w:val="auto"/>
              </w:rPr>
            </w:pPr>
          </w:p>
        </w:tc>
        <w:tc>
          <w:tcPr>
            <w:tcW w:w="56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AMERICA,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Melanie Brichant</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Melanie Brichant</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AVP</w:t>
            </w:r>
          </w:p>
        </w:tc>
      </w:tr>
      <w:tr>
        <w:trPr>
          <w:trHeight w:val="238"/>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AMERICA,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 an L/C Issuer and Swing Line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Baqui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Megan Baqui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 and an L/C Issuer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Gabriel Juarez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Gabriel Juarez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 and an L/C Issuer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Anca Loghin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Anca Loghin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19"/>
                <w:szCs w:val="19"/>
                <w:color w:val="auto"/>
              </w:rPr>
            </w:pP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 Lender and</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an L/C Issuer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Emily Board</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Emily Board</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BANCO BILBAO VIZCAYA ARGENTARIA, S.A.</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Cara Younger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Cara Younger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Armen Semizian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Armen Semizian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7</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Johnston</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Johnston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on behalf of its Chicago Branch</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BANK OF NOVA SCOTIA, HOUSTON BRANCH,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Priyanka MacRae</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Priyanka MacRae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Connor Schrotel</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Connor Schrotel</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Subha Pasumarti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Subha Pasumarti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Rivera</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Rivera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Sacks</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Sacks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Vidhya Rajasekar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Vidhya Rajasekar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15</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Danielle Bericky</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Danielle Bericky</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PNC BANK CANADA BRANCH,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Cameron Ruff</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Cameron Ruff</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Valentine</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Valentine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17</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Emilee Scott</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Emilee Scott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18</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Irlen Mak</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Irlen Mak</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19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THE TORONTO-DOMINION BANK,</w:t>
            </w: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Schwartz               </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Schwartz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Lincoln LaCour</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Lincoln LaCour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Lawrence</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Lawrence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ZIONS BANCORPORATION, N.A. DBA AMEGY BANK</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Cameron Burns                </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Cameron Burns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Karina Rodriguez</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Karina Rodriguez</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r>
        <w:trPr>
          <w:trHeight w:val="432"/>
        </w:trPr>
        <w:tc>
          <w:tcPr>
            <w:tcW w:w="1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8"/>
                <w:szCs w:val="18"/>
                <w:color w:val="auto"/>
              </w:rPr>
              <w:t>24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AGRICULTURAL BANK OF CHINA LIMITED</w:t>
            </w:r>
            <w:r>
              <w:rPr>
                <w:rFonts w:ascii="Times New Roman" w:cs="Times New Roman" w:eastAsia="Times New Roman" w:hAnsi="Times New Roman"/>
                <w:sz w:val="18"/>
                <w:szCs w:val="18"/>
                <w:color w:val="auto"/>
              </w:rPr>
              <w:t>, as a Lender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Nelson Chou</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Nelson Chou</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Head of Corporate Banking Department</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2026-03-03T15:22:56Z</dcterms:created>
  <dcterms:modified xsi:type="dcterms:W3CDTF">2026-03-03T15:22:56Z</dcterms:modified>
</cp:coreProperties>
</file>